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Fenomeni testuali trovati nel testo:</w:t>
      </w:r>
    </w:p>
    <w:p w:rsidR="00000000" w:rsidDel="00000000" w:rsidP="00000000" w:rsidRDefault="00000000" w:rsidRPr="00000000" w14:paraId="00000002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date, ex: Domenica 24 settembre 11944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orari ex: Ore 10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Elenco dei luoghi geografici:(identificati con listPlace, indicando anche la popolazione e la data del censimento, e la fonte da cui sono state tratte le informazioni: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Carrara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Sarzana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Luni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Aulla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Villafranca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Santo Stefano Magra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Terrarossa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La Spezia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Filattiera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Scorcetoli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Pontremoli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Fossoli di Carpi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Modena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Linz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Klagenfurt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Peschiera del Garda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Mantova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Lago di Garda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Po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Elenco delle persone: (identificate in listPerson con persName, forename, surname)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Tina (sorella)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Ida (zia)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Carla (cugina)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Renzo (fratello)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Borghetti (amico)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Umberto (zio)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Pasquale (amico)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Bordoni</w:t>
      </w:r>
    </w:p>
    <w:p w:rsidR="00000000" w:rsidDel="00000000" w:rsidP="00000000" w:rsidRDefault="00000000" w:rsidRPr="00000000" w14:paraId="00000023">
      <w:pPr>
        <w:ind w:left="1440" w:firstLine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Elenco dei termini tecnici: (identificate in list)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Fucilazione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Site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Razione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Spaccio</w:t>
      </w:r>
    </w:p>
    <w:p w:rsidR="00000000" w:rsidDel="00000000" w:rsidP="00000000" w:rsidRDefault="00000000" w:rsidRPr="00000000" w14:paraId="00000029">
      <w:pPr>
        <w:ind w:left="1440" w:firstLine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Sezioni del foglio rovinate a causa di cancellature, identificate dal tag &lt;unclear&gt; o &lt;supplied&gt;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13"/>
          <w:szCs w:val="13"/>
          <w:u w:val="none"/>
        </w:rPr>
      </w:pPr>
      <w:r w:rsidDel="00000000" w:rsidR="00000000" w:rsidRPr="00000000">
        <w:rPr>
          <w:sz w:val="13"/>
          <w:szCs w:val="13"/>
          <w:rtl w:val="0"/>
        </w:rPr>
        <w:t xml:space="preserve">Sezioni in cui il testo manca completamente (anche nella versione dattiloscritta), identificate con &lt;gap&gt;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