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ACE4" w14:textId="71040045" w:rsidR="0026722C" w:rsidRPr="00C25F19" w:rsidRDefault="00C25F19" w:rsidP="00C25F19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C25F19">
        <w:rPr>
          <w:rFonts w:ascii="Arial" w:hAnsi="Arial" w:cs="Arial"/>
          <w:b/>
          <w:bCs/>
          <w:sz w:val="36"/>
          <w:szCs w:val="36"/>
        </w:rPr>
        <w:t>Co-pathology</w:t>
      </w:r>
      <w:r w:rsidR="0026722C" w:rsidRPr="00C25F19">
        <w:rPr>
          <w:rFonts w:ascii="Arial" w:hAnsi="Arial" w:cs="Arial"/>
          <w:b/>
          <w:bCs/>
          <w:sz w:val="36"/>
          <w:szCs w:val="36"/>
        </w:rPr>
        <w:t xml:space="preserve"> </w:t>
      </w:r>
      <w:r w:rsidR="005C48CD">
        <w:rPr>
          <w:rFonts w:ascii="Arial" w:hAnsi="Arial" w:cs="Arial"/>
          <w:b/>
          <w:bCs/>
          <w:sz w:val="36"/>
          <w:szCs w:val="36"/>
        </w:rPr>
        <w:t>Aβ + α-syn or tau</w:t>
      </w:r>
      <w:r w:rsidR="0026722C" w:rsidRPr="00C25F19">
        <w:rPr>
          <w:rFonts w:ascii="Arial" w:hAnsi="Arial" w:cs="Arial"/>
          <w:b/>
          <w:bCs/>
          <w:sz w:val="36"/>
          <w:szCs w:val="36"/>
        </w:rPr>
        <w:t xml:space="preserve"> hippocampal injection</w:t>
      </w:r>
    </w:p>
    <w:p w14:paraId="765FBDB2" w14:textId="77777777" w:rsidR="00C25F19" w:rsidRDefault="00C25F19" w:rsidP="00C25F19">
      <w:pPr>
        <w:spacing w:after="0"/>
        <w:rPr>
          <w:rFonts w:ascii="Arial" w:hAnsi="Arial" w:cs="Arial"/>
        </w:rPr>
      </w:pPr>
    </w:p>
    <w:p w14:paraId="5E4D6C0B" w14:textId="436F948A" w:rsidR="0026722C" w:rsidRPr="00C25F19" w:rsidRDefault="00C25F19" w:rsidP="00C25F19">
      <w:pPr>
        <w:spacing w:after="0"/>
        <w:rPr>
          <w:rFonts w:ascii="Arial" w:hAnsi="Arial" w:cs="Arial"/>
          <w:b/>
          <w:bCs/>
        </w:rPr>
      </w:pPr>
      <w:r w:rsidRPr="00C25F19">
        <w:rPr>
          <w:rFonts w:ascii="Arial" w:hAnsi="Arial" w:cs="Arial"/>
          <w:b/>
          <w:bCs/>
        </w:rPr>
        <w:t>Project goals:</w:t>
      </w:r>
    </w:p>
    <w:p w14:paraId="3957111D" w14:textId="5657E445" w:rsidR="00C25F19" w:rsidRDefault="00C25F19" w:rsidP="00C25F1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Determine the impact of </w:t>
      </w:r>
      <w:r w:rsidR="00F75C06">
        <w:rPr>
          <w:rFonts w:ascii="Arial" w:hAnsi="Arial" w:cs="Arial"/>
        </w:rPr>
        <w:t>Aβ on either α-syn or tau</w:t>
      </w:r>
      <w:r>
        <w:rPr>
          <w:rFonts w:ascii="Arial" w:hAnsi="Arial" w:cs="Arial"/>
        </w:rPr>
        <w:t xml:space="preserve"> co-pathology.</w:t>
      </w:r>
    </w:p>
    <w:p w14:paraId="49E2431E" w14:textId="6A37B1E3" w:rsidR="00C25F19" w:rsidRPr="00C25F19" w:rsidRDefault="00C25F19" w:rsidP="00C25F1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Determine the differential regional and cellular vulnerabilities to tau and α-synuclein pathology when mice are injected at the same time and same place</w:t>
      </w:r>
      <w:r w:rsidR="00F75C06">
        <w:rPr>
          <w:rFonts w:ascii="Arial" w:hAnsi="Arial" w:cs="Arial"/>
        </w:rPr>
        <w:t xml:space="preserve"> and how that is altered by Aβ</w:t>
      </w:r>
      <w:r>
        <w:rPr>
          <w:rFonts w:ascii="Arial" w:hAnsi="Arial" w:cs="Arial"/>
        </w:rPr>
        <w:t>.</w:t>
      </w:r>
    </w:p>
    <w:p w14:paraId="1767BF55" w14:textId="6D195B59" w:rsidR="0026722C" w:rsidRPr="00C25F19" w:rsidRDefault="0026722C" w:rsidP="00C25F19">
      <w:pPr>
        <w:spacing w:after="0"/>
        <w:rPr>
          <w:rFonts w:ascii="Arial" w:hAnsi="Arial" w:cs="Arial"/>
        </w:rPr>
      </w:pPr>
    </w:p>
    <w:p w14:paraId="41AF159B" w14:textId="3EBBF999" w:rsidR="00C25F19" w:rsidRPr="00C25F19" w:rsidRDefault="00C25F19" w:rsidP="00C25F19">
      <w:pPr>
        <w:spacing w:after="0"/>
        <w:rPr>
          <w:rFonts w:ascii="Arial" w:hAnsi="Arial" w:cs="Arial"/>
          <w:b/>
          <w:bCs/>
        </w:rPr>
      </w:pPr>
      <w:r w:rsidRPr="00C25F19">
        <w:rPr>
          <w:rFonts w:ascii="Arial" w:hAnsi="Arial" w:cs="Arial"/>
          <w:b/>
          <w:bCs/>
        </w:rPr>
        <w:t>Experimental Design</w:t>
      </w:r>
    </w:p>
    <w:p w14:paraId="6E054B68" w14:textId="3CBF1A6C" w:rsidR="00A95390" w:rsidRDefault="00F75C06" w:rsidP="00C25F19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A95390">
        <w:rPr>
          <w:rFonts w:ascii="Arial" w:hAnsi="Arial" w:cs="Arial"/>
          <w:i/>
          <w:iCs/>
        </w:rPr>
        <w:t>MAPT</w:t>
      </w:r>
      <w:r>
        <w:rPr>
          <w:rFonts w:ascii="Arial" w:hAnsi="Arial" w:cs="Arial"/>
        </w:rPr>
        <w:t xml:space="preserve"> (humanized tau) or </w:t>
      </w:r>
      <w:r w:rsidRPr="00A95390">
        <w:rPr>
          <w:rFonts w:ascii="Arial" w:hAnsi="Arial" w:cs="Arial"/>
          <w:i/>
          <w:iCs/>
        </w:rPr>
        <w:t>MAPT/App</w:t>
      </w:r>
      <w:r w:rsidRPr="00A95390">
        <w:rPr>
          <w:rFonts w:ascii="Arial" w:hAnsi="Arial" w:cs="Arial"/>
          <w:i/>
          <w:iCs/>
          <w:vertAlign w:val="superscript"/>
        </w:rPr>
        <w:t>NL-G-F</w:t>
      </w:r>
      <w:r w:rsidR="00A95390">
        <w:rPr>
          <w:rFonts w:ascii="Arial" w:hAnsi="Arial" w:cs="Arial"/>
        </w:rPr>
        <w:t xml:space="preserve"> knock-in mice (not overexpressing tau or Aβ)</w:t>
      </w:r>
    </w:p>
    <w:p w14:paraId="4F2D265C" w14:textId="171C9A85" w:rsidR="00C25F19" w:rsidRPr="00643D1F" w:rsidRDefault="002A17F5" w:rsidP="00643D1F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Each genotype injected with α-syn PFF and AD tau separately</w:t>
      </w:r>
      <w:r w:rsidR="00643D1F">
        <w:rPr>
          <w:rFonts w:ascii="Arial" w:hAnsi="Arial" w:cs="Arial"/>
        </w:rPr>
        <w:t xml:space="preserve"> at 6 months of age</w:t>
      </w:r>
    </w:p>
    <w:p w14:paraId="298023B1" w14:textId="21BEB0F7" w:rsidR="00C25F19" w:rsidRDefault="00C25F19" w:rsidP="00C25F19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Mice aged </w:t>
      </w:r>
      <w:proofErr w:type="gramStart"/>
      <w:r w:rsidR="00643D1F">
        <w:rPr>
          <w:rFonts w:ascii="Arial" w:hAnsi="Arial" w:cs="Arial"/>
        </w:rPr>
        <w:t>3</w:t>
      </w:r>
      <w:r>
        <w:rPr>
          <w:rFonts w:ascii="Arial" w:hAnsi="Arial" w:cs="Arial"/>
        </w:rPr>
        <w:t>, 6, or 9 months</w:t>
      </w:r>
      <w:proofErr w:type="gramEnd"/>
      <w:r>
        <w:rPr>
          <w:rFonts w:ascii="Arial" w:hAnsi="Arial" w:cs="Arial"/>
        </w:rPr>
        <w:t xml:space="preserve"> post-injection.</w:t>
      </w:r>
    </w:p>
    <w:p w14:paraId="088A7EAB" w14:textId="31556771" w:rsidR="00C25F19" w:rsidRDefault="00C25F19" w:rsidP="00C25F19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Tau and α-synuclein pathology quantified throughout the brain</w:t>
      </w:r>
      <w:r w:rsidR="00643D1F">
        <w:rPr>
          <w:rFonts w:ascii="Arial" w:hAnsi="Arial" w:cs="Arial"/>
        </w:rPr>
        <w:t xml:space="preserve"> at all </w:t>
      </w:r>
      <w:proofErr w:type="gramStart"/>
      <w:r w:rsidR="00643D1F">
        <w:rPr>
          <w:rFonts w:ascii="Arial" w:hAnsi="Arial" w:cs="Arial"/>
        </w:rPr>
        <w:t>timepoints</w:t>
      </w:r>
      <w:proofErr w:type="gramEnd"/>
    </w:p>
    <w:p w14:paraId="0F5596D2" w14:textId="70157A0B" w:rsidR="00643D1F" w:rsidRDefault="00643D1F" w:rsidP="00C25F19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ptos" w:hAnsi="Aptos" w:cstheme="minorHAnsi"/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32202323" wp14:editId="0C97E1A4">
            <wp:simplePos x="0" y="0"/>
            <wp:positionH relativeFrom="margin">
              <wp:align>center</wp:align>
            </wp:positionH>
            <wp:positionV relativeFrom="paragraph">
              <wp:posOffset>408847</wp:posOffset>
            </wp:positionV>
            <wp:extent cx="5631180" cy="1005205"/>
            <wp:effectExtent l="0" t="0" r="7620" b="4445"/>
            <wp:wrapSquare wrapText="bothSides"/>
            <wp:docPr id="996861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Aβ42 (total plaque) and Aβ40 (core plaque) quantified only at </w:t>
      </w:r>
      <w:proofErr w:type="gramStart"/>
      <w:r>
        <w:rPr>
          <w:rFonts w:ascii="Arial" w:hAnsi="Arial" w:cs="Arial"/>
        </w:rPr>
        <w:t>9 month</w:t>
      </w:r>
      <w:proofErr w:type="gramEnd"/>
      <w:r>
        <w:rPr>
          <w:rFonts w:ascii="Arial" w:hAnsi="Arial" w:cs="Arial"/>
        </w:rPr>
        <w:t xml:space="preserve"> post-injection timepoint in </w:t>
      </w:r>
      <w:r w:rsidR="00FB6757">
        <w:rPr>
          <w:rFonts w:ascii="Arial" w:hAnsi="Arial" w:cs="Arial"/>
        </w:rPr>
        <w:t>injected mice as well as an age-matched non-injected control group.</w:t>
      </w:r>
    </w:p>
    <w:p w14:paraId="1DA6384F" w14:textId="161151B1" w:rsidR="00C25F19" w:rsidRDefault="00C25F19" w:rsidP="00C25F19">
      <w:pPr>
        <w:spacing w:after="0"/>
        <w:rPr>
          <w:rFonts w:ascii="Arial" w:hAnsi="Arial" w:cs="Arial"/>
        </w:rPr>
      </w:pPr>
    </w:p>
    <w:p w14:paraId="4F0C50BC" w14:textId="0658FF56" w:rsidR="00C25F19" w:rsidRPr="00C25F19" w:rsidRDefault="00C25F19" w:rsidP="00C25F19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Network analysis</w:t>
      </w:r>
      <w:r w:rsidRPr="00C25F19">
        <w:rPr>
          <w:rFonts w:ascii="Arial" w:hAnsi="Arial" w:cs="Arial"/>
          <w:b/>
          <w:bCs/>
        </w:rPr>
        <w:t xml:space="preserve"> goals:</w:t>
      </w:r>
    </w:p>
    <w:p w14:paraId="0A09D8E1" w14:textId="77777777" w:rsidR="00DE3B3B" w:rsidRDefault="00DE3B3B" w:rsidP="00DE3B3B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Injection sites: CA3, CA1, DG</w:t>
      </w:r>
    </w:p>
    <w:p w14:paraId="2783853E" w14:textId="77777777" w:rsidR="00963F42" w:rsidRDefault="00C25F19" w:rsidP="00C25F19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Tau and α-synuclein pathology diffusion modeling in </w:t>
      </w:r>
      <w:r w:rsidR="00963F42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groups of mice</w:t>
      </w:r>
    </w:p>
    <w:p w14:paraId="736F9949" w14:textId="720CCD6F" w:rsidR="00963F42" w:rsidRPr="00963F42" w:rsidRDefault="00963F42" w:rsidP="00963F42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α-</w:t>
      </w:r>
      <w:r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yn </w:t>
      </w:r>
      <w:proofErr w:type="gramStart"/>
      <w:r>
        <w:rPr>
          <w:rFonts w:ascii="Arial" w:hAnsi="Arial" w:cs="Arial"/>
        </w:rPr>
        <w:t>in</w:t>
      </w:r>
      <w:proofErr w:type="gramEnd"/>
      <w:r>
        <w:rPr>
          <w:rFonts w:ascii="Arial" w:hAnsi="Arial" w:cs="Arial"/>
        </w:rPr>
        <w:t xml:space="preserve"> </w:t>
      </w:r>
      <w:r w:rsidRPr="00A95390">
        <w:rPr>
          <w:rFonts w:ascii="Arial" w:hAnsi="Arial" w:cs="Arial"/>
          <w:i/>
          <w:iCs/>
        </w:rPr>
        <w:t>MAPT</w:t>
      </w:r>
      <w:r>
        <w:rPr>
          <w:rFonts w:ascii="Arial" w:hAnsi="Arial" w:cs="Arial"/>
        </w:rPr>
        <w:t xml:space="preserve"> compared to </w:t>
      </w:r>
      <w:r w:rsidRPr="00A95390">
        <w:rPr>
          <w:rFonts w:ascii="Arial" w:hAnsi="Arial" w:cs="Arial"/>
          <w:i/>
          <w:iCs/>
        </w:rPr>
        <w:t>MAPT/App</w:t>
      </w:r>
      <w:r w:rsidRPr="00A95390">
        <w:rPr>
          <w:rFonts w:ascii="Arial" w:hAnsi="Arial" w:cs="Arial"/>
          <w:i/>
          <w:iCs/>
          <w:vertAlign w:val="superscript"/>
        </w:rPr>
        <w:t>NL-G-F</w:t>
      </w:r>
    </w:p>
    <w:p w14:paraId="2EFA915A" w14:textId="4EAD3E1E" w:rsidR="00963F42" w:rsidRPr="00963F42" w:rsidRDefault="00963F42" w:rsidP="00963F42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Tau</w:t>
      </w:r>
      <w:r>
        <w:rPr>
          <w:rFonts w:ascii="Arial" w:hAnsi="Arial" w:cs="Arial"/>
        </w:rPr>
        <w:t xml:space="preserve"> in </w:t>
      </w:r>
      <w:r w:rsidRPr="00A95390">
        <w:rPr>
          <w:rFonts w:ascii="Arial" w:hAnsi="Arial" w:cs="Arial"/>
          <w:i/>
          <w:iCs/>
        </w:rPr>
        <w:t>MAPT</w:t>
      </w:r>
      <w:r>
        <w:rPr>
          <w:rFonts w:ascii="Arial" w:hAnsi="Arial" w:cs="Arial"/>
        </w:rPr>
        <w:t xml:space="preserve"> compared to </w:t>
      </w:r>
      <w:r w:rsidRPr="00A95390">
        <w:rPr>
          <w:rFonts w:ascii="Arial" w:hAnsi="Arial" w:cs="Arial"/>
          <w:i/>
          <w:iCs/>
        </w:rPr>
        <w:t>MAPT/App</w:t>
      </w:r>
      <w:r w:rsidRPr="00A95390">
        <w:rPr>
          <w:rFonts w:ascii="Arial" w:hAnsi="Arial" w:cs="Arial"/>
          <w:i/>
          <w:iCs/>
          <w:vertAlign w:val="superscript"/>
        </w:rPr>
        <w:t>NL-G-F</w:t>
      </w:r>
    </w:p>
    <w:p w14:paraId="534F3F74" w14:textId="795FC895" w:rsidR="00C25F19" w:rsidRDefault="00C25F19" w:rsidP="00C25F19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Determine the impact of </w:t>
      </w:r>
      <w:r w:rsidR="00D92F21">
        <w:rPr>
          <w:rFonts w:ascii="Arial" w:hAnsi="Arial" w:cs="Arial"/>
        </w:rPr>
        <w:t>Aβ load</w:t>
      </w:r>
      <w:r>
        <w:rPr>
          <w:rFonts w:ascii="Arial" w:hAnsi="Arial" w:cs="Arial"/>
        </w:rPr>
        <w:t xml:space="preserve"> on development of α-synuclein </w:t>
      </w:r>
      <w:r w:rsidR="00D92F21">
        <w:rPr>
          <w:rFonts w:ascii="Arial" w:hAnsi="Arial" w:cs="Arial"/>
        </w:rPr>
        <w:t xml:space="preserve">and tau pathologies </w:t>
      </w:r>
      <w:r>
        <w:rPr>
          <w:rFonts w:ascii="Arial" w:hAnsi="Arial" w:cs="Arial"/>
        </w:rPr>
        <w:t>(fit parameters).</w:t>
      </w:r>
    </w:p>
    <w:p w14:paraId="3706E553" w14:textId="17EB9436" w:rsidR="00C25F19" w:rsidRDefault="00D92F21" w:rsidP="00C25F19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Beta and gamma estimations and how these are influenced by </w:t>
      </w:r>
      <w:r w:rsidR="00DE3B3B">
        <w:rPr>
          <w:rFonts w:ascii="Arial" w:hAnsi="Arial" w:cs="Arial"/>
        </w:rPr>
        <w:t>Aβ</w:t>
      </w:r>
    </w:p>
    <w:p w14:paraId="42166688" w14:textId="77777777" w:rsidR="00057F94" w:rsidRDefault="00057F94" w:rsidP="00057F94">
      <w:pPr>
        <w:spacing w:after="0"/>
        <w:rPr>
          <w:rFonts w:ascii="Arial" w:hAnsi="Arial" w:cs="Arial"/>
        </w:rPr>
      </w:pPr>
    </w:p>
    <w:p w14:paraId="577DF306" w14:textId="77777777" w:rsidR="00C25F19" w:rsidRPr="00C25F19" w:rsidRDefault="00C25F19" w:rsidP="00C25F19">
      <w:pPr>
        <w:spacing w:after="0"/>
        <w:rPr>
          <w:rFonts w:ascii="Arial" w:hAnsi="Arial" w:cs="Arial"/>
        </w:rPr>
      </w:pPr>
    </w:p>
    <w:p w14:paraId="2870DBB1" w14:textId="3D2ADD38" w:rsidR="00BA5C09" w:rsidRPr="00DE3B3B" w:rsidRDefault="00BA5C09" w:rsidP="00DE3B3B">
      <w:pPr>
        <w:spacing w:after="0"/>
        <w:rPr>
          <w:rFonts w:ascii="Arial" w:hAnsi="Arial" w:cs="Arial"/>
          <w:sz w:val="36"/>
          <w:szCs w:val="36"/>
          <w:u w:val="single"/>
        </w:rPr>
      </w:pPr>
    </w:p>
    <w:sectPr w:rsidR="00BA5C09" w:rsidRPr="00DE3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33578"/>
    <w:multiLevelType w:val="hybridMultilevel"/>
    <w:tmpl w:val="40A09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F6087"/>
    <w:multiLevelType w:val="hybridMultilevel"/>
    <w:tmpl w:val="FC62F3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D744A"/>
    <w:multiLevelType w:val="hybridMultilevel"/>
    <w:tmpl w:val="D5D83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575882">
    <w:abstractNumId w:val="1"/>
  </w:num>
  <w:num w:numId="2" w16cid:durableId="1448351595">
    <w:abstractNumId w:val="0"/>
  </w:num>
  <w:num w:numId="3" w16cid:durableId="1655987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25"/>
    <w:rsid w:val="00057F94"/>
    <w:rsid w:val="00082492"/>
    <w:rsid w:val="00115B81"/>
    <w:rsid w:val="00176D51"/>
    <w:rsid w:val="0026722C"/>
    <w:rsid w:val="002A17F5"/>
    <w:rsid w:val="003870FF"/>
    <w:rsid w:val="003B025E"/>
    <w:rsid w:val="004E54E3"/>
    <w:rsid w:val="005C48CD"/>
    <w:rsid w:val="00643D1F"/>
    <w:rsid w:val="006945CA"/>
    <w:rsid w:val="006F584A"/>
    <w:rsid w:val="007C289F"/>
    <w:rsid w:val="00893EEE"/>
    <w:rsid w:val="0092743B"/>
    <w:rsid w:val="00963F42"/>
    <w:rsid w:val="00A95390"/>
    <w:rsid w:val="00AE19E6"/>
    <w:rsid w:val="00B51725"/>
    <w:rsid w:val="00B8749D"/>
    <w:rsid w:val="00BA5C09"/>
    <w:rsid w:val="00BE7ACB"/>
    <w:rsid w:val="00C25F19"/>
    <w:rsid w:val="00C51842"/>
    <w:rsid w:val="00CA4EC4"/>
    <w:rsid w:val="00D92F21"/>
    <w:rsid w:val="00DE3B3B"/>
    <w:rsid w:val="00F75C06"/>
    <w:rsid w:val="00FB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C39B7"/>
  <w15:chartTrackingRefBased/>
  <w15:docId w15:val="{9AD7DFCB-82CB-4F08-A527-EE486F98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44040-96A8-455E-A041-6C1F7B771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175</Words>
  <Characters>986</Characters>
  <Application>Microsoft Office Word</Application>
  <DocSecurity>0</DocSecurity>
  <Lines>89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Prigent</dc:creator>
  <cp:keywords/>
  <dc:description/>
  <cp:lastModifiedBy>Mike Henderson</cp:lastModifiedBy>
  <cp:revision>12</cp:revision>
  <dcterms:created xsi:type="dcterms:W3CDTF">2026-02-04T21:33:00Z</dcterms:created>
  <dcterms:modified xsi:type="dcterms:W3CDTF">2026-02-04T21:40:00Z</dcterms:modified>
</cp:coreProperties>
</file>