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10</w:t>
      </w:r>
    </w:p>
    <w:p>
      <w:pPr>
        <w:pStyle w:val="Heading3"/>
      </w:pPr>
      <w:r>
        <w:t>Parte 1 – Domande a risposta multipla</w:t>
      </w:r>
    </w:p>
    <w:p>
      <w:r>
        <w:t>1. L'aspetto economico della gestione considera:  (0.2 pt)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Il contributo delle operazioni alla produzione di ricchezza (costi e ricavi)</w:t>
      </w:r>
    </w:p>
    <w:p>
      <w:r>
        <w:t>2.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r>
        <w:t>3. A un basso valore di quantità q, la massimizzazione del profitto si raggiunge quando:  (0.2 pt)</w:t>
      </w:r>
    </w:p>
    <w:p>
      <w:pPr>
        <w:pStyle w:val="ListBullet"/>
      </w:pPr>
      <w:r>
        <w:t>Il Ricavo marginale eguaglia il Costo marginale (Rm = Cm)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Costo totale è uguale a zero</w:t>
      </w:r>
    </w:p>
    <w:p>
      <w:r>
        <w:t>4. Il costo di conversione è la somma di:  (0.2 pt)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dei materiali diretti e costi di periodo</w:t>
      </w:r>
    </w:p>
    <w:p>
      <w:r>
        <w:t>5.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erogazione e di consumo</w:t>
      </w:r>
    </w:p>
    <w:p>
      <w:r>
        <w:t>6.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Concept, progettazione, ingegnerizzazione, produzione, logistica</w:t>
      </w:r>
    </w:p>
    <w:p>
      <w:r>
        <w:t>7.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Capitale di rischio (soci) o capitale di debito (soggetti esterni)</w:t>
      </w:r>
    </w:p>
    <w:p>
      <w:r>
        <w:t>8. Secondo l'Art. 2555 c.c., l’azienda costituisce:  (0.2 pt)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r>
        <w:t>9.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Allocazioni di tipo causale</w:t>
      </w:r>
    </w:p>
    <w:p>
      <w:r>
        <w:t>10. L'indice di redditività è ottenuto dal rapporto:  (0.2 pt)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r>
        <w:t>11. Quale tra i seguenti è un bisogno economico?  (0.2 pt)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r>
        <w:t>12. Cosa rappresenta il Costo Marginale (Cm)?  (0.2 pt)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costo totale in assenza di costi variabili</w:t>
      </w:r>
    </w:p>
    <w:p>
      <w:r>
        <w:t>13. Quale tra le seguenti è un'azienda pubblica che persegue gli interessi della collettività?  (0.2 pt)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Lo Stato</w:t>
      </w:r>
    </w:p>
    <w:p>
      <w:r>
        <w:t>14.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Unicamente legato al volume produttivo</w:t>
      </w:r>
    </w:p>
    <w:p>
      <w:r>
        <w:t>15.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Una base dati condivisa</w:t>
      </w:r>
    </w:p>
    <w:p>
      <w:pPr>
        <w:pStyle w:val="ListBullet"/>
      </w:pPr>
      <w:r>
        <w:t>Unicamente sul portafoglio istituzionale</w:t>
      </w:r>
    </w:p>
    <w:p>
      <w:r>
        <w:t>16. Quali tra i seguenti sono considerati beni immateriali di un'azienda?  (0.2 pt)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r>
        <w:t>17.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r>
        <w:t>18.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storici (o a consuntivo)</w:t>
      </w:r>
    </w:p>
    <w:p>
      <w:r>
        <w:t>19.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20. La formula utilizzata per calcolare i ricavi (R) è:  (0.2 pt)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pPr>
        <w:pStyle w:val="Heading3"/>
      </w:pPr>
      <w:r>
        <w:t>Parte 2 – Domande a risposta aperta</w:t>
      </w:r>
    </w:p>
    <w:p>
      <w:r>
        <w:t>1. Definisci il costo marginale (Cm) e il ricavo marginale (Rm).  (1.0 pt)</w:t>
      </w:r>
    </w:p>
    <w:p>
      <w:r>
        <w:t>2. Quali sono i tre elementi fondamentali che si possono individuare in un'azienda e cosa rappresentano?  (1.0 pt)</w:t>
      </w:r>
    </w:p>
    <w:p>
      <w:r>
        <w:t>3. Spiega la differenza tra efficacia ed efficienza in relazione agli obiettivi aziendali.  (1.0 pt)</w:t>
      </w:r>
    </w:p>
    <w:p>
      <w:r>
        <w:t>4. Descrivi le due tipologie di aziende di produzione (diretta e indiretta) e fornisci un esempio per ciascuna.  (1.0 pt)</w:t>
      </w:r>
    </w:p>
    <w:p>
      <w:r>
        <w:t>5. Cosa si intende per "configurazione di costo"?  (1.0 pt)</w:t>
      </w:r>
    </w:p>
    <w:p>
      <w:r>
        <w:t>6. In che modo l'orizzonte temporale influenza il grado di evitabilità dei costi?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