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18</w:t>
      </w:r>
    </w:p>
    <w:p>
      <w:pPr>
        <w:pStyle w:val="Heading3"/>
      </w:pPr>
      <w:r>
        <w:t>Parte 1 – Domande a risposta multipla</w:t>
      </w:r>
    </w:p>
    <w:p>
      <w:r>
        <w:t>1. Una software house rientra nel settore: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Terziario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Secondario</w:t>
      </w:r>
    </w:p>
    <w:p>
      <w:r>
        <w:t>2. In quale fase di gestione l'azienda combina i fattori acquisiti per produrre beni o servizi?  (0.2 pt)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r>
        <w:t>3. I costi normalizzati sono una soluzione ibrida in cui la ripartizione dei costi indiretti si basa su:  (0.2 pt)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r>
        <w:t>4. La formula utilizzata per calcolare i ricavi (R) è:  (0.2 pt)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CT + CF (costo totale più costi fissi)</w:t>
      </w:r>
    </w:p>
    <w:p>
      <w:r>
        <w:t>5. In quale tipo di sistema i costi vengono definiti in sede preventiva come valore obiettivo?  (0.2 pt)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di direct costing</w:t>
      </w:r>
    </w:p>
    <w:p>
      <w:r>
        <w:t>6. Il ruolo del lavoro nel sistema produttivo è quello di:  (0.2 pt)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Essere sempre non evitabile</w:t>
      </w:r>
    </w:p>
    <w:p>
      <w:r>
        <w:t>7. A cosa serve il codice ATECO 2007 (fonte ISTAT)?  (0.2 pt)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Standardizzazione dei processi industriali secondo DIN 8580</w:t>
      </w:r>
    </w:p>
    <w:p>
      <w:r>
        <w:t>8.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I costi di periodo non influenzati dalla decisione</w:t>
      </w:r>
    </w:p>
    <w:p>
      <w:r>
        <w:t>9.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10.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p / q (Prezzo diviso quantità)</w:t>
      </w:r>
    </w:p>
    <w:p>
      <w:r>
        <w:t>11.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Unicamente sul portafoglio istituzionale</w:t>
      </w:r>
    </w:p>
    <w:p>
      <w:r>
        <w:t>12.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Finanziamento, investimento, trasformazione, disinvestimento</w:t>
      </w:r>
    </w:p>
    <w:p>
      <w:r>
        <w:t>13. Quali segmenti del portafoglio applicativo sono definiti "orizzontali"?  (0.2 pt)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primario e secondario</w:t>
      </w:r>
    </w:p>
    <w:p>
      <w:r>
        <w:t>14.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 (spese discrezionali)</w:t>
      </w:r>
    </w:p>
    <w:p>
      <w:r>
        <w:t>15. L'indice di redditività è ottenuto dal rapporto:  (0.2 pt)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Reddito/Capitale investito</w:t>
      </w:r>
    </w:p>
    <w:p>
      <w:r>
        <w:t>16. I costi indiretti fissi (affitti, ammortamenti) sono tendenzialmente:  (0.2 pt)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r>
        <w:t>17.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 conversione</w:t>
      </w:r>
    </w:p>
    <w:p>
      <w:r>
        <w:t>18. Quale indice di efficienza è ottenuto dal rapporto tra costi e ricavi?  (0.2 pt)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Efficienza di mercato</w:t>
      </w:r>
    </w:p>
    <w:p>
      <w:r>
        <w:t>19.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r>
        <w:t>20.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t>2. Qual è la differenza fondamentale tra l'approccio Direct Costing e Full Costing in termini di attribuzione dei costi indiretti?  (1.0 pt)</w:t>
      </w:r>
    </w:p>
    <w:p>
      <w:r>
        <w:t>3. In merito ai costi variabili, perché farli coincidere con i costi proporzionali al volume produttivo risulta riduttivo?  (1.0 pt)</w:t>
      </w:r>
    </w:p>
    <w:p>
      <w:r>
        <w:t>4. Descrivi il portafoglio applicativo direzionale.  (1.0 pt)</w:t>
      </w:r>
    </w:p>
    <w:p>
      <w:r>
        <w:t>5. Qual è il ruolo dell'informatica nel processo economico di produzione secondo l'Unità 1?  (1.0 pt)</w:t>
      </w:r>
    </w:p>
    <w:p>
      <w:r>
        <w:t>6. Quali sono i tipi di aziende che rientrano nelle aziende di erogazione?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