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</w:t>
      </w:r>
    </w:p>
    <w:p>
      <w:pPr>
        <w:pStyle w:val="Heading3"/>
      </w:pPr>
      <w:r>
        <w:t>Parte 1 – Domande a risposta multipla</w:t>
      </w:r>
    </w:p>
    <w:p>
      <w:r>
        <w:t>1.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Rinunciare a un consumo immediato in vista di un (maggiore) consumo futuro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L'impiego a scopi produttivi di quanto messo da parte</w:t>
      </w:r>
    </w:p>
    <w:p>
      <w:r>
        <w:t>2.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L'organizzazione dei fattori produttivi</w:t>
      </w:r>
    </w:p>
    <w:p>
      <w:r>
        <w:t>3. Un pasticcere che mescola ingredienti per preparare dolci svolge un atto di:  (0.2 pt)</w:t>
      </w:r>
    </w:p>
    <w:p>
      <w:pPr>
        <w:pStyle w:val="ListBullet"/>
      </w:pPr>
      <w:r>
        <w:t>Produzione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r>
        <w:t>4. Secondo l'Art. 2555 c.c., l’azienda costituisce:  (0.2 pt)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r>
        <w:t>5.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r>
        <w:t>6.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Trasformare il capitale in produzione</w:t>
      </w:r>
    </w:p>
    <w:p>
      <w:r>
        <w:t>7.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Allocazioni di tipo causale</w:t>
      </w:r>
    </w:p>
    <w:p>
      <w:r>
        <w:t>8. Cosa rappresenta il Costo Marginale (Cm)?  (0.2 pt)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costo totale in assenza di costi variabili</w:t>
      </w:r>
    </w:p>
    <w:p>
      <w:r>
        <w:t>9.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produzione diretta</w:t>
      </w:r>
    </w:p>
    <w:p>
      <w:pPr>
        <w:pStyle w:val="ListBullet"/>
      </w:pPr>
      <w:r>
        <w:t>Azienda di consumo</w:t>
      </w:r>
    </w:p>
    <w:p>
      <w:r>
        <w:t>10.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indiretti fissi e costi indiretti variabili</w:t>
      </w:r>
    </w:p>
    <w:p>
      <w:r>
        <w:t>11.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Il contributo delle operazioni alla produzione di ricchezza (costi e ricavi)</w:t>
      </w:r>
    </w:p>
    <w:p>
      <w:r>
        <w:t>12. Il Whole Life Cycle Cost (WLCC) include:  (0.2 pt)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I costi esterni a carico della collettività (es. danni ambientali)</w:t>
      </w:r>
    </w:p>
    <w:p>
      <w:r>
        <w:t>13. Cos'è l'azienda (o impresa) secondo la definizione fornita?  (0.2 pt)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Una struttura che opera unicamente nel primo settore</w:t>
      </w:r>
    </w:p>
    <w:p>
      <w:r>
        <w:t>14. Nei sistemi direct costing, si privilegia un criterio di:  (0.2 pt)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Responsabilità specifiche rispetto alla completezza dell'analisi</w:t>
      </w:r>
    </w:p>
    <w:p>
      <w:r>
        <w:t>15.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Lucrativo o non lucrativo</w:t>
      </w:r>
    </w:p>
    <w:p>
      <w:r>
        <w:t>16. Quali segmenti del portafoglio applicativo sono definiti "orizzontali"?  (0.2 pt)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primario e secondario</w:t>
      </w:r>
    </w:p>
    <w:p>
      <w:r>
        <w:t>17. Il costo di conversione è 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r>
        <w:t>18.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Primo settore (istituzioni pubbliche)</w:t>
      </w:r>
    </w:p>
    <w:p>
      <w:r>
        <w:t>19. Il Life Cycle Cost (LCC) di un prodotto si compone, tra le altre, delle fasi di:  (0.2 pt)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Acquisti, vendita, marketing e ricerca del personale</w:t>
      </w:r>
    </w:p>
    <w:p>
      <w:r>
        <w:t>20.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trasformazione dei beni mediante la produzione</w:t>
      </w:r>
    </w:p>
    <w:p>
      <w:pPr>
        <w:pStyle w:val="Heading3"/>
      </w:pPr>
      <w:r>
        <w:t>Parte 2 – Domande a risposta aperta</w:t>
      </w:r>
    </w:p>
    <w:p>
      <w:r>
        <w:t>1. Spiega che cosa si intende con l'espressione Whole Life Cycle Cost (WLCC) e quali costi aggiuntivi include.  (1.0 pt)</w:t>
      </w:r>
    </w:p>
    <w:p>
      <w:r>
        <w:t>2. Distinzione tra costi di prodotto e costi di periodo.  (1.0 pt)</w:t>
      </w:r>
    </w:p>
    <w:p>
      <w:r>
        <w:t>3. Descrivi a cosa serve l'organigramma aziendale e quali informazioni offre.  (1.0 pt)</w:t>
      </w:r>
    </w:p>
    <w:p>
      <w:r>
        <w:t>4. In merito ai costi variabili, perché farli coincidere con i costi proporzionali al volume produttivo risulta riduttivo?  (1.0 pt)</w:t>
      </w:r>
    </w:p>
    <w:p>
      <w:r>
        <w:t>5. Indica i tre indici principali di efficienza in un’azienda e specifica come si ottiene l’indice di redditività.  (1.0 pt)</w:t>
      </w:r>
    </w:p>
    <w:p>
      <w:r>
        <w:t>6. Spiega perché i sistemi basati sui costi standard sono necessari per controllare l’efficienza del processo di trasformazione.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