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7</w:t>
      </w:r>
    </w:p>
    <w:p>
      <w:pPr>
        <w:pStyle w:val="Heading3"/>
      </w:pPr>
      <w:r>
        <w:t>Parte 1 – Domande a risposta multipla</w:t>
      </w:r>
    </w:p>
    <w:p>
      <w:r>
        <w:t>1. In quale fase di gestione l'azienda combina i fattori acquisiti per produrre beni o servizi?  (0.2 pt)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Vendita del prodotto (disinvestimento)</w:t>
      </w:r>
    </w:p>
    <w:p>
      <w:r>
        <w:t>2.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3.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4.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r>
        <w:t>5. Cosa rappresenta l'Organigramma aziendale?  (0.2 pt)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r>
        <w:t>6.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r>
        <w:t>7. Un esempio tipico di costi evitabili è rappresentato da:  (0.2 pt)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Gli ammortamenti dei macchinari</w:t>
      </w:r>
    </w:p>
    <w:p>
      <w:r>
        <w:t>8.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Unicamente sul portafoglio istituzionale</w:t>
      </w:r>
    </w:p>
    <w:p>
      <w:r>
        <w:t>9.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r>
        <w:t>10.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r>
        <w:t>12. Il costo pieno aziendale è dato dalla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r>
        <w:t>14.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15.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r>
        <w:t>16.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semivariabili</w:t>
      </w:r>
    </w:p>
    <w:p>
      <w:r>
        <w:t>17. Il ruolo del lavoro nel sistema produttivo è quello di:  (0.2 pt)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r>
        <w:t>18.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quota degli ammortamenti</w:t>
      </w:r>
    </w:p>
    <w:p>
      <w:r>
        <w:t>19.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r>
        <w:t>20.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t>2. Definisci il costo marginale (Cm) e il ricavo marginale (Rm).  (1.0 pt)</w:t>
      </w:r>
    </w:p>
    <w:p>
      <w:r>
        <w:t>3. Qual è la condizione per la massimizzazione del profitto e come si raggiunge?  (1.0 pt)</w:t>
      </w:r>
    </w:p>
    <w:p>
      <w:r>
        <w:t>4. Che cosa si intende con l'espressione Life Cycle Cost (LCC)?  (1.0 pt)</w:t>
      </w:r>
    </w:p>
    <w:p>
      <w:r>
        <w:t>5. Quali sono i due criteri principali (modalità di rilevazione) che le imprese utilizzano per attribuire i costi ai prodotti e quali imprese tendono a preferire l'uno o l'altro?  (1.0 pt)</w:t>
      </w:r>
    </w:p>
    <w:p>
      <w:r>
        <w:t>6. Quali sono i due fattori produttivi originari necessari per produrre beni? Descrivi brevemente le loro forme.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