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10B08" w:rsidRPr="00B65DFC" w:rsidRDefault="003C1EA8" w:rsidP="00B65DFC">
      <w:pPr>
        <w:pStyle w:val="Listenabsatz"/>
        <w:numPr>
          <w:ilvl w:val="0"/>
          <w:numId w:val="6"/>
        </w:numPr>
        <w:jc w:val="both"/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  <w:proofErr w:type="spellStart"/>
      <w:r w:rsidRPr="00B65DFC">
        <w:rPr>
          <w:b/>
          <w:sz w:val="32"/>
        </w:rPr>
        <w:t>Introduction</w:t>
      </w:r>
      <w:proofErr w:type="spellEnd"/>
    </w:p>
    <w:p w:rsidR="00945368" w:rsidRPr="00B65DFC" w:rsidRDefault="00945368" w:rsidP="00B65DFC">
      <w:pPr>
        <w:pStyle w:val="Listenabsatz"/>
        <w:jc w:val="both"/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</w:p>
    <w:p w:rsidR="00CB61F0" w:rsidRPr="00B65DFC" w:rsidRDefault="00710B08" w:rsidP="00B65DFC">
      <w:pPr>
        <w:shd w:val="clear" w:color="auto" w:fill="FFFFFF"/>
        <w:spacing w:after="0" w:line="240" w:lineRule="auto"/>
        <w:ind w:left="360"/>
        <w:jc w:val="both"/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  <w:r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In the ever-growing world of cryptocurrencies, the market has also evolved into many different directions at several points in time.</w:t>
      </w:r>
      <w:r w:rsidR="00D761C1"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 </w:t>
      </w:r>
      <w:r w:rsidR="003C6FBE"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Miners – </w:t>
      </w:r>
      <w:proofErr w:type="gramStart"/>
      <w:r w:rsidR="003C6FBE"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and also</w:t>
      </w:r>
      <w:proofErr w:type="gramEnd"/>
      <w:r w:rsidR="003C6FBE"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 appliances for cloud-mining contracts – usually have to specify the financial goals they want to pursue, i.e., </w:t>
      </w:r>
      <w:r w:rsidR="00DD02CF"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mainly </w:t>
      </w:r>
      <w:r w:rsidR="003C6FBE"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which coins to mine</w:t>
      </w:r>
      <w:r w:rsidR="00DD02CF"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.</w:t>
      </w:r>
    </w:p>
    <w:p w:rsidR="00DD02CF" w:rsidRPr="00B65DFC" w:rsidRDefault="00DD02CF" w:rsidP="00B65DFC">
      <w:pPr>
        <w:shd w:val="clear" w:color="auto" w:fill="FFFFFF"/>
        <w:spacing w:after="0" w:line="240" w:lineRule="auto"/>
        <w:ind w:left="360"/>
        <w:jc w:val="both"/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  <w:r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The fixedness of their choices often results in a “What If I’d Chosen Another Currency”</w:t>
      </w:r>
      <w:r w:rsidR="00CC6031"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 when their mined coin dips and since a lot of coins get lost in the shuffle and perish, it seems like a rational idea to make these mining contracts tradeable against each other and currency units, too.</w:t>
      </w:r>
    </w:p>
    <w:p w:rsidR="00D615F8" w:rsidRDefault="00D615F8" w:rsidP="00B65DFC">
      <w:pPr>
        <w:shd w:val="clear" w:color="auto" w:fill="FFFFFF"/>
        <w:spacing w:after="0" w:line="240" w:lineRule="auto"/>
        <w:ind w:left="360"/>
        <w:jc w:val="both"/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  <w:r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The products of our competition involve such fixed contracts. </w:t>
      </w:r>
      <w:r w:rsid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When</w:t>
      </w:r>
      <w:r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 customers buy </w:t>
      </w:r>
      <w:proofErr w:type="spellStart"/>
      <w:r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hashpower</w:t>
      </w:r>
      <w:proofErr w:type="spellEnd"/>
      <w:r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 for a coin that vanishes, they effectively suffer a 100% loss on the rest of their contrac</w:t>
      </w:r>
      <w:r w:rsidR="00F715A5"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t</w:t>
      </w:r>
      <w:r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.</w:t>
      </w:r>
    </w:p>
    <w:p w:rsidR="003B26AE" w:rsidRDefault="003B26AE" w:rsidP="003B26AE">
      <w:pPr>
        <w:shd w:val="clear" w:color="auto" w:fill="FFFFFF"/>
        <w:spacing w:after="0" w:line="240" w:lineRule="auto"/>
        <w:ind w:left="360"/>
        <w:jc w:val="both"/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</w:p>
    <w:p w:rsidR="003B26AE" w:rsidRPr="00B65DFC" w:rsidRDefault="003B26AE" w:rsidP="003B26AE">
      <w:pPr>
        <w:shd w:val="clear" w:color="auto" w:fill="FFFFFF"/>
        <w:spacing w:after="0" w:line="240" w:lineRule="auto"/>
        <w:ind w:left="360"/>
        <w:jc w:val="both"/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  <w:r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[ODEON Logo]</w:t>
      </w:r>
    </w:p>
    <w:p w:rsidR="004E24CB" w:rsidRDefault="004E24CB" w:rsidP="00B65DFC">
      <w:pPr>
        <w:shd w:val="clear" w:color="auto" w:fill="FFFFFF"/>
        <w:spacing w:after="0" w:line="240" w:lineRule="auto"/>
        <w:ind w:left="360"/>
        <w:jc w:val="both"/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</w:p>
    <w:p w:rsidR="0008657A" w:rsidRPr="00B65DFC" w:rsidRDefault="0008657A" w:rsidP="00B65DFC">
      <w:pPr>
        <w:shd w:val="clear" w:color="auto" w:fill="FFFFFF"/>
        <w:spacing w:after="0" w:line="240" w:lineRule="auto"/>
        <w:ind w:left="360"/>
        <w:jc w:val="both"/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  <w:r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ODEON Mining was developed as the solution to the problem of the rapidly growing mining market. We aim to satisfy the needs of the blockchain by </w:t>
      </w:r>
      <w:proofErr w:type="gramStart"/>
      <w:r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providing  an</w:t>
      </w:r>
      <w:proofErr w:type="gramEnd"/>
      <w:r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 integrated multi-altcoin-mining platform being based on a $ 15m ICO.</w:t>
      </w:r>
    </w:p>
    <w:p w:rsidR="0002331C" w:rsidRDefault="004E24CB" w:rsidP="00B65DFC">
      <w:pPr>
        <w:shd w:val="clear" w:color="auto" w:fill="FFFFFF"/>
        <w:spacing w:after="0" w:line="240" w:lineRule="auto"/>
        <w:ind w:left="360"/>
        <w:jc w:val="both"/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  <w:r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ODEON aims to provide a platform to equally supply miners and cloud-mining </w:t>
      </w:r>
      <w:proofErr w:type="spellStart"/>
      <w:r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contractees</w:t>
      </w:r>
      <w:proofErr w:type="spellEnd"/>
      <w:r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 with an intui</w:t>
      </w:r>
      <w:r w:rsidR="00B64997"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ti</w:t>
      </w:r>
      <w:r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ve UI that allows easy purchase of said contracts as well as the trading of t</w:t>
      </w:r>
      <w:r w:rsidR="0002331C"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h</w:t>
      </w:r>
      <w:r w:rsidR="00561B02"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e </w:t>
      </w:r>
      <w:r w:rsidR="0002331C"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same</w:t>
      </w:r>
      <w:r w:rsidR="00DA2536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 with flexibility and transparency</w:t>
      </w:r>
      <w:r w:rsidR="0002331C"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. Whilst users can trade a portion of the contracts (2-year contracts), a second </w:t>
      </w:r>
      <w:r w:rsidR="008004A8"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mining </w:t>
      </w:r>
      <w:r w:rsidR="0002331C"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contract type expiring after 4 years will also be buyable within the ODEON platform.</w:t>
      </w:r>
      <w:r w:rsidR="00E73A57"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 This one, however, cannot be traded, but therefore offers advantages (i.e., a </w:t>
      </w:r>
      <w:proofErr w:type="spellStart"/>
      <w:r w:rsidR="008004A8"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percentual</w:t>
      </w:r>
      <w:proofErr w:type="spellEnd"/>
      <w:r w:rsidR="008004A8"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 </w:t>
      </w:r>
      <w:r w:rsidR="00E73A57"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bonus for loyal customers</w:t>
      </w:r>
      <w:r w:rsidR="008004A8"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) over the shorter-lasting one.</w:t>
      </w:r>
      <w:r w:rsid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 Also, for the 4-year-contract, the ODE tokens as described in the White Paper will not be lost (i.e., you don’t </w:t>
      </w:r>
      <w:r w:rsidR="00B65DFC">
        <w:rPr>
          <w:rFonts w:ascii="Arial" w:eastAsia="Times New Roman" w:hAnsi="Arial" w:cs="Arial"/>
          <w:i/>
          <w:color w:val="000000"/>
          <w:sz w:val="24"/>
          <w:szCs w:val="18"/>
          <w:lang w:val="en-AU" w:eastAsia="de-DE"/>
        </w:rPr>
        <w:t>pay for the contract</w:t>
      </w:r>
      <w:r w:rsid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), but rather be sellable as they were just locked the whole time</w:t>
      </w:r>
      <w:r w:rsidR="003D7E73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 or can be used for contracting </w:t>
      </w:r>
      <w:proofErr w:type="spellStart"/>
      <w:r w:rsidR="003D7E73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hashpower</w:t>
      </w:r>
      <w:proofErr w:type="spellEnd"/>
      <w:r w:rsidR="003D7E73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 for another 2 or 4 years, respectively.</w:t>
      </w:r>
    </w:p>
    <w:p w:rsidR="00633919" w:rsidRDefault="0008657A" w:rsidP="005A312A">
      <w:pPr>
        <w:shd w:val="clear" w:color="auto" w:fill="FFFFFF"/>
        <w:spacing w:after="0" w:line="240" w:lineRule="auto"/>
        <w:ind w:left="360"/>
        <w:jc w:val="both"/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  <w:r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The following platforms are already being developed:</w:t>
      </w:r>
    </w:p>
    <w:p w:rsidR="0008657A" w:rsidRDefault="0008657A" w:rsidP="0008657A">
      <w:pPr>
        <w:pStyle w:val="Listenabsatz"/>
        <w:numPr>
          <w:ilvl w:val="0"/>
          <w:numId w:val="8"/>
        </w:numPr>
        <w:shd w:val="clear" w:color="auto" w:fill="FFFFFF"/>
        <w:spacing w:after="0" w:line="240" w:lineRule="auto"/>
        <w:jc w:val="both"/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  <w:r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ODEON Mine – starting with 15-25 thousand GPUs and an initial $ 10.5m investment, the capacities are planned to grow to 45-75 thousand GPUs within 3 years.</w:t>
      </w:r>
    </w:p>
    <w:p w:rsidR="0008657A" w:rsidRDefault="0008657A" w:rsidP="0008657A">
      <w:pPr>
        <w:pStyle w:val="Listenabsatz"/>
        <w:numPr>
          <w:ilvl w:val="0"/>
          <w:numId w:val="8"/>
        </w:numPr>
        <w:shd w:val="clear" w:color="auto" w:fill="FFFFFF"/>
        <w:spacing w:after="0" w:line="240" w:lineRule="auto"/>
        <w:jc w:val="both"/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  <w:r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ODEON Pool – a mining pool or node network in 2-3 years after Ethereum’s switch to proof-of-stake</w:t>
      </w:r>
    </w:p>
    <w:p w:rsidR="0008657A" w:rsidRDefault="0008657A" w:rsidP="0008657A">
      <w:pPr>
        <w:pStyle w:val="Listenabsatz"/>
        <w:numPr>
          <w:ilvl w:val="0"/>
          <w:numId w:val="8"/>
        </w:numPr>
        <w:shd w:val="clear" w:color="auto" w:fill="FFFFFF"/>
        <w:spacing w:after="0" w:line="240" w:lineRule="auto"/>
        <w:jc w:val="both"/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  <w:r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ODEON Gate – a multi-altcoin-cloud-mining contracting platform</w:t>
      </w:r>
    </w:p>
    <w:p w:rsidR="00412A99" w:rsidRPr="005A312A" w:rsidRDefault="0008657A" w:rsidP="005A312A">
      <w:pPr>
        <w:pStyle w:val="Listenabsatz"/>
        <w:numPr>
          <w:ilvl w:val="0"/>
          <w:numId w:val="8"/>
        </w:numPr>
        <w:shd w:val="clear" w:color="auto" w:fill="FFFFFF"/>
        <w:spacing w:after="0" w:line="240" w:lineRule="auto"/>
        <w:jc w:val="both"/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  <w:r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ODEON Trade – a unprecedented platform that allows trading of the Gate contracts</w:t>
      </w:r>
    </w:p>
    <w:p w:rsidR="00E675BC" w:rsidRDefault="00E675BC" w:rsidP="00B65DFC">
      <w:pPr>
        <w:shd w:val="clear" w:color="auto" w:fill="FFFFFF"/>
        <w:spacing w:after="0" w:line="240" w:lineRule="auto"/>
        <w:ind w:left="360"/>
        <w:jc w:val="both"/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  <w:r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[Image of two contracts on ETH logos with circulating arrows</w:t>
      </w:r>
      <w:r w:rsidR="00FA5FD0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. Somewhat like the following</w:t>
      </w:r>
      <w:r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]</w:t>
      </w:r>
    </w:p>
    <w:p w:rsidR="00FA5FD0" w:rsidRDefault="00FA5FD0" w:rsidP="00B65DFC">
      <w:pPr>
        <w:shd w:val="clear" w:color="auto" w:fill="FFFFFF"/>
        <w:spacing w:after="0" w:line="240" w:lineRule="auto"/>
        <w:ind w:left="360"/>
        <w:jc w:val="both"/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  <w:r w:rsidRPr="00FA5FD0">
        <w:rPr>
          <w:rFonts w:ascii="Arial" w:eastAsia="Times New Roman" w:hAnsi="Arial" w:cs="Arial"/>
          <w:noProof/>
          <w:color w:val="000000"/>
          <w:sz w:val="24"/>
          <w:szCs w:val="18"/>
          <w:lang w:val="en-AU" w:eastAsia="de-DE"/>
        </w:rPr>
        <w:drawing>
          <wp:inline distT="0" distB="0" distL="0" distR="0" wp14:anchorId="1A88AECA" wp14:editId="42459F88">
            <wp:extent cx="3209027" cy="1805078"/>
            <wp:effectExtent l="0" t="0" r="0" b="5080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18761" cy="1810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0C29" w:rsidRPr="00B65DFC" w:rsidRDefault="00A60C29" w:rsidP="00B65DFC">
      <w:pPr>
        <w:shd w:val="clear" w:color="auto" w:fill="FFFFFF"/>
        <w:spacing w:after="0" w:line="240" w:lineRule="auto"/>
        <w:ind w:left="360"/>
        <w:jc w:val="both"/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</w:p>
    <w:p w:rsidR="00A60C29" w:rsidRPr="00B65DFC" w:rsidRDefault="00CE61F6" w:rsidP="00B65DFC">
      <w:pPr>
        <w:shd w:val="clear" w:color="auto" w:fill="FFFFFF"/>
        <w:spacing w:after="0" w:line="240" w:lineRule="auto"/>
        <w:ind w:left="360"/>
        <w:jc w:val="both"/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  <w:r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Implementing tradeable contracts offers the possibility to dynamically reallocate ODE tokens either as </w:t>
      </w:r>
      <w:proofErr w:type="spellStart"/>
      <w:r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hashpower</w:t>
      </w:r>
      <w:proofErr w:type="spellEnd"/>
      <w:r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 (and therefore </w:t>
      </w:r>
      <w:r w:rsidR="00E675B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shares in the total of </w:t>
      </w:r>
      <w:r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mined currenc</w:t>
      </w:r>
      <w:r w:rsidR="00E675B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ies</w:t>
      </w:r>
      <w:r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) or as ETH directly </w:t>
      </w:r>
      <w:r w:rsidR="00095A5B"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to use it for any other purpose.</w:t>
      </w:r>
      <w:r w:rsidR="007B2628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 This </w:t>
      </w:r>
      <w:r w:rsidR="009B5790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enables</w:t>
      </w:r>
      <w:r w:rsidR="007B2628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 short- as well as long-term-investors to </w:t>
      </w:r>
      <w:r w:rsidR="00B1368A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trade better while supporting the network with green energy.</w:t>
      </w:r>
    </w:p>
    <w:p w:rsidR="005702CA" w:rsidRPr="00B65DFC" w:rsidRDefault="005702CA" w:rsidP="00B65DFC">
      <w:pPr>
        <w:shd w:val="clear" w:color="auto" w:fill="FFFFFF"/>
        <w:spacing w:after="0" w:line="240" w:lineRule="auto"/>
        <w:jc w:val="both"/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</w:p>
    <w:p w:rsidR="008004A8" w:rsidRDefault="005702CA" w:rsidP="00651B0C">
      <w:pPr>
        <w:shd w:val="clear" w:color="auto" w:fill="FFFFFF"/>
        <w:spacing w:after="0" w:line="240" w:lineRule="auto"/>
        <w:ind w:left="360"/>
        <w:jc w:val="both"/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  <w:r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Our technical paper aims to describe </w:t>
      </w:r>
      <w:r w:rsidR="00945368"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the concepts behind the different systems required to successfully operate a cryptocurrency mining facility. </w:t>
      </w:r>
      <w:r w:rsid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In that course we also aim to describe the concepts of blockchain-security. </w:t>
      </w:r>
      <w:r w:rsidR="00730342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In addition to that, w</w:t>
      </w:r>
      <w:r w:rsidR="00945368"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e also want to demonstrate possible rentability calculations using Black-Scholes-Model. </w:t>
      </w:r>
    </w:p>
    <w:p w:rsidR="00651B0C" w:rsidRDefault="00651B0C" w:rsidP="00651B0C">
      <w:pPr>
        <w:shd w:val="clear" w:color="auto" w:fill="FFFFFF"/>
        <w:spacing w:after="0" w:line="240" w:lineRule="auto"/>
        <w:ind w:left="360"/>
        <w:jc w:val="both"/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  <w:r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As a reaction to the upcoming shift from proof-of-work to proof-of-stake of the most desirable cryptocurrency to mine </w:t>
      </w:r>
      <w:proofErr w:type="gramStart"/>
      <w:r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at the moment</w:t>
      </w:r>
      <w:proofErr w:type="gramEnd"/>
      <w:r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 (i.e., ETH), ODEON wants to develop a platform named ODEON Pool as a proof-of-stake mining-pool when said shift happens (currently estimated to be the end of 2019).</w:t>
      </w:r>
    </w:p>
    <w:p w:rsidR="00B76DDF" w:rsidRDefault="00B76DDF" w:rsidP="00651B0C">
      <w:pPr>
        <w:shd w:val="clear" w:color="auto" w:fill="FFFFFF"/>
        <w:spacing w:after="0" w:line="240" w:lineRule="auto"/>
        <w:ind w:left="360"/>
        <w:jc w:val="both"/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</w:p>
    <w:p w:rsidR="00B76DDF" w:rsidRDefault="00B76DDF" w:rsidP="00651B0C">
      <w:pPr>
        <w:shd w:val="clear" w:color="auto" w:fill="FFFFFF"/>
        <w:spacing w:after="0" w:line="240" w:lineRule="auto"/>
        <w:ind w:left="360"/>
        <w:jc w:val="both"/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  <w:r>
        <w:rPr>
          <w:noProof/>
        </w:rPr>
        <w:drawing>
          <wp:inline distT="0" distB="0" distL="0" distR="0">
            <wp:extent cx="3131047" cy="1914525"/>
            <wp:effectExtent l="0" t="0" r="0" b="0"/>
            <wp:docPr id="1" name="Grafik 1" descr="Bildergebnis fÃ¼r cryptocurrenc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Bildergebnis fÃ¼r cryptocurrency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8327" cy="19189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51B0C" w:rsidRDefault="00651B0C" w:rsidP="00651B0C">
      <w:pPr>
        <w:shd w:val="clear" w:color="auto" w:fill="FFFFFF"/>
        <w:spacing w:after="0" w:line="240" w:lineRule="auto"/>
        <w:ind w:left="360"/>
        <w:jc w:val="both"/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</w:p>
    <w:p w:rsidR="00651B0C" w:rsidRPr="00B65DFC" w:rsidRDefault="00651B0C" w:rsidP="00651B0C">
      <w:pPr>
        <w:shd w:val="clear" w:color="auto" w:fill="FFFFFF"/>
        <w:spacing w:after="0" w:line="240" w:lineRule="auto"/>
        <w:ind w:left="360"/>
        <w:jc w:val="both"/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  <w:r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In the following, find more concerning the different platforms we develop as of now. </w:t>
      </w:r>
    </w:p>
    <w:p w:rsidR="004E24CB" w:rsidRPr="00B65DFC" w:rsidRDefault="004E24CB" w:rsidP="00B65DFC">
      <w:pPr>
        <w:shd w:val="clear" w:color="auto" w:fill="FFFFFF"/>
        <w:spacing w:after="0" w:line="240" w:lineRule="auto"/>
        <w:ind w:left="360"/>
        <w:jc w:val="both"/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  <w:bookmarkStart w:id="0" w:name="_GoBack"/>
      <w:bookmarkEnd w:id="0"/>
    </w:p>
    <w:sectPr w:rsidR="004E24CB" w:rsidRPr="00B65DFC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60179F"/>
    <w:multiLevelType w:val="hybridMultilevel"/>
    <w:tmpl w:val="B3A43F86"/>
    <w:lvl w:ilvl="0" w:tplc="A05ED152">
      <w:start w:val="1"/>
      <w:numFmt w:val="decimal"/>
      <w:lvlText w:val="%1."/>
      <w:lvlJc w:val="left"/>
      <w:pPr>
        <w:ind w:left="720" w:hanging="360"/>
      </w:pPr>
      <w:rPr>
        <w:rFonts w:ascii="Arial" w:eastAsia="Times New Roman" w:hAnsi="Arial" w:cs="Arial" w:hint="default"/>
        <w:b/>
        <w:color w:val="000000"/>
        <w:sz w:val="27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2C7C6F"/>
    <w:multiLevelType w:val="multilevel"/>
    <w:tmpl w:val="DF206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C4266E"/>
    <w:multiLevelType w:val="multilevel"/>
    <w:tmpl w:val="F12CE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23E52A1"/>
    <w:multiLevelType w:val="multilevel"/>
    <w:tmpl w:val="53A8C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68730B8"/>
    <w:multiLevelType w:val="hybridMultilevel"/>
    <w:tmpl w:val="05FCCD0C"/>
    <w:lvl w:ilvl="0" w:tplc="D5CED34E">
      <w:start w:val="3"/>
      <w:numFmt w:val="bullet"/>
      <w:lvlText w:val="-"/>
      <w:lvlJc w:val="left"/>
      <w:pPr>
        <w:ind w:left="1770" w:hanging="360"/>
      </w:pPr>
      <w:rPr>
        <w:rFonts w:ascii="Arial" w:eastAsia="Times New Roman" w:hAnsi="Arial" w:cs="Arial" w:hint="default"/>
      </w:rPr>
    </w:lvl>
    <w:lvl w:ilvl="1" w:tplc="04070003" w:tentative="1">
      <w:start w:val="1"/>
      <w:numFmt w:val="bullet"/>
      <w:lvlText w:val="o"/>
      <w:lvlJc w:val="left"/>
      <w:pPr>
        <w:ind w:left="249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21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93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65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37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609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81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530" w:hanging="360"/>
      </w:pPr>
      <w:rPr>
        <w:rFonts w:ascii="Wingdings" w:hAnsi="Wingdings" w:hint="default"/>
      </w:rPr>
    </w:lvl>
  </w:abstractNum>
  <w:abstractNum w:abstractNumId="5" w15:restartNumberingAfterBreak="0">
    <w:nsid w:val="5A315F28"/>
    <w:multiLevelType w:val="hybridMultilevel"/>
    <w:tmpl w:val="4866EEEE"/>
    <w:lvl w:ilvl="0" w:tplc="C7189554">
      <w:start w:val="3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22F40C1"/>
    <w:multiLevelType w:val="hybridMultilevel"/>
    <w:tmpl w:val="4412D4FE"/>
    <w:lvl w:ilvl="0" w:tplc="B3D4539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E124290"/>
    <w:multiLevelType w:val="multilevel"/>
    <w:tmpl w:val="A3A45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  <w:num w:numId="5">
    <w:abstractNumId w:val="7"/>
  </w:num>
  <w:num w:numId="6">
    <w:abstractNumId w:val="6"/>
  </w:num>
  <w:num w:numId="7">
    <w:abstractNumId w:val="5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61F0"/>
    <w:rsid w:val="0002331C"/>
    <w:rsid w:val="00050B76"/>
    <w:rsid w:val="00052121"/>
    <w:rsid w:val="0008657A"/>
    <w:rsid w:val="00095A5B"/>
    <w:rsid w:val="001072B0"/>
    <w:rsid w:val="00131A17"/>
    <w:rsid w:val="00151205"/>
    <w:rsid w:val="00271F16"/>
    <w:rsid w:val="003B26AE"/>
    <w:rsid w:val="003C1EA8"/>
    <w:rsid w:val="003C6FBE"/>
    <w:rsid w:val="003D7E73"/>
    <w:rsid w:val="00412A99"/>
    <w:rsid w:val="0049139F"/>
    <w:rsid w:val="004E24CB"/>
    <w:rsid w:val="00561B02"/>
    <w:rsid w:val="005702CA"/>
    <w:rsid w:val="005A312A"/>
    <w:rsid w:val="00633919"/>
    <w:rsid w:val="00651B0C"/>
    <w:rsid w:val="006A1171"/>
    <w:rsid w:val="00710B08"/>
    <w:rsid w:val="00730342"/>
    <w:rsid w:val="007B2628"/>
    <w:rsid w:val="008004A8"/>
    <w:rsid w:val="00945368"/>
    <w:rsid w:val="009B5790"/>
    <w:rsid w:val="00A60C29"/>
    <w:rsid w:val="00B1368A"/>
    <w:rsid w:val="00B64997"/>
    <w:rsid w:val="00B65DFC"/>
    <w:rsid w:val="00B76DDF"/>
    <w:rsid w:val="00C575F3"/>
    <w:rsid w:val="00C805D8"/>
    <w:rsid w:val="00CB61F0"/>
    <w:rsid w:val="00CC6031"/>
    <w:rsid w:val="00CE61F6"/>
    <w:rsid w:val="00D615F8"/>
    <w:rsid w:val="00D761C1"/>
    <w:rsid w:val="00DA2536"/>
    <w:rsid w:val="00DD02CF"/>
    <w:rsid w:val="00E675BC"/>
    <w:rsid w:val="00E73A57"/>
    <w:rsid w:val="00F715A5"/>
    <w:rsid w:val="00F9073D"/>
    <w:rsid w:val="00FA5F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2B5A43"/>
  <w15:chartTrackingRefBased/>
  <w15:docId w15:val="{FDB8DE57-9B31-47C2-A6EE-1211FCD3CA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</w:style>
  <w:style w:type="paragraph" w:styleId="berschrift2">
    <w:name w:val="heading 2"/>
    <w:basedOn w:val="Standard"/>
    <w:link w:val="berschrift2Zchn"/>
    <w:uiPriority w:val="9"/>
    <w:qFormat/>
    <w:rsid w:val="00CB61F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2Zchn">
    <w:name w:val="Überschrift 2 Zchn"/>
    <w:basedOn w:val="Absatz-Standardschriftart"/>
    <w:link w:val="berschrift2"/>
    <w:uiPriority w:val="9"/>
    <w:rsid w:val="00CB61F0"/>
    <w:rPr>
      <w:rFonts w:ascii="Times New Roman" w:eastAsia="Times New Roman" w:hAnsi="Times New Roman" w:cs="Times New Roman"/>
      <w:b/>
      <w:bCs/>
      <w:sz w:val="36"/>
      <w:szCs w:val="36"/>
      <w:lang w:eastAsia="de-DE"/>
    </w:rPr>
  </w:style>
  <w:style w:type="character" w:customStyle="1" w:styleId="author-a-rz78zz87zz79z91pyz71zz87zhz72zpz83zjc">
    <w:name w:val="author-a-rz78zz87zz79z91pyz71zz87zhz72zpz83zjc"/>
    <w:basedOn w:val="Absatz-Standardschriftart"/>
    <w:rsid w:val="00CB61F0"/>
  </w:style>
  <w:style w:type="character" w:customStyle="1" w:styleId="author-a-5qmz83z87kz79z9z76z4hz75z9z76zm">
    <w:name w:val="author-a-5qmz83z87kz79z9z76z4hz75z9z76zm"/>
    <w:basedOn w:val="Absatz-Standardschriftart"/>
    <w:rsid w:val="00CB61F0"/>
  </w:style>
  <w:style w:type="paragraph" w:styleId="Listenabsatz">
    <w:name w:val="List Paragraph"/>
    <w:basedOn w:val="Standard"/>
    <w:uiPriority w:val="34"/>
    <w:qFormat/>
    <w:rsid w:val="00CB61F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3986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76564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427122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445887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61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471</Words>
  <Characters>2972</Characters>
  <Application>Microsoft Office Word</Application>
  <DocSecurity>0</DocSecurity>
  <Lines>24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Felix Schulte-Langforth</dc:creator>
  <cp:keywords/>
  <dc:description/>
  <cp:lastModifiedBy>Christian Tömmel</cp:lastModifiedBy>
  <cp:revision>37</cp:revision>
  <dcterms:created xsi:type="dcterms:W3CDTF">2018-05-14T22:50:00Z</dcterms:created>
  <dcterms:modified xsi:type="dcterms:W3CDTF">2018-05-31T15:04:00Z</dcterms:modified>
</cp:coreProperties>
</file>