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A5FD0" w:rsidRDefault="00FA5FD0" w:rsidP="00B65DFC">
      <w:pPr>
        <w:contextualSpacing/>
        <w:jc w:val="both"/>
        <w:rPr>
          <w:b/>
          <w:sz w:val="32"/>
        </w:rPr>
      </w:pPr>
    </w:p>
    <w:p w:rsidR="00FA5FD0" w:rsidRPr="00FA5FD0" w:rsidRDefault="00FA5FD0" w:rsidP="00B65DFC">
      <w:pPr>
        <w:pStyle w:val="Listenabsatz"/>
        <w:numPr>
          <w:ilvl w:val="0"/>
          <w:numId w:val="6"/>
        </w:numPr>
        <w:jc w:val="both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</w:p>
    <w:p w:rsidR="00710B08" w:rsidRPr="00B65DFC" w:rsidRDefault="003C1EA8" w:rsidP="00B65DFC">
      <w:pPr>
        <w:pStyle w:val="Listenabsatz"/>
        <w:numPr>
          <w:ilvl w:val="0"/>
          <w:numId w:val="6"/>
        </w:numPr>
        <w:jc w:val="both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  <w:proofErr w:type="spellStart"/>
      <w:r w:rsidRPr="00B65DFC">
        <w:rPr>
          <w:b/>
          <w:sz w:val="32"/>
        </w:rPr>
        <w:t>Introduction</w:t>
      </w:r>
      <w:proofErr w:type="spellEnd"/>
    </w:p>
    <w:p w:rsidR="00945368" w:rsidRPr="00B65DFC" w:rsidRDefault="00945368" w:rsidP="00B65DFC">
      <w:pPr>
        <w:pStyle w:val="Listenabsatz"/>
        <w:jc w:val="both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</w:p>
    <w:p w:rsidR="00CB61F0" w:rsidRPr="00B65DFC" w:rsidRDefault="00710B08" w:rsidP="00B65DFC">
      <w:pPr>
        <w:shd w:val="clear" w:color="auto" w:fill="FFFFFF"/>
        <w:spacing w:after="0" w:line="240" w:lineRule="auto"/>
        <w:ind w:left="360"/>
        <w:jc w:val="both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  <w:r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In the ever-growing world of cryptocurrencies, the market has also evolved into many different directions at several points in time.</w:t>
      </w:r>
      <w:r w:rsidR="00D761C1"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 </w:t>
      </w:r>
      <w:r w:rsidR="003C6FBE"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Miners – </w:t>
      </w:r>
      <w:proofErr w:type="gramStart"/>
      <w:r w:rsidR="003C6FBE"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and also</w:t>
      </w:r>
      <w:proofErr w:type="gramEnd"/>
      <w:r w:rsidR="003C6FBE"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 appliances for cloud-mining contracts – usually have to specify the financial goals they want to pursue, i.e., </w:t>
      </w:r>
      <w:r w:rsidR="00DD02CF"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mainly </w:t>
      </w:r>
      <w:r w:rsidR="003C6FBE"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which coins to mine</w:t>
      </w:r>
      <w:r w:rsidR="00DD02CF"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.</w:t>
      </w:r>
    </w:p>
    <w:p w:rsidR="00DD02CF" w:rsidRPr="00B65DFC" w:rsidRDefault="00DD02CF" w:rsidP="00B65DFC">
      <w:pPr>
        <w:shd w:val="clear" w:color="auto" w:fill="FFFFFF"/>
        <w:spacing w:after="0" w:line="240" w:lineRule="auto"/>
        <w:ind w:left="360"/>
        <w:jc w:val="both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  <w:r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The fixedness of their choices often results in a “What If I’d Chosen Another Currency”</w:t>
      </w:r>
      <w:r w:rsidR="00CC6031"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 when their mined coin dips and since a lot of coins get lost in the shuffle and perish, it seems like a rational idea to make these mining contracts tradeable against each other and currency units, too.</w:t>
      </w:r>
    </w:p>
    <w:p w:rsidR="00D615F8" w:rsidRDefault="00D615F8" w:rsidP="00B65DFC">
      <w:pPr>
        <w:shd w:val="clear" w:color="auto" w:fill="FFFFFF"/>
        <w:spacing w:after="0" w:line="240" w:lineRule="auto"/>
        <w:ind w:left="360"/>
        <w:jc w:val="both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  <w:r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The products of our competition involve such fixed contracts. </w:t>
      </w:r>
      <w:r w:rsid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When</w:t>
      </w:r>
      <w:r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 customers buy </w:t>
      </w:r>
      <w:proofErr w:type="spellStart"/>
      <w:r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hashpower</w:t>
      </w:r>
      <w:proofErr w:type="spellEnd"/>
      <w:r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 for a coin that vanishes, they effectively suffer a 100% loss on the rest of their contrac</w:t>
      </w:r>
      <w:r w:rsidR="00F715A5"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t</w:t>
      </w:r>
      <w:r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.</w:t>
      </w:r>
    </w:p>
    <w:p w:rsidR="003B26AE" w:rsidRDefault="003B26AE" w:rsidP="003B26AE">
      <w:pPr>
        <w:shd w:val="clear" w:color="auto" w:fill="FFFFFF"/>
        <w:spacing w:after="0" w:line="240" w:lineRule="auto"/>
        <w:ind w:left="360"/>
        <w:jc w:val="both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</w:p>
    <w:p w:rsidR="003B26AE" w:rsidRPr="00B65DFC" w:rsidRDefault="003B26AE" w:rsidP="003B26AE">
      <w:pPr>
        <w:shd w:val="clear" w:color="auto" w:fill="FFFFFF"/>
        <w:spacing w:after="0" w:line="240" w:lineRule="auto"/>
        <w:ind w:left="360"/>
        <w:jc w:val="both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  <w:r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[ODEON Logo]</w:t>
      </w:r>
    </w:p>
    <w:p w:rsidR="004E24CB" w:rsidRPr="00B65DFC" w:rsidRDefault="004E24CB" w:rsidP="00B65DFC">
      <w:pPr>
        <w:shd w:val="clear" w:color="auto" w:fill="FFFFFF"/>
        <w:spacing w:after="0" w:line="240" w:lineRule="auto"/>
        <w:ind w:left="360"/>
        <w:jc w:val="both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</w:p>
    <w:p w:rsidR="0002331C" w:rsidRDefault="004E24CB" w:rsidP="00B65DFC">
      <w:pPr>
        <w:shd w:val="clear" w:color="auto" w:fill="FFFFFF"/>
        <w:spacing w:after="0" w:line="240" w:lineRule="auto"/>
        <w:ind w:left="360"/>
        <w:jc w:val="both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  <w:r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ODEON aims to provide a platform to equally supply miners and cloud-mining </w:t>
      </w:r>
      <w:proofErr w:type="spellStart"/>
      <w:r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contractees</w:t>
      </w:r>
      <w:proofErr w:type="spellEnd"/>
      <w:r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 with an intui</w:t>
      </w:r>
      <w:r w:rsidR="00B64997"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ti</w:t>
      </w:r>
      <w:r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ve UI that allows easy purchase of said contracts as well as the trading of t</w:t>
      </w:r>
      <w:r w:rsidR="0002331C"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h</w:t>
      </w:r>
      <w:r w:rsidR="00561B02"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e </w:t>
      </w:r>
      <w:r w:rsidR="0002331C"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same</w:t>
      </w:r>
      <w:r w:rsidR="00DA2536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 with flexibility and transparency</w:t>
      </w:r>
      <w:r w:rsidR="0002331C"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. Whilst users can trade a portion of the contracts (2-year contracts), a second </w:t>
      </w:r>
      <w:r w:rsidR="008004A8"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mining </w:t>
      </w:r>
      <w:r w:rsidR="0002331C"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contract type expiring after 4 years will also be buyable within the ODEON platform.</w:t>
      </w:r>
      <w:r w:rsidR="00E73A57"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 This one, however, cannot be traded, but therefore offers advantages (i.e., a </w:t>
      </w:r>
      <w:proofErr w:type="spellStart"/>
      <w:r w:rsidR="008004A8"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percentual</w:t>
      </w:r>
      <w:proofErr w:type="spellEnd"/>
      <w:r w:rsidR="008004A8"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 </w:t>
      </w:r>
      <w:r w:rsidR="00E73A57"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bonus for loyal customers</w:t>
      </w:r>
      <w:r w:rsidR="008004A8"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) over the shorter-lasting one.</w:t>
      </w:r>
      <w:r w:rsid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 Also, for the 4-year-contract, the ODE tokens as described in the White Paper will not be lost (i.e., you don’t </w:t>
      </w:r>
      <w:r w:rsidR="00B65DFC">
        <w:rPr>
          <w:rFonts w:ascii="Arial" w:eastAsia="Times New Roman" w:hAnsi="Arial" w:cs="Arial"/>
          <w:i/>
          <w:color w:val="000000"/>
          <w:sz w:val="24"/>
          <w:szCs w:val="18"/>
          <w:lang w:val="en-AU" w:eastAsia="de-DE"/>
        </w:rPr>
        <w:t>pay for the contract</w:t>
      </w:r>
      <w:r w:rsid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), but rather be sellable as they were just locked the whole time</w:t>
      </w:r>
      <w:r w:rsidR="003D7E73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 or can be used for contracting </w:t>
      </w:r>
      <w:proofErr w:type="spellStart"/>
      <w:r w:rsidR="003D7E73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hashpower</w:t>
      </w:r>
      <w:proofErr w:type="spellEnd"/>
      <w:r w:rsidR="003D7E73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 for another 2 or 4 years, respectively.</w:t>
      </w:r>
    </w:p>
    <w:p w:rsidR="00412A99" w:rsidRDefault="00412A99" w:rsidP="00B65DFC">
      <w:pPr>
        <w:shd w:val="clear" w:color="auto" w:fill="FFFFFF"/>
        <w:spacing w:after="0" w:line="240" w:lineRule="auto"/>
        <w:ind w:left="360"/>
        <w:jc w:val="both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</w:p>
    <w:p w:rsidR="00E675BC" w:rsidRDefault="00E675BC" w:rsidP="00B65DFC">
      <w:pPr>
        <w:shd w:val="clear" w:color="auto" w:fill="FFFFFF"/>
        <w:spacing w:after="0" w:line="240" w:lineRule="auto"/>
        <w:ind w:left="360"/>
        <w:jc w:val="both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  <w:r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[Image of two contracts on ETH logos with circulating arrows</w:t>
      </w:r>
      <w:proofErr w:type="gramStart"/>
      <w:r w:rsidR="00FA5FD0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. </w:t>
      </w:r>
      <w:proofErr w:type="gramEnd"/>
      <w:r w:rsidR="00FA5FD0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Somewhat like the following</w:t>
      </w:r>
      <w:bookmarkStart w:id="0" w:name="_GoBack"/>
      <w:bookmarkEnd w:id="0"/>
      <w:r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]</w:t>
      </w:r>
    </w:p>
    <w:p w:rsidR="00FA5FD0" w:rsidRDefault="00FA5FD0" w:rsidP="00B65DFC">
      <w:pPr>
        <w:shd w:val="clear" w:color="auto" w:fill="FFFFFF"/>
        <w:spacing w:after="0" w:line="240" w:lineRule="auto"/>
        <w:ind w:left="360"/>
        <w:jc w:val="both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  <w:r w:rsidRPr="00FA5FD0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drawing>
          <wp:inline distT="0" distB="0" distL="0" distR="0" wp14:anchorId="1A88AECA" wp14:editId="42459F88">
            <wp:extent cx="3209027" cy="1805078"/>
            <wp:effectExtent l="0" t="0" r="0" b="508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18761" cy="1810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0C29" w:rsidRPr="00B65DFC" w:rsidRDefault="00A60C29" w:rsidP="00B65DFC">
      <w:pPr>
        <w:shd w:val="clear" w:color="auto" w:fill="FFFFFF"/>
        <w:spacing w:after="0" w:line="240" w:lineRule="auto"/>
        <w:ind w:left="360"/>
        <w:jc w:val="both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</w:p>
    <w:p w:rsidR="00A60C29" w:rsidRPr="00B65DFC" w:rsidRDefault="00CE61F6" w:rsidP="00B65DFC">
      <w:pPr>
        <w:shd w:val="clear" w:color="auto" w:fill="FFFFFF"/>
        <w:spacing w:after="0" w:line="240" w:lineRule="auto"/>
        <w:ind w:left="360"/>
        <w:jc w:val="both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  <w:r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Implementing tradeable contracts offers the possibility to dynamically reallocate ODE tokens either as </w:t>
      </w:r>
      <w:proofErr w:type="spellStart"/>
      <w:r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hashpower</w:t>
      </w:r>
      <w:proofErr w:type="spellEnd"/>
      <w:r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 (and therefore </w:t>
      </w:r>
      <w:r w:rsidR="00E675B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shares in the total of </w:t>
      </w:r>
      <w:r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mined currenc</w:t>
      </w:r>
      <w:r w:rsidR="00E675B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ies</w:t>
      </w:r>
      <w:r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) or as ETH directly </w:t>
      </w:r>
      <w:r w:rsidR="00095A5B"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to use it for any other purpose.</w:t>
      </w:r>
      <w:r w:rsidR="007B2628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 This </w:t>
      </w:r>
      <w:r w:rsidR="009B5790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enables</w:t>
      </w:r>
      <w:r w:rsidR="007B2628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 short- as well as long-term-investors to </w:t>
      </w:r>
      <w:r w:rsidR="00B1368A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trade better while supporting the network with green energy.</w:t>
      </w:r>
    </w:p>
    <w:p w:rsidR="005702CA" w:rsidRPr="00B65DFC" w:rsidRDefault="005702CA" w:rsidP="00B65DFC">
      <w:pPr>
        <w:shd w:val="clear" w:color="auto" w:fill="FFFFFF"/>
        <w:spacing w:after="0" w:line="240" w:lineRule="auto"/>
        <w:jc w:val="both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</w:p>
    <w:p w:rsidR="008004A8" w:rsidRDefault="005702CA" w:rsidP="00651B0C">
      <w:pPr>
        <w:shd w:val="clear" w:color="auto" w:fill="FFFFFF"/>
        <w:spacing w:after="0" w:line="240" w:lineRule="auto"/>
        <w:ind w:left="360"/>
        <w:jc w:val="both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  <w:r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lastRenderedPageBreak/>
        <w:t xml:space="preserve">Our technical paper aims to describe </w:t>
      </w:r>
      <w:r w:rsidR="00945368"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the concepts behind the different systems required to successfully operate a cryptocurrency mining facility. </w:t>
      </w:r>
      <w:r w:rsid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In that course we also aim to describe the concepts of blockchain-security. </w:t>
      </w:r>
      <w:r w:rsidR="00730342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In addition to that, w</w:t>
      </w:r>
      <w:r w:rsidR="00945368" w:rsidRPr="00B65DF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e also want to demonstrate possible rentability calculations using Black-Scholes-Model. </w:t>
      </w:r>
    </w:p>
    <w:p w:rsidR="00651B0C" w:rsidRDefault="00651B0C" w:rsidP="00651B0C">
      <w:pPr>
        <w:shd w:val="clear" w:color="auto" w:fill="FFFFFF"/>
        <w:spacing w:after="0" w:line="240" w:lineRule="auto"/>
        <w:ind w:left="360"/>
        <w:jc w:val="both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  <w:r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As a reaction to the upcoming shift from proof-of-work to proof-of-stake of the most desirable cryptocurrency to mine </w:t>
      </w:r>
      <w:proofErr w:type="gramStart"/>
      <w:r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at the moment</w:t>
      </w:r>
      <w:proofErr w:type="gramEnd"/>
      <w:r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 (i.e., ETH), ODEON wants to develop a platform named ODEON Pool as a proof-of-stake mining-pool when said shift happens (currently estimated to be the end of 2019).</w:t>
      </w:r>
    </w:p>
    <w:p w:rsidR="00B76DDF" w:rsidRDefault="00B76DDF" w:rsidP="00651B0C">
      <w:pPr>
        <w:shd w:val="clear" w:color="auto" w:fill="FFFFFF"/>
        <w:spacing w:after="0" w:line="240" w:lineRule="auto"/>
        <w:ind w:left="360"/>
        <w:jc w:val="both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</w:p>
    <w:p w:rsidR="00B76DDF" w:rsidRDefault="00B76DDF" w:rsidP="00651B0C">
      <w:pPr>
        <w:shd w:val="clear" w:color="auto" w:fill="FFFFFF"/>
        <w:spacing w:after="0" w:line="240" w:lineRule="auto"/>
        <w:ind w:left="360"/>
        <w:jc w:val="both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  <w:r>
        <w:rPr>
          <w:noProof/>
        </w:rPr>
        <w:drawing>
          <wp:inline distT="0" distB="0" distL="0" distR="0">
            <wp:extent cx="3131047" cy="1914525"/>
            <wp:effectExtent l="0" t="0" r="0" b="0"/>
            <wp:docPr id="1" name="Grafik 1" descr="Bildergebnis fÃ¼r cryptocurrenc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Bildergebnis fÃ¼r cryptocurrency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8327" cy="19189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51B0C" w:rsidRDefault="00651B0C" w:rsidP="00651B0C">
      <w:pPr>
        <w:shd w:val="clear" w:color="auto" w:fill="FFFFFF"/>
        <w:spacing w:after="0" w:line="240" w:lineRule="auto"/>
        <w:ind w:left="360"/>
        <w:jc w:val="both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</w:p>
    <w:p w:rsidR="00651B0C" w:rsidRPr="00B65DFC" w:rsidRDefault="00651B0C" w:rsidP="00651B0C">
      <w:pPr>
        <w:shd w:val="clear" w:color="auto" w:fill="FFFFFF"/>
        <w:spacing w:after="0" w:line="240" w:lineRule="auto"/>
        <w:ind w:left="360"/>
        <w:jc w:val="both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  <w:r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In the following, find more concerning the different platforms we develop as of now. </w:t>
      </w:r>
    </w:p>
    <w:p w:rsidR="004E24CB" w:rsidRPr="00B65DFC" w:rsidRDefault="004E24CB" w:rsidP="00B65DFC">
      <w:pPr>
        <w:shd w:val="clear" w:color="auto" w:fill="FFFFFF"/>
        <w:spacing w:after="0" w:line="240" w:lineRule="auto"/>
        <w:ind w:left="360"/>
        <w:jc w:val="both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</w:p>
    <w:sectPr w:rsidR="004E24CB" w:rsidRPr="00B65DF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60179F"/>
    <w:multiLevelType w:val="hybridMultilevel"/>
    <w:tmpl w:val="B3A43F86"/>
    <w:lvl w:ilvl="0" w:tplc="A05ED152">
      <w:start w:val="1"/>
      <w:numFmt w:val="decimal"/>
      <w:lvlText w:val="%1."/>
      <w:lvlJc w:val="left"/>
      <w:pPr>
        <w:ind w:left="720" w:hanging="360"/>
      </w:pPr>
      <w:rPr>
        <w:rFonts w:ascii="Arial" w:eastAsia="Times New Roman" w:hAnsi="Arial" w:cs="Arial" w:hint="default"/>
        <w:b/>
        <w:color w:val="000000"/>
        <w:sz w:val="27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2C7C6F"/>
    <w:multiLevelType w:val="multilevel"/>
    <w:tmpl w:val="DF206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C4266E"/>
    <w:multiLevelType w:val="multilevel"/>
    <w:tmpl w:val="F12CE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23E52A1"/>
    <w:multiLevelType w:val="multilevel"/>
    <w:tmpl w:val="53A8C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22F40C1"/>
    <w:multiLevelType w:val="hybridMultilevel"/>
    <w:tmpl w:val="4412D4FE"/>
    <w:lvl w:ilvl="0" w:tplc="B3D4539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E124290"/>
    <w:multiLevelType w:val="multilevel"/>
    <w:tmpl w:val="A3A45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  <w:num w:numId="5">
    <w:abstractNumId w:val="5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61F0"/>
    <w:rsid w:val="0002331C"/>
    <w:rsid w:val="00050B76"/>
    <w:rsid w:val="00052121"/>
    <w:rsid w:val="00095A5B"/>
    <w:rsid w:val="001072B0"/>
    <w:rsid w:val="00131A17"/>
    <w:rsid w:val="00271F16"/>
    <w:rsid w:val="003B26AE"/>
    <w:rsid w:val="003C1EA8"/>
    <w:rsid w:val="003C6FBE"/>
    <w:rsid w:val="003D7E73"/>
    <w:rsid w:val="00412A99"/>
    <w:rsid w:val="0049139F"/>
    <w:rsid w:val="004E24CB"/>
    <w:rsid w:val="00561B02"/>
    <w:rsid w:val="005702CA"/>
    <w:rsid w:val="00651B0C"/>
    <w:rsid w:val="006A1171"/>
    <w:rsid w:val="00710B08"/>
    <w:rsid w:val="00730342"/>
    <w:rsid w:val="007B2628"/>
    <w:rsid w:val="008004A8"/>
    <w:rsid w:val="00945368"/>
    <w:rsid w:val="009B5790"/>
    <w:rsid w:val="00A60C29"/>
    <w:rsid w:val="00B1368A"/>
    <w:rsid w:val="00B64997"/>
    <w:rsid w:val="00B65DFC"/>
    <w:rsid w:val="00B76DDF"/>
    <w:rsid w:val="00C575F3"/>
    <w:rsid w:val="00C805D8"/>
    <w:rsid w:val="00CB61F0"/>
    <w:rsid w:val="00CC6031"/>
    <w:rsid w:val="00CE61F6"/>
    <w:rsid w:val="00D615F8"/>
    <w:rsid w:val="00D761C1"/>
    <w:rsid w:val="00DA2536"/>
    <w:rsid w:val="00DD02CF"/>
    <w:rsid w:val="00E675BC"/>
    <w:rsid w:val="00E73A57"/>
    <w:rsid w:val="00F715A5"/>
    <w:rsid w:val="00FA5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923D4D"/>
  <w15:chartTrackingRefBased/>
  <w15:docId w15:val="{FDB8DE57-9B31-47C2-A6EE-1211FCD3CA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</w:style>
  <w:style w:type="paragraph" w:styleId="berschrift2">
    <w:name w:val="heading 2"/>
    <w:basedOn w:val="Standard"/>
    <w:link w:val="berschrift2Zchn"/>
    <w:uiPriority w:val="9"/>
    <w:qFormat/>
    <w:rsid w:val="00CB61F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2Zchn">
    <w:name w:val="Überschrift 2 Zchn"/>
    <w:basedOn w:val="Absatz-Standardschriftart"/>
    <w:link w:val="berschrift2"/>
    <w:uiPriority w:val="9"/>
    <w:rsid w:val="00CB61F0"/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character" w:customStyle="1" w:styleId="author-a-rz78zz87zz79z91pyz71zz87zhz72zpz83zjc">
    <w:name w:val="author-a-rz78zz87zz79z91pyz71zz87zhz72zpz83zjc"/>
    <w:basedOn w:val="Absatz-Standardschriftart"/>
    <w:rsid w:val="00CB61F0"/>
  </w:style>
  <w:style w:type="character" w:customStyle="1" w:styleId="author-a-5qmz83z87kz79z9z76z4hz75z9z76zm">
    <w:name w:val="author-a-5qmz83z87kz79z9z76z4hz75z9z76zm"/>
    <w:basedOn w:val="Absatz-Standardschriftart"/>
    <w:rsid w:val="00CB61F0"/>
  </w:style>
  <w:style w:type="paragraph" w:styleId="Listenabsatz">
    <w:name w:val="List Paragraph"/>
    <w:basedOn w:val="Standard"/>
    <w:uiPriority w:val="34"/>
    <w:qFormat/>
    <w:rsid w:val="00CB61F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3986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76564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7122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445887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61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379</Words>
  <Characters>2388</Characters>
  <Application>Microsoft Office Word</Application>
  <DocSecurity>0</DocSecurity>
  <Lines>19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Felix Schulte-Langforth</dc:creator>
  <cp:keywords/>
  <dc:description/>
  <cp:lastModifiedBy>Christian Tömmel</cp:lastModifiedBy>
  <cp:revision>33</cp:revision>
  <dcterms:created xsi:type="dcterms:W3CDTF">2018-05-14T22:50:00Z</dcterms:created>
  <dcterms:modified xsi:type="dcterms:W3CDTF">2018-05-30T12:41:00Z</dcterms:modified>
</cp:coreProperties>
</file>