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24/10/2021 – 30/10/2021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GEMA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Kien Quoc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1.1143695014663"/>
        <w:gridCol w:w="2305.689149560117"/>
        <w:gridCol w:w="1399.882697947214"/>
        <w:gridCol w:w="3389.9120234604106"/>
        <w:gridCol w:w="1523.4017595307919"/>
        <w:tblGridChange w:id="0">
          <w:tblGrid>
            <w:gridCol w:w="741.1143695014663"/>
            <w:gridCol w:w="2305.689149560117"/>
            <w:gridCol w:w="1399.882697947214"/>
            <w:gridCol w:w="3389.9120234604106"/>
            <w:gridCol w:w="1523.4017595307919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Quốc Bảo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1653118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1653118@student.hcmus.edu.vn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Mạnh Hoàng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18127008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lmhoang18@clc.fitus.edu.vn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Kiến Quốc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19127535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tkquoc19@clc.fitus.edu.vn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Leader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Phan Đình Tuân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19127613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tuanktvn2001@gmail.com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Development Plan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PA02, finish the use cases models, revise the documents. Pla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9Pw5SdykbeQlp5feR3PTHmkSUg==">AMUW2mUF5xCItHwRZHqrnUfcs3F9iu8n0fn5qavP5ih7dPsUcRu03TUq1G93QcegWENeWmjRoiIgFT9XKEfFgoOAPzC75hZM7a9cpsmdZUOPUUKLS5gw4udAYFekEX96za0oleh58/0m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