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CD" w:rsidRPr="004422EF" w:rsidRDefault="00AC16CD" w:rsidP="00AC16CD">
      <w:pPr>
        <w:pStyle w:val="Heading1"/>
      </w:pPr>
      <w:bookmarkStart w:id="0" w:name="_GoBack"/>
      <w:bookmarkEnd w:id="0"/>
      <w:r w:rsidRPr="004422EF">
        <w:t>Project Description</w:t>
      </w:r>
      <w:r>
        <w:t>s</w:t>
      </w:r>
    </w:p>
    <w:p w:rsidR="00AC16CD" w:rsidRPr="00940701" w:rsidRDefault="00AC16CD" w:rsidP="00AC16CD">
      <w:pPr>
        <w:pStyle w:val="BodyText"/>
      </w:pPr>
      <w:r>
        <w:t>Problem Statement:</w:t>
      </w:r>
    </w:p>
    <w:p w:rsidR="00AC16CD" w:rsidRDefault="00AC16CD" w:rsidP="00AC16CD">
      <w:pPr>
        <w:pStyle w:val="BodyText"/>
        <w:tabs>
          <w:tab w:val="left" w:pos="5630"/>
        </w:tabs>
      </w:pPr>
      <w:r w:rsidRPr="000C1419">
        <w:t>During an availability project in 2019, the TC connector on the CryoPLUS PCBA 191967 was updated at J6 from standard connector (Omega PCC-OST-T-100-ROHS) to a mini connector (Omega PCC-SMP-T-100-ROHS).</w:t>
      </w:r>
    </w:p>
    <w:p w:rsidR="00AC16CD" w:rsidRDefault="00AC16CD" w:rsidP="00AC16CD">
      <w:pPr>
        <w:pStyle w:val="BodyText"/>
        <w:tabs>
          <w:tab w:val="left" w:pos="5630"/>
        </w:tabs>
      </w:pPr>
      <w:r w:rsidRPr="000C1419">
        <w:t xml:space="preserve">Even though the standard connector was Obsolete, and the design updated to the mini, the connectors at J5 and J6 were combined, and the standard and mini connectors left as approved components. This is causing non-conforming PCBAs to be received since the site can't use any with the standard connector. </w:t>
      </w:r>
      <w:r>
        <w:t xml:space="preserve">Requested Action: </w:t>
      </w:r>
      <w:r w:rsidRPr="00CF1DCF">
        <w:t>Previous BOM update mistake</w:t>
      </w:r>
    </w:p>
    <w:p w:rsidR="00AC16CD" w:rsidRDefault="00AC16CD" w:rsidP="00AC16CD">
      <w:pPr>
        <w:pStyle w:val="Heading1"/>
      </w:pPr>
      <w:r w:rsidRPr="00D62299">
        <w:t>Product Family and Models Affected</w:t>
      </w:r>
    </w:p>
    <w:p w:rsidR="00AC16CD" w:rsidRPr="004F30AF" w:rsidRDefault="00AC16CD" w:rsidP="00AC16CD">
      <w:pPr>
        <w:pStyle w:val="BodyText"/>
      </w:pPr>
      <w:r w:rsidRPr="005C0058">
        <w:t>CRYOPLUS Model: 7400, 7401, 7402, 7403, 7404, 7405, 7406, 7407</w:t>
      </w:r>
    </w:p>
    <w:p w:rsidR="00AC16CD" w:rsidRPr="004422EF" w:rsidRDefault="00AC16CD" w:rsidP="00AC16CD">
      <w:pPr>
        <w:pStyle w:val="Heading1"/>
      </w:pPr>
      <w:r w:rsidRPr="004422EF">
        <w:t>Country(s)</w:t>
      </w:r>
      <w:r w:rsidRPr="004422EF">
        <w:rPr>
          <w:lang w:val="en-US"/>
        </w:rPr>
        <w:t>/Region(s)</w:t>
      </w:r>
      <w:r w:rsidRPr="004422EF">
        <w:t xml:space="preserve"> in scope</w:t>
      </w:r>
    </w:p>
    <w:p w:rsidR="00AC16CD" w:rsidRPr="004422EF" w:rsidRDefault="00AC16CD" w:rsidP="00AC16CD">
      <w:pPr>
        <w:pStyle w:val="BodyText"/>
      </w:pPr>
      <w:r w:rsidRPr="003E61A6">
        <w:t>N</w:t>
      </w:r>
      <w:r>
        <w:t>A</w:t>
      </w:r>
      <w:r w:rsidRPr="003E61A6">
        <w:t>, Europe, APAC</w:t>
      </w:r>
      <w:r>
        <w:t>, LATAM,EMEA</w:t>
      </w:r>
    </w:p>
    <w:p w:rsidR="00AC16CD" w:rsidRPr="004422EF" w:rsidRDefault="00AC16CD" w:rsidP="00AC16CD">
      <w:pPr>
        <w:pStyle w:val="Heading1"/>
      </w:pPr>
      <w:r w:rsidRPr="004422EF">
        <w:t>Regulatory status of the product</w:t>
      </w:r>
    </w:p>
    <w:tbl>
      <w:tblPr>
        <w:tblStyle w:val="TableGrid"/>
        <w:tblW w:w="0" w:type="auto"/>
        <w:tblInd w:w="720" w:type="dxa"/>
        <w:tblLook w:val="04A0" w:firstRow="1" w:lastRow="0" w:firstColumn="1" w:lastColumn="0" w:noHBand="0" w:noVBand="1"/>
      </w:tblPr>
      <w:tblGrid>
        <w:gridCol w:w="642"/>
        <w:gridCol w:w="3493"/>
        <w:gridCol w:w="4495"/>
      </w:tblGrid>
      <w:tr w:rsidR="00AC16CD" w:rsidRPr="004422EF" w:rsidTr="0032586C">
        <w:tc>
          <w:tcPr>
            <w:tcW w:w="642" w:type="dxa"/>
          </w:tcPr>
          <w:p w:rsidR="00AC16CD" w:rsidRPr="004422EF" w:rsidRDefault="00AC16CD" w:rsidP="0032586C">
            <w:pPr>
              <w:pStyle w:val="BodyText"/>
            </w:pPr>
            <w:r w:rsidRPr="004422EF">
              <w:t>S.No</w:t>
            </w:r>
          </w:p>
        </w:tc>
        <w:tc>
          <w:tcPr>
            <w:tcW w:w="3493" w:type="dxa"/>
          </w:tcPr>
          <w:p w:rsidR="00AC16CD" w:rsidRPr="004422EF" w:rsidRDefault="00AC16CD" w:rsidP="0032586C">
            <w:pPr>
              <w:pStyle w:val="BodyText"/>
            </w:pPr>
            <w:r w:rsidRPr="004422EF">
              <w:t>Description</w:t>
            </w:r>
          </w:p>
        </w:tc>
        <w:tc>
          <w:tcPr>
            <w:tcW w:w="4495" w:type="dxa"/>
          </w:tcPr>
          <w:p w:rsidR="00AC16CD" w:rsidRPr="004422EF" w:rsidRDefault="00AC16CD" w:rsidP="0032586C">
            <w:pPr>
              <w:pStyle w:val="BodyText"/>
            </w:pPr>
            <w:r w:rsidRPr="004422EF">
              <w:t>Applicability</w:t>
            </w:r>
          </w:p>
        </w:tc>
      </w:tr>
      <w:tr w:rsidR="00AC16CD" w:rsidRPr="004422EF" w:rsidTr="0032586C">
        <w:tc>
          <w:tcPr>
            <w:tcW w:w="642" w:type="dxa"/>
          </w:tcPr>
          <w:p w:rsidR="00AC16CD" w:rsidRPr="004422EF" w:rsidRDefault="00AC16CD" w:rsidP="0032586C">
            <w:pPr>
              <w:pStyle w:val="BodyText"/>
            </w:pPr>
            <w:r w:rsidRPr="004422EF">
              <w:t>1.0</w:t>
            </w:r>
          </w:p>
        </w:tc>
        <w:tc>
          <w:tcPr>
            <w:tcW w:w="3493" w:type="dxa"/>
          </w:tcPr>
          <w:p w:rsidR="00AC16CD" w:rsidRPr="004422EF" w:rsidRDefault="00AC16CD" w:rsidP="0032586C">
            <w:pPr>
              <w:pStyle w:val="BodyText"/>
            </w:pPr>
            <w:r w:rsidRPr="004422EF">
              <w:t>Medical:</w:t>
            </w:r>
          </w:p>
        </w:tc>
        <w:tc>
          <w:tcPr>
            <w:tcW w:w="4495" w:type="dxa"/>
          </w:tcPr>
          <w:p w:rsidR="00AC16CD" w:rsidRPr="004422EF" w:rsidRDefault="00AC16CD" w:rsidP="0032586C">
            <w:pPr>
              <w:pStyle w:val="BodyText"/>
            </w:pPr>
            <w:r>
              <w:t>Yes</w:t>
            </w:r>
          </w:p>
        </w:tc>
      </w:tr>
      <w:tr w:rsidR="00AC16CD" w:rsidRPr="004422EF" w:rsidTr="0032586C">
        <w:tc>
          <w:tcPr>
            <w:tcW w:w="642" w:type="dxa"/>
          </w:tcPr>
          <w:p w:rsidR="00AC16CD" w:rsidRPr="004422EF" w:rsidRDefault="00AC16CD" w:rsidP="0032586C">
            <w:pPr>
              <w:pStyle w:val="BodyText"/>
            </w:pPr>
            <w:r w:rsidRPr="004422EF">
              <w:t>1.1</w:t>
            </w:r>
          </w:p>
        </w:tc>
        <w:tc>
          <w:tcPr>
            <w:tcW w:w="3493" w:type="dxa"/>
          </w:tcPr>
          <w:p w:rsidR="00AC16CD" w:rsidRPr="004422EF" w:rsidRDefault="00AC16CD" w:rsidP="0032586C">
            <w:pPr>
              <w:pStyle w:val="BodyText"/>
            </w:pPr>
            <w:r w:rsidRPr="004422EF">
              <w:t>Countries of Registration:</w:t>
            </w:r>
          </w:p>
        </w:tc>
        <w:tc>
          <w:tcPr>
            <w:tcW w:w="4495" w:type="dxa"/>
          </w:tcPr>
          <w:p w:rsidR="00AC16CD" w:rsidRPr="004422EF" w:rsidRDefault="00AC16CD" w:rsidP="0032586C">
            <w:pPr>
              <w:pStyle w:val="BodyText"/>
            </w:pPr>
            <w:r>
              <w:t>Colombia, Vietnam, US FDA, Brazil,Malaysia,China</w:t>
            </w:r>
          </w:p>
        </w:tc>
      </w:tr>
      <w:tr w:rsidR="00AC16CD" w:rsidRPr="004422EF" w:rsidTr="0032586C">
        <w:tc>
          <w:tcPr>
            <w:tcW w:w="642" w:type="dxa"/>
          </w:tcPr>
          <w:p w:rsidR="00AC16CD" w:rsidRPr="004422EF" w:rsidRDefault="00AC16CD" w:rsidP="0032586C">
            <w:pPr>
              <w:pStyle w:val="BodyText"/>
            </w:pPr>
            <w:r w:rsidRPr="004422EF">
              <w:t>1.2</w:t>
            </w:r>
          </w:p>
        </w:tc>
        <w:tc>
          <w:tcPr>
            <w:tcW w:w="3493" w:type="dxa"/>
          </w:tcPr>
          <w:p w:rsidR="00AC16CD" w:rsidRPr="004422EF" w:rsidRDefault="00AC16CD" w:rsidP="0032586C">
            <w:pPr>
              <w:pStyle w:val="BodyText"/>
            </w:pPr>
            <w:r>
              <w:t>List</w:t>
            </w:r>
            <w:r w:rsidRPr="004422EF">
              <w:t xml:space="preserve"> </w:t>
            </w:r>
            <w:r>
              <w:t>the c</w:t>
            </w:r>
            <w:r w:rsidRPr="004422EF">
              <w:t>lassification by country</w:t>
            </w:r>
          </w:p>
        </w:tc>
        <w:tc>
          <w:tcPr>
            <w:tcW w:w="4495" w:type="dxa"/>
          </w:tcPr>
          <w:p w:rsidR="00AC16CD" w:rsidRDefault="00AC16CD" w:rsidP="0032586C">
            <w:pPr>
              <w:pStyle w:val="BodyText"/>
            </w:pPr>
            <w:r>
              <w:t>IVIMA Colombia – Class II</w:t>
            </w:r>
          </w:p>
          <w:p w:rsidR="00AC16CD" w:rsidRDefault="00AC16CD" w:rsidP="0032586C">
            <w:pPr>
              <w:pStyle w:val="BodyText"/>
            </w:pPr>
            <w:r>
              <w:t>MDA Malaysia – Class A</w:t>
            </w:r>
          </w:p>
          <w:p w:rsidR="00AC16CD" w:rsidRDefault="00AC16CD" w:rsidP="0032586C">
            <w:pPr>
              <w:pStyle w:val="BodyText"/>
            </w:pPr>
            <w:r>
              <w:t>US FDA – Class II</w:t>
            </w:r>
          </w:p>
          <w:p w:rsidR="00AC16CD" w:rsidRPr="004422EF" w:rsidRDefault="00AC16CD" w:rsidP="0032586C">
            <w:pPr>
              <w:pStyle w:val="BodyText"/>
            </w:pPr>
            <w:r>
              <w:t>ANVISA Brazil – Class II</w:t>
            </w:r>
          </w:p>
        </w:tc>
      </w:tr>
      <w:tr w:rsidR="00AC16CD" w:rsidRPr="004422EF" w:rsidTr="0032586C">
        <w:tc>
          <w:tcPr>
            <w:tcW w:w="642" w:type="dxa"/>
          </w:tcPr>
          <w:p w:rsidR="00AC16CD" w:rsidRPr="004422EF" w:rsidRDefault="00AC16CD" w:rsidP="0032586C">
            <w:pPr>
              <w:pStyle w:val="BodyText"/>
            </w:pPr>
            <w:r w:rsidRPr="004422EF">
              <w:t>2.0</w:t>
            </w:r>
          </w:p>
        </w:tc>
        <w:tc>
          <w:tcPr>
            <w:tcW w:w="3493" w:type="dxa"/>
          </w:tcPr>
          <w:p w:rsidR="00AC16CD" w:rsidRPr="004422EF" w:rsidRDefault="00AC16CD" w:rsidP="0032586C">
            <w:pPr>
              <w:pStyle w:val="BodyText"/>
            </w:pPr>
            <w:r w:rsidRPr="004422EF">
              <w:t>Non-Medical</w:t>
            </w:r>
          </w:p>
        </w:tc>
        <w:tc>
          <w:tcPr>
            <w:tcW w:w="4495" w:type="dxa"/>
          </w:tcPr>
          <w:p w:rsidR="00AC16CD" w:rsidRPr="00D62299" w:rsidRDefault="00AC16CD" w:rsidP="0032586C">
            <w:pPr>
              <w:pStyle w:val="BodyText"/>
            </w:pPr>
            <w:r w:rsidRPr="00D62299">
              <w:t>Yes</w:t>
            </w:r>
          </w:p>
        </w:tc>
      </w:tr>
      <w:tr w:rsidR="00AC16CD" w:rsidRPr="004422EF" w:rsidTr="0032586C">
        <w:tc>
          <w:tcPr>
            <w:tcW w:w="642" w:type="dxa"/>
          </w:tcPr>
          <w:p w:rsidR="00AC16CD" w:rsidRPr="004422EF" w:rsidRDefault="00AC16CD" w:rsidP="0032586C">
            <w:pPr>
              <w:pStyle w:val="BodyText"/>
            </w:pPr>
            <w:r w:rsidRPr="004422EF">
              <w:t>3.0</w:t>
            </w:r>
          </w:p>
        </w:tc>
        <w:tc>
          <w:tcPr>
            <w:tcW w:w="3493" w:type="dxa"/>
          </w:tcPr>
          <w:p w:rsidR="00AC16CD" w:rsidRPr="004422EF" w:rsidRDefault="00AC16CD" w:rsidP="0032586C">
            <w:pPr>
              <w:pStyle w:val="BodyText"/>
            </w:pPr>
            <w:r w:rsidRPr="004422EF">
              <w:t>Certifications</w:t>
            </w:r>
            <w:r>
              <w:t>/markings</w:t>
            </w:r>
            <w:r w:rsidRPr="004422EF">
              <w:t xml:space="preserve"> on the units:</w:t>
            </w:r>
          </w:p>
        </w:tc>
        <w:tc>
          <w:tcPr>
            <w:tcW w:w="4495" w:type="dxa"/>
          </w:tcPr>
          <w:p w:rsidR="00AC16CD" w:rsidRPr="00D62299" w:rsidRDefault="00AC16CD" w:rsidP="0032586C">
            <w:pPr>
              <w:pStyle w:val="BodyText"/>
            </w:pPr>
            <w:r>
              <w:t>CE (Non-medical), UL</w:t>
            </w:r>
          </w:p>
        </w:tc>
      </w:tr>
    </w:tbl>
    <w:p w:rsidR="00AC16CD" w:rsidRPr="004422EF" w:rsidRDefault="00AC16CD" w:rsidP="00AC16CD">
      <w:pPr>
        <w:pStyle w:val="BodyText"/>
      </w:pPr>
    </w:p>
    <w:p w:rsidR="00AC16CD" w:rsidRPr="004422EF" w:rsidRDefault="00AC16CD" w:rsidP="00AC16CD">
      <w:pPr>
        <w:pStyle w:val="Heading1"/>
      </w:pPr>
      <w:r w:rsidRPr="004422EF">
        <w:t>Regulatory Review Details</w:t>
      </w:r>
    </w:p>
    <w:p w:rsidR="00AC16CD" w:rsidRPr="004422EF" w:rsidRDefault="00AC16CD" w:rsidP="00AC16CD">
      <w:pPr>
        <w:pStyle w:val="ListParagraph"/>
        <w:numPr>
          <w:ilvl w:val="0"/>
          <w:numId w:val="2"/>
        </w:numPr>
        <w:rPr>
          <w:rFonts w:cstheme="minorHAnsi"/>
          <w:b/>
          <w:bCs/>
          <w:kern w:val="32"/>
          <w:lang w:eastAsia="x-none"/>
        </w:rPr>
      </w:pPr>
      <w:r w:rsidRPr="004422EF">
        <w:rPr>
          <w:rFonts w:cstheme="minorHAnsi"/>
          <w:b/>
          <w:bCs/>
          <w:kern w:val="32"/>
          <w:lang w:eastAsia="x-none"/>
        </w:rPr>
        <w:t>List Regulations/Directives/Standards affected by this change (if any)</w:t>
      </w:r>
    </w:p>
    <w:p w:rsidR="005C4F4F" w:rsidRDefault="005C4F4F"/>
    <w:sectPr w:rsidR="005C4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4CAA"/>
    <w:multiLevelType w:val="multilevel"/>
    <w:tmpl w:val="52808740"/>
    <w:lvl w:ilvl="0">
      <w:start w:val="1"/>
      <w:numFmt w:val="decimal"/>
      <w:pStyle w:val="Heading1"/>
      <w:lvlText w:val="%1."/>
      <w:lvlJc w:val="left"/>
      <w:pPr>
        <w:tabs>
          <w:tab w:val="num" w:pos="360"/>
        </w:tabs>
        <w:ind w:left="360" w:hanging="360"/>
      </w:pPr>
      <w:rPr>
        <w:rFonts w:hint="default"/>
        <w:color w:val="auto"/>
      </w:rPr>
    </w:lvl>
    <w:lvl w:ilvl="1">
      <w:start w:val="1"/>
      <w:numFmt w:val="decimal"/>
      <w:pStyle w:val="Heading2"/>
      <w:lvlText w:val="%1.%2."/>
      <w:lvlJc w:val="left"/>
      <w:pPr>
        <w:tabs>
          <w:tab w:val="num" w:pos="1296"/>
        </w:tabs>
        <w:ind w:left="1296" w:hanging="576"/>
      </w:pPr>
      <w:rPr>
        <w:rFonts w:hint="default"/>
      </w:rPr>
    </w:lvl>
    <w:lvl w:ilvl="2">
      <w:start w:val="1"/>
      <w:numFmt w:val="decimal"/>
      <w:pStyle w:val="Heading3"/>
      <w:lvlText w:val="%1.%2.%3."/>
      <w:lvlJc w:val="left"/>
      <w:pPr>
        <w:tabs>
          <w:tab w:val="num" w:pos="2160"/>
        </w:tabs>
        <w:ind w:left="1944" w:hanging="504"/>
      </w:pPr>
      <w:rPr>
        <w:rFonts w:hint="default"/>
      </w:rPr>
    </w:lvl>
    <w:lvl w:ilvl="3">
      <w:start w:val="1"/>
      <w:numFmt w:val="decimal"/>
      <w:pStyle w:val="Heading4"/>
      <w:lvlText w:val="%1.%2.%3.%4."/>
      <w:lvlJc w:val="left"/>
      <w:pPr>
        <w:tabs>
          <w:tab w:val="num" w:pos="2880"/>
        </w:tabs>
        <w:ind w:left="2448" w:hanging="64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720"/>
        </w:tabs>
        <w:ind w:left="2520" w:hanging="360"/>
      </w:pPr>
      <w:rPr>
        <w:rFonts w:hint="default"/>
      </w:rPr>
    </w:lvl>
    <w:lvl w:ilvl="5">
      <w:start w:val="1"/>
      <w:numFmt w:val="decimal"/>
      <w:pStyle w:val="Heading6"/>
      <w:lvlText w:val="%1.%2.%3.%4.%5.%6."/>
      <w:lvlJc w:val="left"/>
      <w:pPr>
        <w:tabs>
          <w:tab w:val="num" w:pos="-1140"/>
        </w:tabs>
        <w:ind w:left="2520" w:firstLine="0"/>
      </w:pPr>
      <w:rPr>
        <w:rFonts w:hint="default"/>
      </w:rPr>
    </w:lvl>
    <w:lvl w:ilvl="6">
      <w:start w:val="1"/>
      <w:numFmt w:val="decimal"/>
      <w:pStyle w:val="Heading7"/>
      <w:lvlText w:val="%1.%2.%3.%4.%5.%6.%7."/>
      <w:lvlJc w:val="left"/>
      <w:pPr>
        <w:tabs>
          <w:tab w:val="num" w:pos="3744"/>
        </w:tabs>
        <w:ind w:left="3744" w:hanging="864"/>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 w15:restartNumberingAfterBreak="0">
    <w:nsid w:val="04AB3D62"/>
    <w:multiLevelType w:val="hybridMultilevel"/>
    <w:tmpl w:val="0B9CD47E"/>
    <w:lvl w:ilvl="0" w:tplc="04090001">
      <w:start w:val="1"/>
      <w:numFmt w:val="bullet"/>
      <w:lvlText w:val=""/>
      <w:lvlJc w:val="left"/>
      <w:pPr>
        <w:ind w:left="1080" w:hanging="360"/>
      </w:pPr>
      <w:rPr>
        <w:rFonts w:ascii="Symbol" w:hAnsi="Symbol" w:hint="default"/>
      </w:rPr>
    </w:lvl>
    <w:lvl w:ilvl="1" w:tplc="82522218">
      <w:start w:val="1"/>
      <w:numFmt w:val="bullet"/>
      <w:lvlText w:val="o"/>
      <w:lvlJc w:val="left"/>
      <w:pPr>
        <w:ind w:left="1800" w:hanging="360"/>
      </w:pPr>
      <w:rPr>
        <w:rFonts w:ascii="Courier New" w:hAnsi="Courier New" w:cs="Courier New" w:hint="default"/>
        <w:color w:val="auto"/>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6CD"/>
    <w:rsid w:val="005C4F4F"/>
    <w:rsid w:val="00AC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28639-C210-4CF1-B082-F3F2BFF2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BodyText"/>
    <w:next w:val="BodyText"/>
    <w:link w:val="Heading1Char"/>
    <w:autoRedefine/>
    <w:qFormat/>
    <w:rsid w:val="00AC16CD"/>
    <w:pPr>
      <w:numPr>
        <w:numId w:val="1"/>
      </w:numPr>
      <w:tabs>
        <w:tab w:val="num" w:pos="450"/>
      </w:tabs>
      <w:spacing w:before="120" w:line="240" w:lineRule="auto"/>
      <w:ind w:left="450" w:hanging="450"/>
      <w:outlineLvl w:val="0"/>
    </w:pPr>
    <w:rPr>
      <w:b/>
      <w:bCs/>
      <w:kern w:val="32"/>
      <w:lang w:val="x-none"/>
    </w:rPr>
  </w:style>
  <w:style w:type="paragraph" w:styleId="Heading2">
    <w:name w:val="heading 2"/>
    <w:basedOn w:val="Heading1"/>
    <w:next w:val="BodyText"/>
    <w:link w:val="Heading2Char"/>
    <w:autoRedefine/>
    <w:qFormat/>
    <w:rsid w:val="00AC16CD"/>
    <w:pPr>
      <w:keepNext/>
      <w:numPr>
        <w:ilvl w:val="1"/>
      </w:numPr>
      <w:tabs>
        <w:tab w:val="num" w:pos="450"/>
      </w:tabs>
      <w:spacing w:before="240"/>
      <w:outlineLvl w:val="1"/>
    </w:pPr>
    <w:rPr>
      <w:b w:val="0"/>
      <w:bCs w:val="0"/>
      <w:iCs/>
      <w:szCs w:val="28"/>
    </w:rPr>
  </w:style>
  <w:style w:type="paragraph" w:styleId="Heading3">
    <w:name w:val="heading 3"/>
    <w:basedOn w:val="Heading2"/>
    <w:next w:val="BodyText"/>
    <w:link w:val="Heading3Char"/>
    <w:autoRedefine/>
    <w:qFormat/>
    <w:rsid w:val="00AC16CD"/>
    <w:pPr>
      <w:numPr>
        <w:ilvl w:val="2"/>
      </w:numPr>
      <w:tabs>
        <w:tab w:val="num" w:pos="1296"/>
      </w:tabs>
      <w:spacing w:before="80"/>
      <w:ind w:left="2074" w:hanging="720"/>
      <w:outlineLvl w:val="2"/>
    </w:pPr>
    <w:rPr>
      <w:bCs/>
      <w:szCs w:val="26"/>
    </w:rPr>
  </w:style>
  <w:style w:type="paragraph" w:styleId="Heading4">
    <w:name w:val="heading 4"/>
    <w:basedOn w:val="Heading3"/>
    <w:next w:val="BodyText"/>
    <w:link w:val="Heading4Char"/>
    <w:autoRedefine/>
    <w:qFormat/>
    <w:rsid w:val="00AC16CD"/>
    <w:pPr>
      <w:numPr>
        <w:ilvl w:val="3"/>
      </w:numPr>
      <w:tabs>
        <w:tab w:val="num" w:pos="2160"/>
        <w:tab w:val="left" w:pos="3312"/>
      </w:tabs>
      <w:spacing w:before="60"/>
      <w:outlineLvl w:val="3"/>
    </w:pPr>
    <w:rPr>
      <w:bCs w:val="0"/>
      <w:szCs w:val="28"/>
    </w:rPr>
  </w:style>
  <w:style w:type="paragraph" w:styleId="Heading5">
    <w:name w:val="heading 5"/>
    <w:basedOn w:val="Heading4"/>
    <w:next w:val="BodyText"/>
    <w:link w:val="Heading5Char"/>
    <w:qFormat/>
    <w:rsid w:val="00AC16CD"/>
    <w:pPr>
      <w:numPr>
        <w:ilvl w:val="4"/>
      </w:numPr>
      <w:tabs>
        <w:tab w:val="clear" w:pos="3312"/>
      </w:tabs>
      <w:spacing w:before="40" w:after="40"/>
      <w:outlineLvl w:val="4"/>
    </w:pPr>
    <w:rPr>
      <w:bCs/>
      <w:iCs w:val="0"/>
      <w:szCs w:val="22"/>
    </w:rPr>
  </w:style>
  <w:style w:type="paragraph" w:styleId="Heading6">
    <w:name w:val="heading 6"/>
    <w:basedOn w:val="Heading5"/>
    <w:next w:val="BodyText"/>
    <w:link w:val="Heading6Char"/>
    <w:autoRedefine/>
    <w:qFormat/>
    <w:rsid w:val="00AC16CD"/>
    <w:pPr>
      <w:numPr>
        <w:ilvl w:val="5"/>
      </w:numPr>
      <w:tabs>
        <w:tab w:val="left" w:pos="4180"/>
      </w:tabs>
      <w:outlineLvl w:val="5"/>
    </w:pPr>
    <w:rPr>
      <w:bCs w:val="0"/>
    </w:rPr>
  </w:style>
  <w:style w:type="paragraph" w:styleId="Heading7">
    <w:name w:val="heading 7"/>
    <w:basedOn w:val="Heading6"/>
    <w:next w:val="BodyText"/>
    <w:link w:val="Heading7Char"/>
    <w:autoRedefine/>
    <w:qFormat/>
    <w:rsid w:val="00AC16CD"/>
    <w:pPr>
      <w:numPr>
        <w:ilvl w:val="6"/>
      </w:numPr>
      <w:tabs>
        <w:tab w:val="clear" w:pos="4180"/>
        <w:tab w:val="num" w:pos="2880"/>
        <w:tab w:val="left" w:pos="5060"/>
      </w:tabs>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16CD"/>
    <w:rPr>
      <w:rFonts w:eastAsia="Times New Roman" w:cstheme="minorHAnsi"/>
      <w:b/>
      <w:bCs/>
      <w:kern w:val="32"/>
      <w:lang w:val="x-none" w:eastAsia="x-none"/>
    </w:rPr>
  </w:style>
  <w:style w:type="character" w:customStyle="1" w:styleId="Heading2Char">
    <w:name w:val="Heading 2 Char"/>
    <w:basedOn w:val="DefaultParagraphFont"/>
    <w:link w:val="Heading2"/>
    <w:rsid w:val="00AC16CD"/>
    <w:rPr>
      <w:rFonts w:eastAsia="Times New Roman" w:cstheme="minorHAnsi"/>
      <w:iCs/>
      <w:kern w:val="32"/>
      <w:szCs w:val="28"/>
      <w:lang w:val="x-none" w:eastAsia="x-none"/>
    </w:rPr>
  </w:style>
  <w:style w:type="character" w:customStyle="1" w:styleId="Heading3Char">
    <w:name w:val="Heading 3 Char"/>
    <w:basedOn w:val="DefaultParagraphFont"/>
    <w:link w:val="Heading3"/>
    <w:rsid w:val="00AC16CD"/>
    <w:rPr>
      <w:rFonts w:eastAsia="Times New Roman" w:cstheme="minorHAnsi"/>
      <w:bCs/>
      <w:iCs/>
      <w:kern w:val="32"/>
      <w:szCs w:val="26"/>
      <w:lang w:val="x-none" w:eastAsia="x-none"/>
    </w:rPr>
  </w:style>
  <w:style w:type="character" w:customStyle="1" w:styleId="Heading4Char">
    <w:name w:val="Heading 4 Char"/>
    <w:basedOn w:val="DefaultParagraphFont"/>
    <w:link w:val="Heading4"/>
    <w:rsid w:val="00AC16CD"/>
    <w:rPr>
      <w:rFonts w:eastAsia="Times New Roman" w:cstheme="minorHAnsi"/>
      <w:iCs/>
      <w:kern w:val="32"/>
      <w:szCs w:val="28"/>
      <w:lang w:val="x-none" w:eastAsia="x-none"/>
    </w:rPr>
  </w:style>
  <w:style w:type="character" w:customStyle="1" w:styleId="Heading5Char">
    <w:name w:val="Heading 5 Char"/>
    <w:basedOn w:val="DefaultParagraphFont"/>
    <w:link w:val="Heading5"/>
    <w:rsid w:val="00AC16CD"/>
    <w:rPr>
      <w:rFonts w:eastAsia="Times New Roman" w:cstheme="minorHAnsi"/>
      <w:bCs/>
      <w:kern w:val="32"/>
      <w:lang w:val="x-none" w:eastAsia="x-none"/>
    </w:rPr>
  </w:style>
  <w:style w:type="character" w:customStyle="1" w:styleId="Heading6Char">
    <w:name w:val="Heading 6 Char"/>
    <w:basedOn w:val="DefaultParagraphFont"/>
    <w:link w:val="Heading6"/>
    <w:rsid w:val="00AC16CD"/>
    <w:rPr>
      <w:rFonts w:eastAsia="Times New Roman" w:cstheme="minorHAnsi"/>
      <w:kern w:val="32"/>
      <w:lang w:val="x-none" w:eastAsia="x-none"/>
    </w:rPr>
  </w:style>
  <w:style w:type="character" w:customStyle="1" w:styleId="Heading7Char">
    <w:name w:val="Heading 7 Char"/>
    <w:basedOn w:val="DefaultParagraphFont"/>
    <w:link w:val="Heading7"/>
    <w:rsid w:val="00AC16CD"/>
    <w:rPr>
      <w:rFonts w:eastAsia="Times New Roman" w:cstheme="minorHAnsi"/>
      <w:kern w:val="32"/>
      <w:lang w:val="x-none" w:eastAsia="x-none"/>
    </w:rPr>
  </w:style>
  <w:style w:type="paragraph" w:styleId="BodyText">
    <w:name w:val="Body Text"/>
    <w:basedOn w:val="Normal"/>
    <w:link w:val="BodyTextChar"/>
    <w:autoRedefine/>
    <w:rsid w:val="00AC16CD"/>
    <w:pPr>
      <w:spacing w:before="60" w:after="60" w:line="264" w:lineRule="auto"/>
    </w:pPr>
    <w:rPr>
      <w:rFonts w:eastAsia="Times New Roman" w:cstheme="minorHAnsi"/>
      <w:lang w:eastAsia="x-none"/>
    </w:rPr>
  </w:style>
  <w:style w:type="character" w:customStyle="1" w:styleId="BodyTextChar">
    <w:name w:val="Body Text Char"/>
    <w:basedOn w:val="DefaultParagraphFont"/>
    <w:link w:val="BodyText"/>
    <w:rsid w:val="00AC16CD"/>
    <w:rPr>
      <w:rFonts w:eastAsia="Times New Roman" w:cstheme="minorHAnsi"/>
      <w:lang w:eastAsia="x-none"/>
    </w:rPr>
  </w:style>
  <w:style w:type="paragraph" w:styleId="ListParagraph">
    <w:name w:val="List Paragraph"/>
    <w:basedOn w:val="Normal"/>
    <w:uiPriority w:val="34"/>
    <w:qFormat/>
    <w:rsid w:val="00AC16CD"/>
    <w:pPr>
      <w:ind w:left="720"/>
      <w:contextualSpacing/>
    </w:pPr>
  </w:style>
  <w:style w:type="table" w:styleId="TableGrid">
    <w:name w:val="Table Grid"/>
    <w:basedOn w:val="TableNormal"/>
    <w:uiPriority w:val="39"/>
    <w:rsid w:val="00AC1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Santosh Kumar</dc:creator>
  <cp:keywords/>
  <dc:description/>
  <cp:lastModifiedBy>K Santosh Kumar</cp:lastModifiedBy>
  <cp:revision>1</cp:revision>
  <dcterms:created xsi:type="dcterms:W3CDTF">2025-09-15T12:36:00Z</dcterms:created>
  <dcterms:modified xsi:type="dcterms:W3CDTF">2025-09-15T12:36:00Z</dcterms:modified>
</cp:coreProperties>
</file>