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304" w:rsidRDefault="00F05304" w:rsidP="00F05304">
      <w:pPr>
        <w:jc w:val="center"/>
        <w:rPr>
          <w:rFonts w:ascii="Times New Roman" w:hAnsi="Times New Roman" w:cs="Times New Roman"/>
          <w:b/>
          <w:sz w:val="28"/>
          <w:szCs w:val="28"/>
        </w:rPr>
      </w:pPr>
      <w:r w:rsidRPr="00F05304">
        <w:rPr>
          <w:rFonts w:ascii="Times New Roman" w:hAnsi="Times New Roman" w:cs="Times New Roman"/>
          <w:b/>
          <w:sz w:val="28"/>
          <w:szCs w:val="28"/>
        </w:rPr>
        <w:t>THE NATIONAL HEALTH INSURANCE SCHEME</w:t>
      </w:r>
      <w:r w:rsidR="0064521D">
        <w:rPr>
          <w:rFonts w:ascii="Times New Roman" w:hAnsi="Times New Roman" w:cs="Times New Roman"/>
          <w:b/>
          <w:sz w:val="28"/>
          <w:szCs w:val="28"/>
        </w:rPr>
        <w:t xml:space="preserve"> </w:t>
      </w:r>
      <w:r w:rsidRPr="00F05304">
        <w:rPr>
          <w:rFonts w:ascii="Times New Roman" w:hAnsi="Times New Roman" w:cs="Times New Roman"/>
          <w:b/>
          <w:sz w:val="28"/>
          <w:szCs w:val="28"/>
        </w:rPr>
        <w:t xml:space="preserve">(NHIS) AND IMPROVED HEALTH CARE SERVICE DELIVERY IN NIGERIA </w:t>
      </w:r>
    </w:p>
    <w:p w:rsidR="00275A82" w:rsidRPr="00F05304" w:rsidRDefault="00F05304" w:rsidP="00F05304">
      <w:pPr>
        <w:jc w:val="center"/>
        <w:rPr>
          <w:rFonts w:ascii="Times New Roman" w:hAnsi="Times New Roman" w:cs="Times New Roman"/>
          <w:b/>
          <w:sz w:val="28"/>
          <w:szCs w:val="28"/>
        </w:rPr>
      </w:pPr>
      <w:r w:rsidRPr="00F05304">
        <w:rPr>
          <w:rFonts w:ascii="Times New Roman" w:hAnsi="Times New Roman" w:cs="Times New Roman"/>
          <w:b/>
          <w:sz w:val="28"/>
          <w:szCs w:val="28"/>
        </w:rPr>
        <w:t>(A CASE STUDY OF FEDERAL MEDICAL CENTER BIRNIN KEBBI)</w:t>
      </w:r>
    </w:p>
    <w:p w:rsidR="009B6CE7" w:rsidRDefault="009B6CE7"/>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rsidP="00F9209C">
      <w:pPr>
        <w:pStyle w:val="BodyText"/>
        <w:kinsoku w:val="0"/>
        <w:overflowPunct w:val="0"/>
        <w:spacing w:before="79"/>
        <w:ind w:left="0" w:right="639"/>
        <w:jc w:val="center"/>
        <w:rPr>
          <w:b/>
          <w:bCs/>
        </w:rPr>
      </w:pPr>
      <w:r>
        <w:rPr>
          <w:b/>
          <w:bCs/>
        </w:rPr>
        <w:t>ABSTRACT</w:t>
      </w:r>
    </w:p>
    <w:p w:rsidR="00F9209C" w:rsidRDefault="00F9209C" w:rsidP="00F9209C">
      <w:pPr>
        <w:pStyle w:val="BodyText"/>
        <w:kinsoku w:val="0"/>
        <w:overflowPunct w:val="0"/>
        <w:spacing w:before="5"/>
        <w:ind w:left="0"/>
        <w:rPr>
          <w:b/>
          <w:bCs/>
          <w:sz w:val="25"/>
          <w:szCs w:val="25"/>
        </w:rPr>
      </w:pPr>
    </w:p>
    <w:p w:rsidR="00F9209C" w:rsidRDefault="00F9209C" w:rsidP="00F9209C">
      <w:pPr>
        <w:pStyle w:val="BodyText"/>
        <w:kinsoku w:val="0"/>
        <w:overflowPunct w:val="0"/>
        <w:spacing w:before="1" w:line="360" w:lineRule="auto"/>
        <w:ind w:right="877"/>
        <w:jc w:val="both"/>
      </w:pPr>
      <w:r>
        <w:t xml:space="preserve">Effective service delivery is a vital component of any healthcare system and it is no gainsaying that good health service delivery is crucial to maternal health among women in rural Nigeria. The Nigerian health system as a whole has been plagued by problems of service quality, including unfriendly staff attitudes to patients, inadequate skills, decaying infrastructures and chronic shortages of essential drugs. Health service delivery problem in Nigeria appears to be systemic; this is why the problems have defied every attempt to solve it. Most government policies are often superficial and not far reaching enough, thus health problem continue to persist despite government interventions and huge capital outlay. This study examines the effect of health service delivery on maternal health in </w:t>
      </w:r>
      <w:r w:rsidR="0064521D">
        <w:t>Birnin Kebbi</w:t>
      </w:r>
      <w:r>
        <w:rPr>
          <w:spacing w:val="-6"/>
        </w:rPr>
        <w:t xml:space="preserve"> </w:t>
      </w:r>
      <w:r>
        <w:t>Nigeria.</w:t>
      </w:r>
    </w:p>
    <w:p w:rsidR="00F9209C" w:rsidRDefault="00F9209C" w:rsidP="00F9209C">
      <w:pPr>
        <w:pStyle w:val="BodyText"/>
        <w:kinsoku w:val="0"/>
        <w:overflowPunct w:val="0"/>
        <w:spacing w:before="160" w:line="360" w:lineRule="auto"/>
        <w:ind w:right="877"/>
        <w:jc w:val="both"/>
      </w:pPr>
      <w:r>
        <w:t>The study used data from Nigeria Demographic and Health Survey (NDHS, 2013) collected by the National Population Commission 2014. The study population comprises women ages 15-49 years. Data were analyzed using Descriptive statistics, Tobit regression model and Multinomial Logistic regression model.</w:t>
      </w:r>
    </w:p>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Default="00F9209C"/>
    <w:p w:rsidR="00F9209C" w:rsidRPr="00947E89" w:rsidRDefault="00F9209C" w:rsidP="00947E89">
      <w:pPr>
        <w:pStyle w:val="Heading1"/>
        <w:kinsoku w:val="0"/>
        <w:overflowPunct w:val="0"/>
        <w:spacing w:before="100" w:beforeAutospacing="1" w:after="100" w:afterAutospacing="1"/>
        <w:ind w:left="0" w:right="638" w:firstLine="0"/>
      </w:pPr>
      <w:r>
        <w:lastRenderedPageBreak/>
        <w:t>TABLE OF CONTENTS</w:t>
      </w:r>
    </w:p>
    <w:p w:rsidR="00F9209C" w:rsidRPr="00947E89" w:rsidRDefault="00F9209C" w:rsidP="00947E89">
      <w:pPr>
        <w:pStyle w:val="BodyText"/>
        <w:tabs>
          <w:tab w:val="left" w:pos="8881"/>
        </w:tabs>
        <w:kinsoku w:val="0"/>
        <w:overflowPunct w:val="0"/>
        <w:spacing w:before="100" w:beforeAutospacing="1" w:after="100" w:afterAutospacing="1"/>
      </w:pPr>
      <w:r w:rsidRPr="00947E89">
        <w:t>Contents</w:t>
      </w:r>
      <w:r w:rsidRPr="00947E89">
        <w:tab/>
      </w:r>
    </w:p>
    <w:p w:rsidR="00F9209C" w:rsidRPr="00947E89" w:rsidRDefault="00B62FA2" w:rsidP="00947E89">
      <w:pPr>
        <w:pStyle w:val="BodyText"/>
        <w:tabs>
          <w:tab w:val="right" w:leader="dot" w:pos="9592"/>
        </w:tabs>
        <w:kinsoku w:val="0"/>
        <w:overflowPunct w:val="0"/>
        <w:spacing w:before="100" w:beforeAutospacing="1" w:after="100" w:afterAutospacing="1"/>
      </w:pPr>
      <w:hyperlink w:anchor="bookmark0" w:history="1">
        <w:r w:rsidR="00F9209C" w:rsidRPr="00947E89">
          <w:t>Title page</w:t>
        </w:r>
      </w:hyperlink>
    </w:p>
    <w:p w:rsidR="00F9209C" w:rsidRPr="00947E89" w:rsidRDefault="00B62FA2" w:rsidP="00947E89">
      <w:pPr>
        <w:pStyle w:val="BodyText"/>
        <w:tabs>
          <w:tab w:val="right" w:leader="dot" w:pos="9592"/>
        </w:tabs>
        <w:kinsoku w:val="0"/>
        <w:overflowPunct w:val="0"/>
        <w:spacing w:before="100" w:beforeAutospacing="1" w:after="100" w:afterAutospacing="1"/>
      </w:pPr>
      <w:hyperlink w:anchor="bookmark1" w:history="1">
        <w:r w:rsidR="00F9209C" w:rsidRPr="00947E89">
          <w:t>ABSTRACT</w:t>
        </w:r>
      </w:hyperlink>
    </w:p>
    <w:p w:rsidR="00F9209C" w:rsidRPr="00947E89" w:rsidRDefault="00B62FA2" w:rsidP="00947E89">
      <w:pPr>
        <w:pStyle w:val="BodyText"/>
        <w:tabs>
          <w:tab w:val="right" w:leader="dot" w:pos="9592"/>
        </w:tabs>
        <w:kinsoku w:val="0"/>
        <w:overflowPunct w:val="0"/>
        <w:spacing w:before="100" w:beforeAutospacing="1" w:after="100" w:afterAutospacing="1"/>
      </w:pPr>
      <w:hyperlink w:anchor="bookmark2" w:history="1">
        <w:r w:rsidR="00F9209C" w:rsidRPr="00947E89">
          <w:t>DEDICATION</w:t>
        </w:r>
      </w:hyperlink>
    </w:p>
    <w:p w:rsidR="00F9209C" w:rsidRPr="00947E89" w:rsidRDefault="00B62FA2" w:rsidP="00947E89">
      <w:pPr>
        <w:pStyle w:val="BodyText"/>
        <w:tabs>
          <w:tab w:val="right" w:leader="dot" w:pos="9593"/>
        </w:tabs>
        <w:kinsoku w:val="0"/>
        <w:overflowPunct w:val="0"/>
        <w:spacing w:before="100" w:beforeAutospacing="1" w:after="100" w:afterAutospacing="1"/>
      </w:pPr>
      <w:hyperlink w:anchor="bookmark3" w:history="1">
        <w:r w:rsidR="00F9209C" w:rsidRPr="00947E89">
          <w:t>ACKNOWLEDGEMENT</w:t>
        </w:r>
      </w:hyperlink>
    </w:p>
    <w:p w:rsidR="00F9209C" w:rsidRPr="00947E89" w:rsidRDefault="00B62FA2" w:rsidP="00947E89">
      <w:pPr>
        <w:pStyle w:val="BodyText"/>
        <w:tabs>
          <w:tab w:val="right" w:leader="dot" w:pos="9593"/>
        </w:tabs>
        <w:kinsoku w:val="0"/>
        <w:overflowPunct w:val="0"/>
        <w:spacing w:before="100" w:beforeAutospacing="1" w:after="100" w:afterAutospacing="1"/>
      </w:pPr>
      <w:hyperlink w:anchor="bookmark4" w:history="1">
        <w:r w:rsidR="00F9209C" w:rsidRPr="00947E89">
          <w:t>CERTIFICATION</w:t>
        </w:r>
      </w:hyperlink>
    </w:p>
    <w:p w:rsidR="00947E89" w:rsidRDefault="00B62FA2" w:rsidP="00947E89">
      <w:pPr>
        <w:pStyle w:val="BodyText"/>
        <w:tabs>
          <w:tab w:val="right" w:leader="dot" w:pos="9593"/>
        </w:tabs>
        <w:kinsoku w:val="0"/>
        <w:overflowPunct w:val="0"/>
        <w:spacing w:before="100" w:beforeAutospacing="1" w:after="100" w:afterAutospacing="1"/>
      </w:pPr>
      <w:hyperlink w:anchor="bookmark5" w:history="1">
        <w:r w:rsidR="00F9209C" w:rsidRPr="00947E89">
          <w:t>TABLE</w:t>
        </w:r>
        <w:r w:rsidR="00F9209C" w:rsidRPr="00947E89">
          <w:rPr>
            <w:spacing w:val="-3"/>
          </w:rPr>
          <w:t xml:space="preserve"> </w:t>
        </w:r>
        <w:r w:rsidR="00F9209C" w:rsidRPr="00947E89">
          <w:t>OF CONTENTS</w:t>
        </w:r>
      </w:hyperlink>
    </w:p>
    <w:p w:rsidR="00F9209C" w:rsidRPr="00947E89" w:rsidRDefault="00B62FA2" w:rsidP="00947E89">
      <w:pPr>
        <w:pStyle w:val="BodyText"/>
        <w:tabs>
          <w:tab w:val="right" w:leader="dot" w:pos="9593"/>
        </w:tabs>
        <w:kinsoku w:val="0"/>
        <w:overflowPunct w:val="0"/>
        <w:spacing w:before="100" w:beforeAutospacing="1" w:after="100" w:afterAutospacing="1"/>
        <w:ind w:left="0"/>
        <w:rPr>
          <w:b/>
        </w:rPr>
      </w:pPr>
      <w:hyperlink w:anchor="bookmark9" w:history="1">
        <w:r w:rsidR="00F9209C" w:rsidRPr="00947E89">
          <w:rPr>
            <w:b/>
          </w:rPr>
          <w:t>CHAPTER</w:t>
        </w:r>
        <w:r w:rsidR="00F9209C" w:rsidRPr="00947E89">
          <w:rPr>
            <w:b/>
            <w:spacing w:val="-2"/>
          </w:rPr>
          <w:t xml:space="preserve"> </w:t>
        </w:r>
        <w:r w:rsidR="00F9209C" w:rsidRPr="00947E89">
          <w:rPr>
            <w:b/>
          </w:rPr>
          <w:t>ONE</w:t>
        </w:r>
      </w:hyperlink>
      <w:r w:rsidR="00BE3FA4" w:rsidRPr="00947E89">
        <w:rPr>
          <w:b/>
        </w:rPr>
        <w:t xml:space="preserve">: </w:t>
      </w:r>
      <w:hyperlink w:anchor="bookmark10" w:history="1">
        <w:r w:rsidR="00F9209C" w:rsidRPr="00947E89">
          <w:rPr>
            <w:b/>
          </w:rPr>
          <w:t>INTRODUCTION</w:t>
        </w:r>
      </w:hyperlink>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Background Of The Study</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Statement Of The Problem</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Objectives Of The Study</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Research Questions</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Hypotheses</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Significance Of The Study</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Scope Of The Study</w:t>
      </w:r>
    </w:p>
    <w:p w:rsidR="00BE3FA4" w:rsidRPr="00947E89" w:rsidRDefault="00BE3FA4" w:rsidP="00947E89">
      <w:pPr>
        <w:pStyle w:val="ListParagraph"/>
        <w:widowControl/>
        <w:numPr>
          <w:ilvl w:val="1"/>
          <w:numId w:val="14"/>
        </w:numPr>
        <w:autoSpaceDE/>
        <w:autoSpaceDN/>
        <w:adjustRightInd/>
        <w:spacing w:before="100" w:beforeAutospacing="1" w:after="100" w:afterAutospacing="1" w:line="480" w:lineRule="auto"/>
        <w:contextualSpacing/>
      </w:pPr>
      <w:r w:rsidRPr="00947E89">
        <w:t xml:space="preserve">Limitations Of The Study </w:t>
      </w:r>
    </w:p>
    <w:p w:rsidR="00F9209C" w:rsidRPr="00947E89" w:rsidRDefault="00B62FA2" w:rsidP="00947E89">
      <w:pPr>
        <w:pStyle w:val="ListParagraph"/>
        <w:widowControl/>
        <w:numPr>
          <w:ilvl w:val="1"/>
          <w:numId w:val="14"/>
        </w:numPr>
        <w:autoSpaceDE/>
        <w:autoSpaceDN/>
        <w:adjustRightInd/>
        <w:spacing w:before="100" w:beforeAutospacing="1" w:after="100" w:afterAutospacing="1" w:line="480" w:lineRule="auto"/>
        <w:contextualSpacing/>
      </w:pPr>
      <w:hyperlink w:anchor="bookmark16" w:history="1">
        <w:r w:rsidR="00E25474" w:rsidRPr="00947E89">
          <w:t>Organization</w:t>
        </w:r>
        <w:r w:rsidR="00F9209C" w:rsidRPr="00947E89">
          <w:t xml:space="preserve"> of</w:t>
        </w:r>
        <w:r w:rsidR="00F9209C" w:rsidRPr="00947E89">
          <w:rPr>
            <w:spacing w:val="-5"/>
          </w:rPr>
          <w:t xml:space="preserve"> </w:t>
        </w:r>
        <w:r w:rsidR="00F9209C" w:rsidRPr="00947E89">
          <w:t>the</w:t>
        </w:r>
        <w:r w:rsidR="00F9209C" w:rsidRPr="00947E89">
          <w:rPr>
            <w:spacing w:val="-2"/>
          </w:rPr>
          <w:t xml:space="preserve"> </w:t>
        </w:r>
        <w:r w:rsidR="00F9209C" w:rsidRPr="00947E89">
          <w:t>study</w:t>
        </w:r>
      </w:hyperlink>
    </w:p>
    <w:p w:rsidR="00F9209C" w:rsidRPr="00947E89" w:rsidRDefault="00B62FA2" w:rsidP="00947E89">
      <w:pPr>
        <w:pStyle w:val="BodyText"/>
        <w:tabs>
          <w:tab w:val="right" w:leader="dot" w:pos="9594"/>
        </w:tabs>
        <w:kinsoku w:val="0"/>
        <w:overflowPunct w:val="0"/>
        <w:spacing w:before="100" w:beforeAutospacing="1" w:after="100" w:afterAutospacing="1"/>
        <w:ind w:left="0"/>
        <w:rPr>
          <w:b/>
        </w:rPr>
      </w:pPr>
      <w:hyperlink w:anchor="bookmark18" w:history="1">
        <w:r w:rsidR="00F9209C" w:rsidRPr="00947E89">
          <w:rPr>
            <w:b/>
          </w:rPr>
          <w:t>CHAPTER</w:t>
        </w:r>
        <w:r w:rsidR="00F9209C" w:rsidRPr="00947E89">
          <w:rPr>
            <w:b/>
            <w:spacing w:val="-2"/>
          </w:rPr>
          <w:t xml:space="preserve"> </w:t>
        </w:r>
        <w:r w:rsidR="00F9209C" w:rsidRPr="00947E89">
          <w:rPr>
            <w:b/>
          </w:rPr>
          <w:t>TWO</w:t>
        </w:r>
      </w:hyperlink>
      <w:r w:rsidR="00BE3FA4" w:rsidRPr="00947E89">
        <w:rPr>
          <w:b/>
        </w:rPr>
        <w:t xml:space="preserve">: </w:t>
      </w:r>
      <w:hyperlink w:anchor="bookmark19" w:history="1">
        <w:r w:rsidR="00F9209C" w:rsidRPr="00947E89">
          <w:rPr>
            <w:b/>
          </w:rPr>
          <w:t>LITERATURE</w:t>
        </w:r>
        <w:r w:rsidR="00F9209C" w:rsidRPr="00947E89">
          <w:rPr>
            <w:b/>
            <w:spacing w:val="-2"/>
          </w:rPr>
          <w:t xml:space="preserve"> </w:t>
        </w:r>
        <w:r w:rsidR="00F9209C" w:rsidRPr="00947E89">
          <w:rPr>
            <w:b/>
          </w:rPr>
          <w:t>REVIEW</w:t>
        </w:r>
      </w:hyperlink>
    </w:p>
    <w:p w:rsidR="00F9209C" w:rsidRPr="00947E89" w:rsidRDefault="00B62FA2" w:rsidP="00947E89">
      <w:pPr>
        <w:pStyle w:val="ListParagraph"/>
        <w:numPr>
          <w:ilvl w:val="1"/>
          <w:numId w:val="3"/>
        </w:numPr>
        <w:tabs>
          <w:tab w:val="left" w:pos="1122"/>
          <w:tab w:val="right" w:leader="dot" w:pos="9594"/>
        </w:tabs>
        <w:kinsoku w:val="0"/>
        <w:overflowPunct w:val="0"/>
        <w:spacing w:before="100" w:beforeAutospacing="1" w:after="100" w:afterAutospacing="1" w:line="360" w:lineRule="auto"/>
        <w:ind w:hanging="661"/>
      </w:pPr>
      <w:hyperlink w:anchor="bookmark20" w:history="1">
        <w:r w:rsidR="00F9209C" w:rsidRPr="00947E89">
          <w:t>Theoretical</w:t>
        </w:r>
        <w:r w:rsidR="00F9209C" w:rsidRPr="00947E89">
          <w:rPr>
            <w:spacing w:val="-2"/>
          </w:rPr>
          <w:t xml:space="preserve"> </w:t>
        </w:r>
        <w:r w:rsidR="00F9209C" w:rsidRPr="00947E89">
          <w:t>framework</w:t>
        </w:r>
      </w:hyperlink>
    </w:p>
    <w:p w:rsidR="00F9209C" w:rsidRPr="00947E89" w:rsidRDefault="00B62FA2" w:rsidP="00947E89">
      <w:pPr>
        <w:pStyle w:val="ListParagraph"/>
        <w:numPr>
          <w:ilvl w:val="2"/>
          <w:numId w:val="3"/>
        </w:numPr>
        <w:tabs>
          <w:tab w:val="left" w:pos="1340"/>
          <w:tab w:val="right" w:leader="dot" w:pos="9594"/>
        </w:tabs>
        <w:kinsoku w:val="0"/>
        <w:overflowPunct w:val="0"/>
        <w:spacing w:before="100" w:beforeAutospacing="1" w:after="100" w:afterAutospacing="1" w:line="360" w:lineRule="auto"/>
      </w:pPr>
      <w:hyperlink w:anchor="bookmark21" w:history="1">
        <w:r w:rsidR="00F9209C" w:rsidRPr="00947E89">
          <w:t>Structural</w:t>
        </w:r>
        <w:r w:rsidR="00F9209C" w:rsidRPr="00947E89">
          <w:rPr>
            <w:spacing w:val="-2"/>
          </w:rPr>
          <w:t xml:space="preserve"> </w:t>
        </w:r>
        <w:r w:rsidR="00F9209C" w:rsidRPr="00947E89">
          <w:t>Functionalism</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2" w:history="1">
        <w:r w:rsidR="00F9209C" w:rsidRPr="00947E89">
          <w:t>The</w:t>
        </w:r>
        <w:r w:rsidR="00F9209C" w:rsidRPr="00947E89">
          <w:rPr>
            <w:spacing w:val="-1"/>
          </w:rPr>
          <w:t xml:space="preserve"> </w:t>
        </w:r>
        <w:r w:rsidR="00F9209C" w:rsidRPr="00947E89">
          <w:t>Function</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3" w:history="1">
        <w:r w:rsidR="00F9209C" w:rsidRPr="00947E89">
          <w:t>The</w:t>
        </w:r>
        <w:r w:rsidR="00F9209C" w:rsidRPr="00947E89">
          <w:rPr>
            <w:spacing w:val="-1"/>
          </w:rPr>
          <w:t xml:space="preserve"> </w:t>
        </w:r>
        <w:r w:rsidR="00F9209C" w:rsidRPr="00947E89">
          <w:t>Structure</w:t>
        </w:r>
      </w:hyperlink>
    </w:p>
    <w:p w:rsidR="00F9209C" w:rsidRPr="00947E89" w:rsidRDefault="00B62FA2" w:rsidP="00947E89">
      <w:pPr>
        <w:pStyle w:val="ListParagraph"/>
        <w:numPr>
          <w:ilvl w:val="2"/>
          <w:numId w:val="3"/>
        </w:numPr>
        <w:tabs>
          <w:tab w:val="left" w:pos="1340"/>
          <w:tab w:val="right" w:leader="dot" w:pos="9594"/>
        </w:tabs>
        <w:kinsoku w:val="0"/>
        <w:overflowPunct w:val="0"/>
        <w:spacing w:before="100" w:beforeAutospacing="1" w:after="100" w:afterAutospacing="1" w:line="360" w:lineRule="auto"/>
      </w:pPr>
      <w:hyperlink w:anchor="bookmark24" w:history="1">
        <w:r w:rsidR="00F9209C" w:rsidRPr="00947E89">
          <w:t>Agency</w:t>
        </w:r>
        <w:r w:rsidR="00F9209C" w:rsidRPr="00947E89">
          <w:rPr>
            <w:spacing w:val="-1"/>
          </w:rPr>
          <w:t xml:space="preserve"> </w:t>
        </w:r>
        <w:r w:rsidR="00F9209C" w:rsidRPr="00947E89">
          <w:t>Structure Theory</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5" w:history="1">
        <w:r w:rsidR="00F9209C" w:rsidRPr="00947E89">
          <w:t>Agency</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6" w:history="1">
        <w:r w:rsidR="00F9209C" w:rsidRPr="00947E89">
          <w:t>Structure</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7" w:history="1">
        <w:r w:rsidR="00F9209C" w:rsidRPr="00947E89">
          <w:t>Power</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8" w:history="1">
        <w:r w:rsidR="00F9209C" w:rsidRPr="00947E89">
          <w:t>System</w:t>
        </w:r>
      </w:hyperlink>
    </w:p>
    <w:p w:rsidR="00F9209C" w:rsidRPr="00947E89" w:rsidRDefault="00B62FA2"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29" w:history="1">
        <w:r w:rsidR="00F9209C" w:rsidRPr="00947E89">
          <w:t>Duality</w:t>
        </w:r>
      </w:hyperlink>
    </w:p>
    <w:p w:rsidR="00BE3FA4" w:rsidRPr="00947E89" w:rsidRDefault="00BE3FA4" w:rsidP="00947E89">
      <w:pPr>
        <w:pStyle w:val="ListParagraph"/>
        <w:numPr>
          <w:ilvl w:val="3"/>
          <w:numId w:val="3"/>
        </w:numPr>
        <w:tabs>
          <w:tab w:val="left" w:pos="1340"/>
          <w:tab w:val="right" w:leader="dot" w:pos="9594"/>
        </w:tabs>
        <w:kinsoku w:val="0"/>
        <w:overflowPunct w:val="0"/>
        <w:spacing w:before="100" w:beforeAutospacing="1" w:after="100" w:afterAutospacing="1" w:line="360" w:lineRule="auto"/>
      </w:pPr>
      <w:hyperlink w:anchor="bookmark30" w:history="1">
        <w:r w:rsidRPr="00947E89">
          <w:t>Application of agency structure theory to the</w:t>
        </w:r>
        <w:r w:rsidRPr="00947E89">
          <w:rPr>
            <w:spacing w:val="-3"/>
          </w:rPr>
          <w:t xml:space="preserve"> </w:t>
        </w:r>
        <w:r w:rsidRPr="00947E89">
          <w:t>research</w:t>
        </w:r>
        <w:r w:rsidRPr="00947E89">
          <w:rPr>
            <w:spacing w:val="-3"/>
          </w:rPr>
          <w:t xml:space="preserve"> </w:t>
        </w:r>
        <w:r w:rsidRPr="00947E89">
          <w:t>problem</w:t>
        </w:r>
      </w:hyperlink>
    </w:p>
    <w:p w:rsidR="00BE3FA4" w:rsidRPr="00947E89" w:rsidRDefault="00BE3FA4" w:rsidP="00947E89">
      <w:pPr>
        <w:pStyle w:val="ListParagraph"/>
        <w:numPr>
          <w:ilvl w:val="2"/>
          <w:numId w:val="3"/>
        </w:numPr>
        <w:tabs>
          <w:tab w:val="left" w:pos="1340"/>
          <w:tab w:val="right" w:leader="dot" w:pos="9594"/>
        </w:tabs>
        <w:kinsoku w:val="0"/>
        <w:overflowPunct w:val="0"/>
        <w:spacing w:before="100" w:beforeAutospacing="1" w:after="100" w:afterAutospacing="1" w:line="360" w:lineRule="auto"/>
      </w:pPr>
      <w:hyperlink w:anchor="bookmark31" w:history="1">
        <w:r w:rsidRPr="00947E89">
          <w:t>Gender and Development</w:t>
        </w:r>
        <w:r w:rsidRPr="00947E89">
          <w:rPr>
            <w:spacing w:val="-4"/>
          </w:rPr>
          <w:t xml:space="preserve"> </w:t>
        </w:r>
        <w:r w:rsidRPr="00947E89">
          <w:t>(GAD)</w:t>
        </w:r>
        <w:r w:rsidRPr="00947E89">
          <w:rPr>
            <w:spacing w:val="-2"/>
          </w:rPr>
          <w:t xml:space="preserve"> </w:t>
        </w:r>
        <w:r w:rsidRPr="00947E89">
          <w:t>Theory</w:t>
        </w:r>
      </w:hyperlink>
    </w:p>
    <w:p w:rsidR="00BE3FA4" w:rsidRPr="00947E89" w:rsidRDefault="00BE3FA4" w:rsidP="00947E89">
      <w:pPr>
        <w:pStyle w:val="ListParagraph"/>
        <w:numPr>
          <w:ilvl w:val="1"/>
          <w:numId w:val="3"/>
        </w:numPr>
        <w:tabs>
          <w:tab w:val="left" w:pos="1122"/>
          <w:tab w:val="right" w:leader="dot" w:pos="9594"/>
        </w:tabs>
        <w:kinsoku w:val="0"/>
        <w:overflowPunct w:val="0"/>
        <w:spacing w:before="100" w:beforeAutospacing="1" w:after="100" w:afterAutospacing="1" w:line="360" w:lineRule="auto"/>
        <w:ind w:hanging="661"/>
      </w:pPr>
      <w:hyperlink w:anchor="bookmark32" w:history="1">
        <w:r w:rsidRPr="00947E89">
          <w:t>Empirical</w:t>
        </w:r>
        <w:r w:rsidRPr="00947E89">
          <w:rPr>
            <w:spacing w:val="-1"/>
          </w:rPr>
          <w:t xml:space="preserve"> </w:t>
        </w:r>
        <w:r w:rsidRPr="00947E89">
          <w:t>framework</w:t>
        </w:r>
      </w:hyperlink>
    </w:p>
    <w:p w:rsidR="00BE3FA4" w:rsidRPr="00947E89" w:rsidRDefault="00BE3FA4" w:rsidP="00947E89">
      <w:pPr>
        <w:pStyle w:val="BodyText"/>
        <w:tabs>
          <w:tab w:val="right" w:leader="dot" w:pos="9594"/>
        </w:tabs>
        <w:kinsoku w:val="0"/>
        <w:overflowPunct w:val="0"/>
        <w:spacing w:before="100" w:beforeAutospacing="1" w:after="100" w:afterAutospacing="1"/>
        <w:rPr>
          <w:b/>
        </w:rPr>
      </w:pPr>
      <w:hyperlink w:anchor="bookmark33" w:history="1">
        <w:r w:rsidRPr="00947E89">
          <w:rPr>
            <w:b/>
          </w:rPr>
          <w:t>CHAPTER</w:t>
        </w:r>
        <w:r w:rsidRPr="00947E89">
          <w:rPr>
            <w:b/>
            <w:spacing w:val="-3"/>
          </w:rPr>
          <w:t xml:space="preserve"> </w:t>
        </w:r>
        <w:r w:rsidRPr="00947E89">
          <w:rPr>
            <w:b/>
          </w:rPr>
          <w:t>THREE</w:t>
        </w:r>
      </w:hyperlink>
      <w:r w:rsidRPr="00947E89">
        <w:rPr>
          <w:b/>
        </w:rPr>
        <w:t xml:space="preserve">: RESEARCH </w:t>
      </w:r>
      <w:hyperlink w:anchor="bookmark34" w:history="1">
        <w:r w:rsidRPr="00947E89">
          <w:rPr>
            <w:b/>
          </w:rPr>
          <w:t>METHODOLOGY</w:t>
        </w:r>
      </w:hyperlink>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3.1 Introduction</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3.2 Research Design</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3.3 Population of the instrument</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3.4 Sample and Sampling Technique</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3.5 Instrument of Date Collection</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3.6 Validity of the Instrument</w:t>
      </w:r>
    </w:p>
    <w:p w:rsidR="00BE3FA4"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3.7 Reliability of Instrument</w:t>
      </w:r>
    </w:p>
    <w:p w:rsidR="00947E89" w:rsidRPr="00947E89" w:rsidRDefault="00BE3FA4" w:rsidP="00947E89">
      <w:pPr>
        <w:spacing w:before="100" w:beforeAutospacing="1" w:after="100" w:afterAutospacing="1"/>
        <w:ind w:firstLine="720"/>
        <w:rPr>
          <w:rFonts w:ascii="Times New Roman" w:hAnsi="Times New Roman" w:cs="Times New Roman"/>
          <w:sz w:val="24"/>
          <w:szCs w:val="24"/>
        </w:rPr>
      </w:pPr>
      <w:r w:rsidRPr="00947E89">
        <w:rPr>
          <w:rFonts w:ascii="Times New Roman" w:hAnsi="Times New Roman" w:cs="Times New Roman"/>
          <w:sz w:val="24"/>
          <w:szCs w:val="24"/>
        </w:rPr>
        <w:t>3.8 Method of Data Collection</w:t>
      </w:r>
    </w:p>
    <w:p w:rsidR="00BE3FA4" w:rsidRPr="00947E89" w:rsidRDefault="00BE3FA4" w:rsidP="00947E89">
      <w:pPr>
        <w:pStyle w:val="BodyText"/>
        <w:tabs>
          <w:tab w:val="right" w:leader="dot" w:pos="9594"/>
        </w:tabs>
        <w:kinsoku w:val="0"/>
        <w:overflowPunct w:val="0"/>
        <w:spacing w:before="100" w:beforeAutospacing="1" w:after="100" w:afterAutospacing="1"/>
      </w:pPr>
      <w:hyperlink w:anchor="bookmark42" w:history="1">
        <w:r w:rsidRPr="00947E89">
          <w:rPr>
            <w:b/>
          </w:rPr>
          <w:t>CHAPTER</w:t>
        </w:r>
        <w:r w:rsidRPr="00947E89">
          <w:rPr>
            <w:b/>
            <w:spacing w:val="-2"/>
          </w:rPr>
          <w:t xml:space="preserve"> </w:t>
        </w:r>
        <w:r w:rsidRPr="00947E89">
          <w:rPr>
            <w:b/>
          </w:rPr>
          <w:t>FOUR</w:t>
        </w:r>
      </w:hyperlink>
      <w:r w:rsidRPr="00947E89">
        <w:rPr>
          <w:b/>
        </w:rPr>
        <w:t xml:space="preserve">: </w:t>
      </w:r>
      <w:r w:rsidRPr="00947E89">
        <w:rPr>
          <w:b/>
          <w:bCs/>
        </w:rPr>
        <w:t>DATA PRESENTATION AND ANALYSIS</w:t>
      </w:r>
      <w:r w:rsidRPr="00947E89">
        <w:t xml:space="preserve"> </w:t>
      </w:r>
      <w:hyperlink w:anchor="bookmark43" w:history="1"/>
    </w:p>
    <w:p w:rsidR="00BE3FA4" w:rsidRPr="00947E89" w:rsidRDefault="00BE3FA4" w:rsidP="00947E89">
      <w:pPr>
        <w:pStyle w:val="ListParagraph"/>
        <w:numPr>
          <w:ilvl w:val="1"/>
          <w:numId w:val="1"/>
        </w:numPr>
        <w:tabs>
          <w:tab w:val="left" w:pos="1122"/>
          <w:tab w:val="right" w:leader="dot" w:pos="9594"/>
        </w:tabs>
        <w:kinsoku w:val="0"/>
        <w:overflowPunct w:val="0"/>
        <w:spacing w:before="100" w:beforeAutospacing="1" w:after="100" w:afterAutospacing="1" w:line="360" w:lineRule="auto"/>
        <w:ind w:hanging="661"/>
      </w:pPr>
      <w:r w:rsidRPr="00947E89">
        <w:rPr>
          <w:bCs/>
        </w:rPr>
        <w:t>Data Presentation</w:t>
      </w:r>
    </w:p>
    <w:p w:rsidR="00BE3FA4" w:rsidRPr="00947E89" w:rsidRDefault="00BE3FA4" w:rsidP="00947E89">
      <w:pPr>
        <w:pStyle w:val="ListParagraph"/>
        <w:numPr>
          <w:ilvl w:val="1"/>
          <w:numId w:val="1"/>
        </w:numPr>
        <w:tabs>
          <w:tab w:val="left" w:pos="1122"/>
          <w:tab w:val="right" w:leader="dot" w:pos="9594"/>
        </w:tabs>
        <w:kinsoku w:val="0"/>
        <w:overflowPunct w:val="0"/>
        <w:spacing w:before="100" w:beforeAutospacing="1" w:after="100" w:afterAutospacing="1" w:line="360" w:lineRule="auto"/>
        <w:ind w:hanging="661"/>
      </w:pPr>
      <w:r w:rsidRPr="00947E89">
        <w:t>Test of Hypotheses</w:t>
      </w:r>
    </w:p>
    <w:p w:rsidR="00BE3FA4" w:rsidRPr="00947E89" w:rsidRDefault="00BE3FA4" w:rsidP="00947E89">
      <w:pPr>
        <w:pStyle w:val="BodyText"/>
        <w:tabs>
          <w:tab w:val="right" w:leader="dot" w:pos="9594"/>
        </w:tabs>
        <w:kinsoku w:val="0"/>
        <w:overflowPunct w:val="0"/>
        <w:spacing w:before="100" w:beforeAutospacing="1" w:after="100" w:afterAutospacing="1"/>
        <w:rPr>
          <w:b/>
        </w:rPr>
      </w:pPr>
      <w:hyperlink w:anchor="bookmark61" w:history="1">
        <w:r w:rsidRPr="00947E89">
          <w:rPr>
            <w:b/>
          </w:rPr>
          <w:t>CHAPTER</w:t>
        </w:r>
        <w:r w:rsidRPr="00947E89">
          <w:rPr>
            <w:b/>
            <w:spacing w:val="-2"/>
          </w:rPr>
          <w:t xml:space="preserve"> </w:t>
        </w:r>
        <w:r w:rsidRPr="00947E89">
          <w:rPr>
            <w:b/>
          </w:rPr>
          <w:t>FIVE</w:t>
        </w:r>
      </w:hyperlink>
      <w:r w:rsidRPr="00947E89">
        <w:rPr>
          <w:b/>
        </w:rPr>
        <w:t xml:space="preserve">: </w:t>
      </w:r>
      <w:hyperlink w:anchor="bookmark62" w:history="1">
        <w:r w:rsidRPr="00947E89">
          <w:rPr>
            <w:b/>
          </w:rPr>
          <w:t>SUMMARY, CONCLUSION</w:t>
        </w:r>
        <w:r w:rsidRPr="00947E89">
          <w:rPr>
            <w:b/>
            <w:spacing w:val="-3"/>
          </w:rPr>
          <w:t xml:space="preserve"> </w:t>
        </w:r>
        <w:r w:rsidRPr="00947E89">
          <w:rPr>
            <w:b/>
          </w:rPr>
          <w:t>AND</w:t>
        </w:r>
        <w:r w:rsidRPr="00947E89">
          <w:rPr>
            <w:b/>
            <w:spacing w:val="1"/>
          </w:rPr>
          <w:t xml:space="preserve"> </w:t>
        </w:r>
        <w:r w:rsidRPr="00947E89">
          <w:rPr>
            <w:b/>
          </w:rPr>
          <w:t>RECOMMENDATIONS</w:t>
        </w:r>
      </w:hyperlink>
    </w:p>
    <w:p w:rsidR="00BE3FA4" w:rsidRPr="00947E89" w:rsidRDefault="00BE3FA4" w:rsidP="00947E89">
      <w:pPr>
        <w:pStyle w:val="ListParagraph"/>
        <w:numPr>
          <w:ilvl w:val="1"/>
          <w:numId w:val="5"/>
        </w:numPr>
        <w:tabs>
          <w:tab w:val="left" w:pos="1122"/>
          <w:tab w:val="right" w:leader="dot" w:pos="9594"/>
        </w:tabs>
        <w:kinsoku w:val="0"/>
        <w:overflowPunct w:val="0"/>
        <w:spacing w:before="100" w:beforeAutospacing="1" w:after="100" w:afterAutospacing="1" w:line="360" w:lineRule="auto"/>
        <w:ind w:hanging="661"/>
      </w:pPr>
      <w:hyperlink w:anchor="bookmark63" w:history="1">
        <w:bookmarkStart w:id="0" w:name="_bookmark6"/>
        <w:bookmarkEnd w:id="0"/>
        <w:r w:rsidRPr="00947E89">
          <w:t>Summary</w:t>
        </w:r>
      </w:hyperlink>
    </w:p>
    <w:p w:rsidR="00BE3FA4" w:rsidRPr="00947E89" w:rsidRDefault="00BE3FA4" w:rsidP="00947E89">
      <w:pPr>
        <w:pStyle w:val="ListParagraph"/>
        <w:numPr>
          <w:ilvl w:val="1"/>
          <w:numId w:val="5"/>
        </w:numPr>
        <w:tabs>
          <w:tab w:val="left" w:pos="1122"/>
          <w:tab w:val="right" w:leader="dot" w:pos="9594"/>
        </w:tabs>
        <w:kinsoku w:val="0"/>
        <w:overflowPunct w:val="0"/>
        <w:spacing w:before="100" w:beforeAutospacing="1" w:after="100" w:afterAutospacing="1" w:line="360" w:lineRule="auto"/>
        <w:ind w:hanging="661"/>
      </w:pPr>
      <w:hyperlink w:anchor="bookmark64" w:history="1">
        <w:r w:rsidRPr="00947E89">
          <w:t>Conclusion</w:t>
        </w:r>
      </w:hyperlink>
    </w:p>
    <w:p w:rsidR="00BE3FA4" w:rsidRPr="00947E89" w:rsidRDefault="00BE3FA4" w:rsidP="00947E89">
      <w:pPr>
        <w:pStyle w:val="ListParagraph"/>
        <w:numPr>
          <w:ilvl w:val="1"/>
          <w:numId w:val="5"/>
        </w:numPr>
        <w:tabs>
          <w:tab w:val="left" w:pos="1122"/>
          <w:tab w:val="right" w:leader="dot" w:pos="9594"/>
        </w:tabs>
        <w:kinsoku w:val="0"/>
        <w:overflowPunct w:val="0"/>
        <w:spacing w:before="100" w:beforeAutospacing="1" w:after="100" w:afterAutospacing="1" w:line="360" w:lineRule="auto"/>
        <w:ind w:hanging="661"/>
      </w:pPr>
      <w:hyperlink w:anchor="bookmark65" w:history="1">
        <w:r w:rsidRPr="00947E89">
          <w:t>Recommendations</w:t>
        </w:r>
      </w:hyperlink>
    </w:p>
    <w:p w:rsidR="00BE3FA4" w:rsidRPr="00947E89" w:rsidRDefault="00BE3FA4" w:rsidP="00947E89">
      <w:pPr>
        <w:spacing w:before="100" w:beforeAutospacing="1" w:after="100" w:afterAutospacing="1"/>
        <w:rPr>
          <w:b/>
        </w:rPr>
        <w:sectPr w:rsidR="00BE3FA4" w:rsidRPr="00947E89">
          <w:pgSz w:w="12240" w:h="15840"/>
          <w:pgMar w:top="1360" w:right="560" w:bottom="1200" w:left="1200" w:header="0" w:footer="1015" w:gutter="0"/>
          <w:cols w:space="720"/>
          <w:noEndnote/>
        </w:sectPr>
      </w:pPr>
      <w:hyperlink w:anchor="bookmark66" w:history="1">
        <w:r w:rsidRPr="00947E89">
          <w:rPr>
            <w:rFonts w:ascii="Times New Roman" w:hAnsi="Times New Roman" w:cs="Times New Roman"/>
            <w:b/>
            <w:sz w:val="24"/>
            <w:szCs w:val="24"/>
          </w:rPr>
          <w:t>REFERENCES</w:t>
        </w:r>
        <w:r w:rsidRPr="00947E89">
          <w:rPr>
            <w:rFonts w:ascii="Times New Roman" w:hAnsi="Times New Roman" w:cs="Times New Roman"/>
            <w:b/>
            <w:sz w:val="24"/>
            <w:szCs w:val="24"/>
          </w:rPr>
          <w:tab/>
        </w:r>
      </w:hyperlink>
    </w:p>
    <w:p w:rsidR="00947E89" w:rsidRDefault="00F9209C" w:rsidP="00947E89">
      <w:pPr>
        <w:pStyle w:val="BodyText"/>
        <w:kinsoku w:val="0"/>
        <w:overflowPunct w:val="0"/>
        <w:spacing w:before="79" w:line="499" w:lineRule="auto"/>
        <w:ind w:left="0" w:right="40"/>
        <w:jc w:val="center"/>
        <w:rPr>
          <w:b/>
          <w:bCs/>
        </w:rPr>
      </w:pPr>
      <w:r>
        <w:rPr>
          <w:b/>
          <w:bCs/>
        </w:rPr>
        <w:lastRenderedPageBreak/>
        <w:t xml:space="preserve">CHAPTER ONE </w:t>
      </w:r>
      <w:bookmarkStart w:id="1" w:name="_bookmark10"/>
      <w:bookmarkEnd w:id="1"/>
    </w:p>
    <w:p w:rsidR="00F9209C" w:rsidRDefault="00F9209C" w:rsidP="00947E89">
      <w:pPr>
        <w:pStyle w:val="BodyText"/>
        <w:kinsoku w:val="0"/>
        <w:overflowPunct w:val="0"/>
        <w:spacing w:before="79" w:line="499" w:lineRule="auto"/>
        <w:ind w:left="0" w:right="40"/>
        <w:jc w:val="center"/>
        <w:rPr>
          <w:b/>
          <w:bCs/>
        </w:rPr>
      </w:pPr>
      <w:r>
        <w:rPr>
          <w:b/>
          <w:bCs/>
        </w:rPr>
        <w:t>INTRODUCTION</w:t>
      </w:r>
    </w:p>
    <w:p w:rsidR="00F9209C" w:rsidRDefault="00F9209C" w:rsidP="00F9209C">
      <w:pPr>
        <w:pStyle w:val="Heading1"/>
        <w:numPr>
          <w:ilvl w:val="1"/>
          <w:numId w:val="8"/>
        </w:numPr>
        <w:tabs>
          <w:tab w:val="left" w:pos="961"/>
        </w:tabs>
        <w:kinsoku w:val="0"/>
        <w:overflowPunct w:val="0"/>
        <w:spacing w:before="0" w:line="276" w:lineRule="exact"/>
        <w:ind w:hanging="721"/>
        <w:rPr>
          <w:color w:val="000000"/>
        </w:rPr>
      </w:pPr>
      <w:bookmarkStart w:id="2" w:name="_bookmark11"/>
      <w:bookmarkEnd w:id="2"/>
      <w:r>
        <w:t>Backgroun</w:t>
      </w:r>
      <w:r w:rsidR="00436A40">
        <w:t>d to</w:t>
      </w:r>
      <w:r>
        <w:t xml:space="preserve"> the</w:t>
      </w:r>
      <w:r>
        <w:rPr>
          <w:spacing w:val="1"/>
        </w:rPr>
        <w:t xml:space="preserve"> </w:t>
      </w:r>
      <w:r>
        <w:t>Study</w:t>
      </w:r>
    </w:p>
    <w:p w:rsidR="00F9209C" w:rsidRDefault="00F9209C" w:rsidP="00F9209C">
      <w:pPr>
        <w:pStyle w:val="BodyText"/>
        <w:kinsoku w:val="0"/>
        <w:overflowPunct w:val="0"/>
        <w:spacing w:before="5"/>
        <w:ind w:left="0"/>
        <w:rPr>
          <w:b/>
          <w:bCs/>
          <w:sz w:val="25"/>
          <w:szCs w:val="25"/>
        </w:rPr>
      </w:pPr>
    </w:p>
    <w:p w:rsidR="00F9209C" w:rsidRDefault="00F9209C" w:rsidP="00F9209C">
      <w:pPr>
        <w:pStyle w:val="BodyText"/>
        <w:kinsoku w:val="0"/>
        <w:overflowPunct w:val="0"/>
        <w:spacing w:line="360" w:lineRule="auto"/>
        <w:ind w:right="877"/>
        <w:jc w:val="both"/>
      </w:pPr>
      <w:r>
        <w:t>Effective service delivery is a vital component of any healthcare system and it is no gainsaying that good health service delivery is crucial to maternal health among women in rural Nigeria (WHO, 2010). The health of women is very important, based on the roles they play in the family, the community and the nation building at large. Women are regarded as the home builders thus issues about their health cannot be overemphasized.</w:t>
      </w:r>
    </w:p>
    <w:p w:rsidR="00F9209C" w:rsidRDefault="00F9209C" w:rsidP="00F9209C">
      <w:pPr>
        <w:pStyle w:val="BodyText"/>
        <w:kinsoku w:val="0"/>
        <w:overflowPunct w:val="0"/>
        <w:spacing w:before="163" w:line="360" w:lineRule="auto"/>
        <w:ind w:right="878"/>
        <w:jc w:val="both"/>
      </w:pPr>
      <w:r>
        <w:t>Service provision or delivery is an immediate output of the inputs into the health system, such as the health workforce, procurement and supplies, and financing. Increased inputs should lead to improved service delivery and enhanced access to services. Ensuring availability of health services that meet a minimum quality standard and securing access to them are key functions of a health system (WHO, 2010).</w:t>
      </w:r>
    </w:p>
    <w:p w:rsidR="00F9209C" w:rsidRDefault="00F9209C" w:rsidP="00F9209C">
      <w:pPr>
        <w:pStyle w:val="BodyText"/>
        <w:kinsoku w:val="0"/>
        <w:overflowPunct w:val="0"/>
        <w:spacing w:before="160" w:line="360" w:lineRule="auto"/>
        <w:ind w:right="874"/>
        <w:jc w:val="both"/>
      </w:pPr>
      <w:r>
        <w:t>Health services include all services dealing with the diagnosis and treatment of disease or the promotion, maintenance and restoration of health; they include personal and non-personal health service (Cayer 2005; Oyibo 2010). Health service delivery is built on core pillars of availability, acceptability, affordability, accessibility and utilization (WHO, 2008). Oftentimes these are lacking either as a result of policy failure or as due to the pervasive poverty among rural women. Lack of proper health service may lead to weakness, debility and eventual death of pregnant women. The death of a mother is more than a personal tragedy; it represents an enormous cost to her nation, her community and her family. When a mother dies, her children lose their primary care giver, communities are denied her paid and unpaid labour and countries forego her contributions to economic and social development (Fathala, 1992).</w:t>
      </w:r>
    </w:p>
    <w:p w:rsidR="00F9209C" w:rsidRDefault="00F9209C" w:rsidP="00F9209C">
      <w:pPr>
        <w:pStyle w:val="BodyText"/>
        <w:kinsoku w:val="0"/>
        <w:overflowPunct w:val="0"/>
        <w:spacing w:before="159" w:line="360" w:lineRule="auto"/>
        <w:ind w:right="877"/>
        <w:jc w:val="both"/>
      </w:pPr>
      <w:r>
        <w:t>The communities of Nigeria suffer from extremely poor public healthcare services delivery. This poor performance of the healthcare sector is mainly attributed to weak governance, high levels of corruption, widespread poverty, extreme underdevelopment in infrastructure and environmental degradation associated with crude oil extraction.</w:t>
      </w:r>
    </w:p>
    <w:p w:rsidR="00F9209C" w:rsidRDefault="00F9209C" w:rsidP="00F9209C">
      <w:pPr>
        <w:pStyle w:val="BodyText"/>
        <w:kinsoku w:val="0"/>
        <w:overflowPunct w:val="0"/>
        <w:spacing w:before="159" w:line="360" w:lineRule="auto"/>
        <w:ind w:right="877"/>
        <w:jc w:val="both"/>
        <w:sectPr w:rsidR="00F9209C" w:rsidSect="00F9209C">
          <w:footerReference w:type="default" r:id="rId7"/>
          <w:pgSz w:w="12240" w:h="15840"/>
          <w:pgMar w:top="1360" w:right="560" w:bottom="1200" w:left="1200" w:header="0" w:footer="0" w:gutter="0"/>
          <w:pgNumType w:start="1"/>
          <w:cols w:space="720"/>
          <w:noEndnote/>
          <w:docGrid w:linePitch="299"/>
        </w:sectPr>
      </w:pPr>
    </w:p>
    <w:p w:rsidR="00F9209C" w:rsidRDefault="00F9209C" w:rsidP="00F9209C">
      <w:pPr>
        <w:pStyle w:val="BodyText"/>
        <w:kinsoku w:val="0"/>
        <w:overflowPunct w:val="0"/>
        <w:spacing w:before="74" w:line="360" w:lineRule="auto"/>
        <w:ind w:right="875"/>
        <w:jc w:val="both"/>
      </w:pPr>
      <w:r>
        <w:lastRenderedPageBreak/>
        <w:t>Maternal health on the other hand is the health of women during pregnancy, child birth and the postpartum period while motherhood is often a positive and fulfilling experience, for too many women it is associated with suffering, ill-health and even death. Maternal health care therefore is a concept that encompasses family planning, pre-conception, prenatal, and postnatal care WHO (2010).</w:t>
      </w:r>
    </w:p>
    <w:p w:rsidR="00F9209C" w:rsidRDefault="00F9209C" w:rsidP="00F9209C">
      <w:pPr>
        <w:pStyle w:val="BodyText"/>
        <w:kinsoku w:val="0"/>
        <w:overflowPunct w:val="0"/>
        <w:spacing w:before="160" w:line="360" w:lineRule="auto"/>
        <w:ind w:right="877"/>
        <w:jc w:val="both"/>
      </w:pPr>
      <w:r>
        <w:t xml:space="preserve">An estimated 585,000 (over half million) mothers die each year from causes related to childbirth, ninety-nine percent (99%) of these in developing countries (Maine, 1987). </w:t>
      </w:r>
      <w:r>
        <w:rPr>
          <w:spacing w:val="-3"/>
        </w:rPr>
        <w:t xml:space="preserve">It </w:t>
      </w:r>
      <w:r>
        <w:t xml:space="preserve">was observed that, of 515,000 maternal deaths that occur every year, 90% take place in developing countries, women in developing countries have 1 in 48 chances of dying from pregnancy related causes, while the ratio in developed countries is 1 in 1,800 (Amala </w:t>
      </w:r>
      <w:r>
        <w:rPr>
          <w:i/>
          <w:iCs/>
        </w:rPr>
        <w:t>et. al</w:t>
      </w:r>
      <w:r>
        <w:t xml:space="preserve">., 2003). </w:t>
      </w:r>
      <w:r>
        <w:rPr>
          <w:spacing w:val="-3"/>
        </w:rPr>
        <w:t xml:space="preserve">In </w:t>
      </w:r>
      <w:r>
        <w:t>addition to this, a reasonable number of women in Africa still suffer from diseases and other related problems. They went further to argue that, of all the human development indicators, the greatest discrepancy between developed and developing countries is maternal and child</w:t>
      </w:r>
      <w:r>
        <w:rPr>
          <w:spacing w:val="-8"/>
        </w:rPr>
        <w:t xml:space="preserve"> </w:t>
      </w:r>
      <w:r>
        <w:t>health.</w:t>
      </w:r>
    </w:p>
    <w:p w:rsidR="00F9209C" w:rsidRDefault="00F9209C" w:rsidP="00F9209C">
      <w:pPr>
        <w:pStyle w:val="BodyText"/>
        <w:kinsoku w:val="0"/>
        <w:overflowPunct w:val="0"/>
        <w:spacing w:before="1" w:line="360" w:lineRule="auto"/>
        <w:ind w:right="875"/>
        <w:jc w:val="both"/>
      </w:pPr>
      <w:r>
        <w:t>In Nigeria, 1 in every 13 women faces a lifetime risk of maternal death. Yet, most maternal deaths are preventable mainly through medical intervention and political will by the government (Shiffman and Okonofua, 2007). In addition, UNDP, 2007 states that, life expectancy at birth in Nigeria as at 2005 was 46.6% compared to 77.8% in developed countries, maternal mortality rate was 110 per 100,000 live births. In 2003, neonatal mortality rate was 48 per 1,000 live births (NBS, 2008). Infant mortality rate in 2005 was 133 per 1,000 live births as against 41 per 1,000 live births in developed nations in 1970 and 9 per 1,000 live births in 2005 (UNDP, 2007).</w:t>
      </w:r>
    </w:p>
    <w:p w:rsidR="00F9209C" w:rsidRDefault="00F9209C" w:rsidP="00F9209C">
      <w:pPr>
        <w:pStyle w:val="BodyText"/>
        <w:kinsoku w:val="0"/>
        <w:overflowPunct w:val="0"/>
        <w:spacing w:before="160" w:line="360" w:lineRule="auto"/>
        <w:ind w:right="877" w:firstLine="62"/>
        <w:jc w:val="both"/>
      </w:pPr>
      <w:r>
        <w:t>In 2003, under-five mortality rate was 257 per 1,000 live births as compared with 54 per 1,000 live births in developed countries in 1970 and 11 per 100,000 live births in 2005 (UNDP, 2007). These figures are significantly high as the death of a single mother in the household will affect the welfare of the whole household in very serious ways. From the above, poor health service delivery wreck a lot of havoc on women during and after pregnancy in Nigeria. In many part of Nigeria, thousands of pregnant women die due to avoidable complications that arise during child delivery. Provision of sound health service delivery system will go a long way in reducing problems of maternal health among rural women.</w:t>
      </w:r>
    </w:p>
    <w:p w:rsidR="00F9209C" w:rsidRDefault="00F9209C" w:rsidP="00F9209C">
      <w:pPr>
        <w:pStyle w:val="BodyText"/>
        <w:kinsoku w:val="0"/>
        <w:overflowPunct w:val="0"/>
        <w:spacing w:before="160" w:line="360" w:lineRule="auto"/>
        <w:ind w:right="877" w:firstLine="62"/>
        <w:jc w:val="both"/>
        <w:sectPr w:rsidR="00F9209C">
          <w:pgSz w:w="12240" w:h="15840"/>
          <w:pgMar w:top="1360" w:right="560" w:bottom="1200" w:left="1200" w:header="0" w:footer="1015" w:gutter="0"/>
          <w:cols w:space="720"/>
          <w:noEndnote/>
        </w:sectPr>
      </w:pPr>
    </w:p>
    <w:p w:rsidR="00F9209C" w:rsidRDefault="00F9209C" w:rsidP="00F9209C">
      <w:pPr>
        <w:pStyle w:val="Heading1"/>
        <w:numPr>
          <w:ilvl w:val="1"/>
          <w:numId w:val="8"/>
        </w:numPr>
        <w:tabs>
          <w:tab w:val="left" w:pos="961"/>
        </w:tabs>
        <w:kinsoku w:val="0"/>
        <w:overflowPunct w:val="0"/>
        <w:ind w:hanging="721"/>
        <w:rPr>
          <w:color w:val="000000"/>
        </w:rPr>
      </w:pPr>
      <w:bookmarkStart w:id="3" w:name="_bookmark12"/>
      <w:bookmarkEnd w:id="3"/>
      <w:r>
        <w:lastRenderedPageBreak/>
        <w:t>Statement of Research</w:t>
      </w:r>
      <w:r>
        <w:rPr>
          <w:spacing w:val="1"/>
        </w:rPr>
        <w:t xml:space="preserve"> </w:t>
      </w:r>
      <w:r>
        <w:t>Problem</w:t>
      </w:r>
    </w:p>
    <w:p w:rsidR="00F9209C" w:rsidRDefault="00F9209C" w:rsidP="00F9209C">
      <w:pPr>
        <w:pStyle w:val="BodyText"/>
        <w:kinsoku w:val="0"/>
        <w:overflowPunct w:val="0"/>
        <w:spacing w:before="5"/>
        <w:ind w:left="0"/>
        <w:rPr>
          <w:b/>
          <w:bCs/>
          <w:sz w:val="25"/>
          <w:szCs w:val="25"/>
        </w:rPr>
      </w:pPr>
    </w:p>
    <w:p w:rsidR="00F9209C" w:rsidRDefault="00F9209C" w:rsidP="00F9209C">
      <w:pPr>
        <w:pStyle w:val="BodyText"/>
        <w:kinsoku w:val="0"/>
        <w:overflowPunct w:val="0"/>
        <w:spacing w:before="1" w:line="360" w:lineRule="auto"/>
        <w:ind w:right="880"/>
        <w:jc w:val="both"/>
      </w:pPr>
      <w:r>
        <w:t>The cause of poor health care and health status has been a challenge for most governments of developing countries because it is critical to the functioning and performance of the health sector and, ultimately, the health status of the population (Nabukeera, 2016).</w:t>
      </w:r>
    </w:p>
    <w:p w:rsidR="00F9209C" w:rsidRDefault="00F9209C" w:rsidP="00E25474">
      <w:pPr>
        <w:pStyle w:val="BodyText"/>
        <w:kinsoku w:val="0"/>
        <w:overflowPunct w:val="0"/>
        <w:spacing w:line="360" w:lineRule="auto"/>
        <w:ind w:right="884"/>
        <w:jc w:val="both"/>
      </w:pPr>
      <w:r>
        <w:t>Poor maternal and child health indicators have been a recurring public health challenge in Nigeria</w:t>
      </w:r>
      <w:r>
        <w:rPr>
          <w:spacing w:val="23"/>
        </w:rPr>
        <w:t xml:space="preserve"> </w:t>
      </w:r>
      <w:r>
        <w:t>since</w:t>
      </w:r>
      <w:r>
        <w:rPr>
          <w:spacing w:val="23"/>
        </w:rPr>
        <w:t xml:space="preserve"> </w:t>
      </w:r>
      <w:r>
        <w:t>documentation</w:t>
      </w:r>
      <w:r>
        <w:rPr>
          <w:spacing w:val="25"/>
        </w:rPr>
        <w:t xml:space="preserve"> </w:t>
      </w:r>
      <w:r>
        <w:t>of</w:t>
      </w:r>
      <w:r>
        <w:rPr>
          <w:spacing w:val="24"/>
        </w:rPr>
        <w:t xml:space="preserve"> </w:t>
      </w:r>
      <w:r>
        <w:t>national</w:t>
      </w:r>
      <w:r>
        <w:rPr>
          <w:spacing w:val="25"/>
        </w:rPr>
        <w:t xml:space="preserve"> </w:t>
      </w:r>
      <w:r>
        <w:t>Maternal,</w:t>
      </w:r>
      <w:r>
        <w:rPr>
          <w:spacing w:val="25"/>
        </w:rPr>
        <w:t xml:space="preserve"> </w:t>
      </w:r>
      <w:r>
        <w:t>Newborn,</w:t>
      </w:r>
      <w:r>
        <w:rPr>
          <w:spacing w:val="25"/>
        </w:rPr>
        <w:t xml:space="preserve"> </w:t>
      </w:r>
      <w:r>
        <w:t>and</w:t>
      </w:r>
      <w:r>
        <w:rPr>
          <w:spacing w:val="27"/>
        </w:rPr>
        <w:t xml:space="preserve"> </w:t>
      </w:r>
      <w:r>
        <w:t>Child</w:t>
      </w:r>
      <w:r>
        <w:rPr>
          <w:spacing w:val="25"/>
        </w:rPr>
        <w:t xml:space="preserve"> </w:t>
      </w:r>
      <w:r>
        <w:t>Health</w:t>
      </w:r>
      <w:r>
        <w:rPr>
          <w:spacing w:val="25"/>
        </w:rPr>
        <w:t xml:space="preserve"> </w:t>
      </w:r>
      <w:r>
        <w:t>(MNCH)</w:t>
      </w:r>
      <w:r w:rsidR="00E25474">
        <w:t xml:space="preserve"> statistics began in the early 1990s. To address this problem, many interventions were instituted to ensure that Nigeria achieves the relevant Millennium Development Goals (MDGs). Nevertheless, various intervention reports have documented mixed findings of the successes and challenges as well as threats to the attainment of MDGs 4 and 5 (child and maternal mortality reduction, respectively) in Nigeria. It has been observed that Nigeria is off track in meeting MDG 4 and according to the United Nations mortality estimates, Nigeria has only achieved an average of 1.2% annual reduction in under-five mortality since 1990. And in order to meet MDG 4, Nigeria needed to have achieved an annual reduction rate of 10% in the five years leading to 2015 (Kana et al., 2015).</w:t>
      </w:r>
    </w:p>
    <w:p w:rsidR="00E25474" w:rsidRDefault="00E25474" w:rsidP="00E25474">
      <w:pPr>
        <w:pStyle w:val="BodyText"/>
        <w:kinsoku w:val="0"/>
        <w:overflowPunct w:val="0"/>
        <w:spacing w:line="360" w:lineRule="auto"/>
        <w:ind w:right="877"/>
        <w:jc w:val="both"/>
      </w:pPr>
      <w:r>
        <w:t>Obansa and Orimisan (2013) identified the following among others as the factors affecting the overall performance of the Nigerian healthcare system: Inadequate health facilities/structure, shortage of essential drugs and supplies, inadequate supervision of the healthcare system, poor human resources, management, remuneration and motivation, lack of fair and sustainable health care financing with very low per capita health spending, unequal economic and political relations, the neo-liberal economic policies of the Nigerian state and corruption, high out-of- pocket expenditure in health by citizens, absence of community-based integrated system for disease prevention, surveillance and</w:t>
      </w:r>
      <w:r>
        <w:rPr>
          <w:spacing w:val="-3"/>
        </w:rPr>
        <w:t xml:space="preserve"> </w:t>
      </w:r>
      <w:r>
        <w:t>treatment.</w:t>
      </w:r>
    </w:p>
    <w:p w:rsidR="00E25474" w:rsidRPr="00E25474" w:rsidRDefault="00E25474" w:rsidP="00E25474">
      <w:pPr>
        <w:pStyle w:val="BodyText"/>
        <w:kinsoku w:val="0"/>
        <w:overflowPunct w:val="0"/>
        <w:spacing w:before="1" w:line="360" w:lineRule="auto"/>
        <w:ind w:right="875"/>
        <w:jc w:val="both"/>
        <w:rPr>
          <w:color w:val="000000"/>
        </w:rPr>
      </w:pPr>
      <w:r>
        <w:rPr>
          <w:color w:val="1A1A1A"/>
        </w:rPr>
        <w:t xml:space="preserve">Apart from the problems itemized above, poverty is one of the central problems that affect the health of women. This poverty stems from the fact that women are assigned to petty jobs around the house and care of the home in general due to the prevailing traditional beliefs among rural households. These jobs are less likely to fetch women any meaningful income making them completely depended on their spouses for nearly everything. This lifestyle generally predisposes women to poverty. The poverty makes women unable to afford, access, or utilize health services at their disposal. </w:t>
      </w:r>
      <w:r>
        <w:rPr>
          <w:color w:val="000000"/>
        </w:rPr>
        <w:t xml:space="preserve">In addition, safe motherhood which eludes many women due to inadequate knowledge about reproductive health, complicated by unmitigated socio-cultural and economic </w:t>
      </w:r>
      <w:r>
        <w:rPr>
          <w:color w:val="000000"/>
        </w:rPr>
        <w:lastRenderedPageBreak/>
        <w:t xml:space="preserve">backgrounds of women (Okemgbo, </w:t>
      </w:r>
      <w:r>
        <w:rPr>
          <w:i/>
          <w:iCs/>
          <w:color w:val="000000"/>
        </w:rPr>
        <w:t>et. al.</w:t>
      </w:r>
      <w:r>
        <w:rPr>
          <w:color w:val="000000"/>
        </w:rPr>
        <w:t>,2002; Omo-Aghoja, 2013) such as poverty, high risk social environment, inconsiderate working policies as well as role conflicts that lead to both emotional and physical stress which ultimately induce complications during pregnancy. This scenario seems to explain why several women lose their lives daily because of pregnancy-related complications (WHO, 2008).</w:t>
      </w:r>
    </w:p>
    <w:p w:rsidR="00E25474" w:rsidRDefault="00E25474" w:rsidP="00E25474">
      <w:pPr>
        <w:pStyle w:val="BodyText"/>
        <w:kinsoku w:val="0"/>
        <w:overflowPunct w:val="0"/>
        <w:spacing w:before="74" w:line="360" w:lineRule="auto"/>
        <w:ind w:right="879"/>
        <w:jc w:val="both"/>
        <w:rPr>
          <w:color w:val="1A1A1A"/>
        </w:rPr>
      </w:pPr>
      <w:r>
        <w:rPr>
          <w:color w:val="1A1A1A"/>
        </w:rPr>
        <w:t>Furthermore, poor education and lack of awareness may also constitute significant obstacles to health service delivery thereby making worse the problems of maternal health among women. Oftentimes women in rural areas have little or no formal education this makes them unaware of any health services being offered by government around them. Moreover, low level of awareness of health service makes the women more inclined to continue to patronize local health service providers which tend to creates more problem than they solve for the women that having health challenges.</w:t>
      </w:r>
    </w:p>
    <w:p w:rsidR="00E25474" w:rsidRDefault="00E25474" w:rsidP="00E25474">
      <w:pPr>
        <w:pStyle w:val="BodyText"/>
        <w:kinsoku w:val="0"/>
        <w:overflowPunct w:val="0"/>
        <w:spacing w:line="360" w:lineRule="auto"/>
        <w:ind w:right="876"/>
        <w:jc w:val="both"/>
        <w:rPr>
          <w:color w:val="1A1A1A"/>
        </w:rPr>
      </w:pPr>
      <w:r>
        <w:rPr>
          <w:color w:val="1A1A1A"/>
        </w:rPr>
        <w:t>Lastly, most rural areas are remote and difficult to access by road; as a result, women in such areas are completely cut off from health services provided by the government. All these lead to untold hardship and suffering by women in rural area during and after pregnancy.</w:t>
      </w:r>
    </w:p>
    <w:p w:rsidR="009E2E8E" w:rsidRDefault="009E2E8E" w:rsidP="00E25474">
      <w:pPr>
        <w:pStyle w:val="BodyText"/>
        <w:kinsoku w:val="0"/>
        <w:overflowPunct w:val="0"/>
        <w:spacing w:line="360" w:lineRule="auto"/>
        <w:ind w:right="876"/>
        <w:jc w:val="both"/>
        <w:rPr>
          <w:color w:val="1A1A1A"/>
        </w:rPr>
      </w:pPr>
    </w:p>
    <w:p w:rsidR="009E2E8E" w:rsidRDefault="009E2E8E" w:rsidP="009E2E8E">
      <w:pPr>
        <w:pStyle w:val="Heading1"/>
        <w:numPr>
          <w:ilvl w:val="1"/>
          <w:numId w:val="8"/>
        </w:numPr>
        <w:tabs>
          <w:tab w:val="left" w:pos="961"/>
        </w:tabs>
        <w:kinsoku w:val="0"/>
        <w:overflowPunct w:val="0"/>
        <w:spacing w:before="0"/>
        <w:ind w:hanging="721"/>
        <w:rPr>
          <w:color w:val="000000"/>
        </w:rPr>
      </w:pPr>
      <w:r>
        <w:t>Objectives of the</w:t>
      </w:r>
      <w:r>
        <w:rPr>
          <w:spacing w:val="-1"/>
        </w:rPr>
        <w:t xml:space="preserve"> </w:t>
      </w:r>
      <w:r>
        <w:t>study</w:t>
      </w:r>
    </w:p>
    <w:p w:rsidR="009E2E8E" w:rsidRDefault="009E2E8E" w:rsidP="009E2E8E">
      <w:pPr>
        <w:pStyle w:val="BodyText"/>
        <w:kinsoku w:val="0"/>
        <w:overflowPunct w:val="0"/>
        <w:spacing w:before="5"/>
        <w:ind w:left="0"/>
        <w:rPr>
          <w:b/>
          <w:bCs/>
          <w:sz w:val="25"/>
          <w:szCs w:val="25"/>
        </w:rPr>
      </w:pPr>
    </w:p>
    <w:p w:rsidR="009E2E8E" w:rsidRDefault="009E2E8E" w:rsidP="009E2E8E">
      <w:pPr>
        <w:pStyle w:val="BodyText"/>
        <w:kinsoku w:val="0"/>
        <w:overflowPunct w:val="0"/>
        <w:jc w:val="both"/>
        <w:rPr>
          <w:color w:val="1A1A1A"/>
        </w:rPr>
      </w:pPr>
      <w:r>
        <w:rPr>
          <w:color w:val="1A1A1A"/>
        </w:rPr>
        <w:t>The specific objectives of the study are to:</w:t>
      </w:r>
    </w:p>
    <w:p w:rsidR="009E2E8E" w:rsidRDefault="009E2E8E" w:rsidP="009E2E8E">
      <w:pPr>
        <w:pStyle w:val="ListParagraph"/>
        <w:numPr>
          <w:ilvl w:val="0"/>
          <w:numId w:val="6"/>
        </w:numPr>
        <w:tabs>
          <w:tab w:val="left" w:pos="961"/>
        </w:tabs>
        <w:kinsoku w:val="0"/>
        <w:overflowPunct w:val="0"/>
        <w:spacing w:before="139"/>
        <w:rPr>
          <w:color w:val="1A1A1A"/>
        </w:rPr>
      </w:pPr>
      <w:r>
        <w:rPr>
          <w:color w:val="1A1A1A"/>
        </w:rPr>
        <w:t>To profile the health service delivery types in rural</w:t>
      </w:r>
      <w:r>
        <w:rPr>
          <w:color w:val="1A1A1A"/>
          <w:spacing w:val="-7"/>
        </w:rPr>
        <w:t xml:space="preserve"> </w:t>
      </w:r>
      <w:r>
        <w:rPr>
          <w:color w:val="1A1A1A"/>
        </w:rPr>
        <w:t>Nigeria.</w:t>
      </w:r>
    </w:p>
    <w:p w:rsidR="009E2E8E" w:rsidRDefault="009E2E8E" w:rsidP="009E2E8E">
      <w:pPr>
        <w:pStyle w:val="ListParagraph"/>
        <w:numPr>
          <w:ilvl w:val="0"/>
          <w:numId w:val="6"/>
        </w:numPr>
        <w:tabs>
          <w:tab w:val="left" w:pos="961"/>
        </w:tabs>
        <w:kinsoku w:val="0"/>
        <w:overflowPunct w:val="0"/>
        <w:spacing w:before="137"/>
        <w:ind w:hanging="555"/>
        <w:rPr>
          <w:color w:val="1A1A1A"/>
        </w:rPr>
      </w:pPr>
      <w:r>
        <w:rPr>
          <w:color w:val="1A1A1A"/>
        </w:rPr>
        <w:t>To determine the factors influencing health service delivery types in rural</w:t>
      </w:r>
      <w:r>
        <w:rPr>
          <w:color w:val="1A1A1A"/>
          <w:spacing w:val="-7"/>
        </w:rPr>
        <w:t xml:space="preserve"> </w:t>
      </w:r>
      <w:r>
        <w:rPr>
          <w:color w:val="1A1A1A"/>
        </w:rPr>
        <w:t>Nigeria.</w:t>
      </w:r>
    </w:p>
    <w:p w:rsidR="009E2E8E" w:rsidRDefault="009E2E8E" w:rsidP="009E2E8E">
      <w:pPr>
        <w:pStyle w:val="ListParagraph"/>
        <w:numPr>
          <w:ilvl w:val="0"/>
          <w:numId w:val="6"/>
        </w:numPr>
        <w:tabs>
          <w:tab w:val="left" w:pos="961"/>
        </w:tabs>
        <w:kinsoku w:val="0"/>
        <w:overflowPunct w:val="0"/>
        <w:spacing w:before="140"/>
        <w:ind w:hanging="620"/>
        <w:rPr>
          <w:color w:val="1A1A1A"/>
        </w:rPr>
      </w:pPr>
      <w:r>
        <w:rPr>
          <w:color w:val="1A1A1A"/>
        </w:rPr>
        <w:t>To describe the health status of women in rural</w:t>
      </w:r>
      <w:r>
        <w:rPr>
          <w:color w:val="1A1A1A"/>
          <w:spacing w:val="-2"/>
        </w:rPr>
        <w:t xml:space="preserve"> </w:t>
      </w:r>
      <w:r>
        <w:rPr>
          <w:color w:val="1A1A1A"/>
        </w:rPr>
        <w:t>Nigeria.</w:t>
      </w:r>
    </w:p>
    <w:p w:rsidR="009E2E8E" w:rsidRPr="009E2E8E" w:rsidRDefault="009E2E8E" w:rsidP="009E2E8E">
      <w:pPr>
        <w:pStyle w:val="ListParagraph"/>
        <w:numPr>
          <w:ilvl w:val="0"/>
          <w:numId w:val="6"/>
        </w:numPr>
        <w:tabs>
          <w:tab w:val="left" w:pos="961"/>
        </w:tabs>
        <w:kinsoku w:val="0"/>
        <w:overflowPunct w:val="0"/>
        <w:spacing w:before="136"/>
        <w:ind w:hanging="608"/>
        <w:rPr>
          <w:color w:val="1A1A1A"/>
        </w:rPr>
      </w:pPr>
      <w:r>
        <w:rPr>
          <w:color w:val="1A1A1A"/>
        </w:rPr>
        <w:t>To determine the effect of health service delivery on maternal health in rural</w:t>
      </w:r>
      <w:r>
        <w:rPr>
          <w:color w:val="1A1A1A"/>
          <w:spacing w:val="-5"/>
        </w:rPr>
        <w:t xml:space="preserve"> </w:t>
      </w:r>
      <w:r>
        <w:rPr>
          <w:color w:val="1A1A1A"/>
        </w:rPr>
        <w:t>Nigeria.</w:t>
      </w:r>
    </w:p>
    <w:p w:rsidR="00E25474" w:rsidRDefault="00E25474" w:rsidP="00E25474">
      <w:pPr>
        <w:pStyle w:val="BodyText"/>
        <w:kinsoku w:val="0"/>
        <w:overflowPunct w:val="0"/>
        <w:spacing w:line="360" w:lineRule="auto"/>
        <w:ind w:left="0" w:right="884"/>
        <w:jc w:val="both"/>
      </w:pPr>
    </w:p>
    <w:p w:rsidR="00E25474" w:rsidRDefault="00E25474" w:rsidP="00E25474">
      <w:pPr>
        <w:pStyle w:val="Heading1"/>
        <w:numPr>
          <w:ilvl w:val="1"/>
          <w:numId w:val="8"/>
        </w:numPr>
        <w:tabs>
          <w:tab w:val="left" w:pos="961"/>
        </w:tabs>
        <w:kinsoku w:val="0"/>
        <w:overflowPunct w:val="0"/>
        <w:spacing w:before="0"/>
        <w:ind w:hanging="721"/>
        <w:rPr>
          <w:color w:val="1A1A1A"/>
        </w:rPr>
      </w:pPr>
      <w:r>
        <w:rPr>
          <w:color w:val="000000"/>
        </w:rPr>
        <w:t>Research</w:t>
      </w:r>
      <w:r>
        <w:rPr>
          <w:color w:val="000000"/>
          <w:spacing w:val="1"/>
        </w:rPr>
        <w:t xml:space="preserve"> </w:t>
      </w:r>
      <w:r>
        <w:rPr>
          <w:color w:val="000000"/>
        </w:rPr>
        <w:t>Questions</w:t>
      </w:r>
    </w:p>
    <w:p w:rsidR="00E25474" w:rsidRDefault="00E25474" w:rsidP="00E25474">
      <w:pPr>
        <w:pStyle w:val="BodyText"/>
        <w:kinsoku w:val="0"/>
        <w:overflowPunct w:val="0"/>
        <w:spacing w:before="5"/>
        <w:ind w:left="0"/>
        <w:rPr>
          <w:b/>
          <w:bCs/>
          <w:sz w:val="25"/>
          <w:szCs w:val="25"/>
        </w:rPr>
      </w:pPr>
    </w:p>
    <w:p w:rsidR="00E25474" w:rsidRDefault="00E25474" w:rsidP="00E25474">
      <w:pPr>
        <w:pStyle w:val="ListParagraph"/>
        <w:numPr>
          <w:ilvl w:val="0"/>
          <w:numId w:val="7"/>
        </w:numPr>
        <w:tabs>
          <w:tab w:val="left" w:pos="961"/>
        </w:tabs>
        <w:kinsoku w:val="0"/>
        <w:overflowPunct w:val="0"/>
        <w:rPr>
          <w:color w:val="1A1A1A"/>
        </w:rPr>
      </w:pPr>
      <w:r>
        <w:rPr>
          <w:color w:val="1A1A1A"/>
        </w:rPr>
        <w:t>What are the health service delivery types in rural</w:t>
      </w:r>
      <w:r>
        <w:rPr>
          <w:color w:val="1A1A1A"/>
          <w:spacing w:val="-5"/>
        </w:rPr>
        <w:t xml:space="preserve"> </w:t>
      </w:r>
      <w:r>
        <w:rPr>
          <w:color w:val="1A1A1A"/>
        </w:rPr>
        <w:t>Nigeria?</w:t>
      </w:r>
    </w:p>
    <w:p w:rsidR="00E25474" w:rsidRDefault="00E25474" w:rsidP="00E25474">
      <w:pPr>
        <w:pStyle w:val="ListParagraph"/>
        <w:numPr>
          <w:ilvl w:val="0"/>
          <w:numId w:val="7"/>
        </w:numPr>
        <w:tabs>
          <w:tab w:val="left" w:pos="961"/>
        </w:tabs>
        <w:kinsoku w:val="0"/>
        <w:overflowPunct w:val="0"/>
        <w:spacing w:before="140"/>
        <w:ind w:hanging="555"/>
        <w:rPr>
          <w:color w:val="1A1A1A"/>
        </w:rPr>
      </w:pPr>
      <w:r>
        <w:rPr>
          <w:color w:val="1A1A1A"/>
        </w:rPr>
        <w:t>What are the factors influencing health service delivery types in rural</w:t>
      </w:r>
      <w:r>
        <w:rPr>
          <w:color w:val="1A1A1A"/>
          <w:spacing w:val="-10"/>
        </w:rPr>
        <w:t xml:space="preserve"> </w:t>
      </w:r>
      <w:r>
        <w:rPr>
          <w:color w:val="1A1A1A"/>
        </w:rPr>
        <w:t>Nigeria?</w:t>
      </w:r>
    </w:p>
    <w:p w:rsidR="00E25474" w:rsidRDefault="00E25474" w:rsidP="00E25474">
      <w:pPr>
        <w:pStyle w:val="ListParagraph"/>
        <w:numPr>
          <w:ilvl w:val="0"/>
          <w:numId w:val="7"/>
        </w:numPr>
        <w:tabs>
          <w:tab w:val="left" w:pos="961"/>
        </w:tabs>
        <w:kinsoku w:val="0"/>
        <w:overflowPunct w:val="0"/>
        <w:spacing w:before="136"/>
        <w:ind w:hanging="620"/>
        <w:rPr>
          <w:color w:val="1A1A1A"/>
        </w:rPr>
      </w:pPr>
      <w:r>
        <w:rPr>
          <w:color w:val="1A1A1A"/>
        </w:rPr>
        <w:t>What is the health status of women in rural</w:t>
      </w:r>
      <w:r>
        <w:rPr>
          <w:color w:val="1A1A1A"/>
          <w:spacing w:val="-1"/>
        </w:rPr>
        <w:t xml:space="preserve"> </w:t>
      </w:r>
      <w:r>
        <w:rPr>
          <w:color w:val="1A1A1A"/>
        </w:rPr>
        <w:t>Nigeria?</w:t>
      </w:r>
    </w:p>
    <w:p w:rsidR="00E25474" w:rsidRDefault="00E25474" w:rsidP="00E25474">
      <w:pPr>
        <w:pStyle w:val="ListParagraph"/>
        <w:numPr>
          <w:ilvl w:val="0"/>
          <w:numId w:val="7"/>
        </w:numPr>
        <w:tabs>
          <w:tab w:val="left" w:pos="961"/>
        </w:tabs>
        <w:kinsoku w:val="0"/>
        <w:overflowPunct w:val="0"/>
        <w:spacing w:before="140"/>
        <w:ind w:hanging="608"/>
        <w:rPr>
          <w:color w:val="1A1A1A"/>
        </w:rPr>
      </w:pPr>
      <w:r>
        <w:rPr>
          <w:color w:val="1A1A1A"/>
        </w:rPr>
        <w:t>What is the effect of health service delivery on maternal health in rural</w:t>
      </w:r>
      <w:r>
        <w:rPr>
          <w:color w:val="1A1A1A"/>
          <w:spacing w:val="-7"/>
        </w:rPr>
        <w:t xml:space="preserve"> </w:t>
      </w:r>
      <w:r>
        <w:rPr>
          <w:color w:val="1A1A1A"/>
        </w:rPr>
        <w:t>Nigeria?</w:t>
      </w:r>
    </w:p>
    <w:p w:rsidR="009E2E8E" w:rsidRDefault="009E2E8E" w:rsidP="009E2E8E">
      <w:pPr>
        <w:tabs>
          <w:tab w:val="left" w:pos="961"/>
        </w:tabs>
        <w:kinsoku w:val="0"/>
        <w:overflowPunct w:val="0"/>
        <w:spacing w:before="140"/>
        <w:rPr>
          <w:color w:val="1A1A1A"/>
        </w:rPr>
      </w:pPr>
    </w:p>
    <w:p w:rsidR="009E2E8E" w:rsidRPr="009E2E8E" w:rsidRDefault="009E2E8E" w:rsidP="009E2E8E">
      <w:pPr>
        <w:tabs>
          <w:tab w:val="left" w:pos="961"/>
        </w:tabs>
        <w:kinsoku w:val="0"/>
        <w:overflowPunct w:val="0"/>
        <w:spacing w:before="140"/>
        <w:rPr>
          <w:color w:val="1A1A1A"/>
        </w:rPr>
      </w:pPr>
    </w:p>
    <w:p w:rsidR="000F51BF" w:rsidRDefault="000F51BF" w:rsidP="00E25474">
      <w:pPr>
        <w:pStyle w:val="BodyText"/>
        <w:kinsoku w:val="0"/>
        <w:overflowPunct w:val="0"/>
        <w:ind w:left="0"/>
        <w:rPr>
          <w:color w:val="000000"/>
        </w:rPr>
      </w:pPr>
    </w:p>
    <w:p w:rsidR="00E25474" w:rsidRPr="009E2E8E" w:rsidRDefault="000F51BF" w:rsidP="009E2E8E">
      <w:pPr>
        <w:pStyle w:val="ListParagraph"/>
        <w:numPr>
          <w:ilvl w:val="1"/>
          <w:numId w:val="8"/>
        </w:numPr>
        <w:spacing w:before="100" w:beforeAutospacing="1" w:after="100" w:afterAutospacing="1" w:line="480" w:lineRule="auto"/>
        <w:contextualSpacing/>
        <w:rPr>
          <w:b/>
        </w:rPr>
      </w:pPr>
      <w:r w:rsidRPr="009E2E8E">
        <w:rPr>
          <w:b/>
          <w:color w:val="000000"/>
        </w:rPr>
        <w:lastRenderedPageBreak/>
        <w:t xml:space="preserve">Research </w:t>
      </w:r>
      <w:r w:rsidRPr="009E2E8E">
        <w:rPr>
          <w:b/>
        </w:rPr>
        <w:t>Hypotheses</w:t>
      </w:r>
    </w:p>
    <w:p w:rsidR="009E2E8E" w:rsidRPr="009E2E8E" w:rsidRDefault="009E2E8E" w:rsidP="009E2E8E">
      <w:pPr>
        <w:pStyle w:val="ListParagraph"/>
        <w:tabs>
          <w:tab w:val="left" w:pos="961"/>
        </w:tabs>
        <w:kinsoku w:val="0"/>
        <w:overflowPunct w:val="0"/>
        <w:ind w:firstLine="0"/>
        <w:rPr>
          <w:color w:val="1A1A1A"/>
        </w:rPr>
      </w:pPr>
      <w:r>
        <w:rPr>
          <w:color w:val="1A1A1A"/>
        </w:rPr>
        <w:t>There are health service delivery types in rural</w:t>
      </w:r>
      <w:r>
        <w:rPr>
          <w:color w:val="1A1A1A"/>
          <w:spacing w:val="-5"/>
        </w:rPr>
        <w:t xml:space="preserve"> </w:t>
      </w:r>
      <w:r>
        <w:rPr>
          <w:color w:val="1A1A1A"/>
        </w:rPr>
        <w:t>Nigeria</w:t>
      </w:r>
    </w:p>
    <w:p w:rsidR="009E2E8E" w:rsidRDefault="009E2E8E" w:rsidP="009E2E8E">
      <w:pPr>
        <w:pStyle w:val="ListParagraph"/>
        <w:tabs>
          <w:tab w:val="left" w:pos="961"/>
        </w:tabs>
        <w:kinsoku w:val="0"/>
        <w:overflowPunct w:val="0"/>
        <w:spacing w:before="140"/>
        <w:ind w:firstLine="0"/>
        <w:rPr>
          <w:color w:val="1A1A1A"/>
        </w:rPr>
      </w:pPr>
      <w:r>
        <w:rPr>
          <w:color w:val="1A1A1A"/>
        </w:rPr>
        <w:t>There are factors influencing health service delivery types in rural</w:t>
      </w:r>
      <w:r>
        <w:rPr>
          <w:color w:val="1A1A1A"/>
          <w:spacing w:val="-10"/>
        </w:rPr>
        <w:t xml:space="preserve"> </w:t>
      </w:r>
      <w:r>
        <w:rPr>
          <w:color w:val="1A1A1A"/>
        </w:rPr>
        <w:t>Nigeria</w:t>
      </w:r>
    </w:p>
    <w:p w:rsidR="00E25474" w:rsidRDefault="00E25474" w:rsidP="00E25474">
      <w:pPr>
        <w:pStyle w:val="BodyText"/>
        <w:kinsoku w:val="0"/>
        <w:overflowPunct w:val="0"/>
        <w:spacing w:line="360" w:lineRule="auto"/>
        <w:ind w:left="0" w:right="884"/>
        <w:jc w:val="both"/>
      </w:pPr>
      <w:bookmarkStart w:id="4" w:name="_bookmark14"/>
      <w:bookmarkEnd w:id="4"/>
    </w:p>
    <w:p w:rsidR="000F51BF" w:rsidRPr="009E2E8E" w:rsidRDefault="000F51BF" w:rsidP="000F51BF">
      <w:pPr>
        <w:pStyle w:val="ListParagraph"/>
        <w:widowControl/>
        <w:numPr>
          <w:ilvl w:val="1"/>
          <w:numId w:val="8"/>
        </w:numPr>
        <w:autoSpaceDE/>
        <w:autoSpaceDN/>
        <w:adjustRightInd/>
        <w:spacing w:before="100" w:beforeAutospacing="1" w:after="100" w:afterAutospacing="1" w:line="480" w:lineRule="auto"/>
        <w:contextualSpacing/>
        <w:rPr>
          <w:b/>
        </w:rPr>
      </w:pPr>
      <w:r w:rsidRPr="009E2E8E">
        <w:rPr>
          <w:b/>
        </w:rPr>
        <w:t>Significance Of The Study</w:t>
      </w:r>
    </w:p>
    <w:p w:rsidR="009E2E8E" w:rsidRDefault="00E25474" w:rsidP="009E2E8E">
      <w:pPr>
        <w:pStyle w:val="ListParagraph"/>
        <w:widowControl/>
        <w:autoSpaceDE/>
        <w:autoSpaceDN/>
        <w:adjustRightInd/>
        <w:spacing w:before="100" w:beforeAutospacing="1" w:after="100" w:afterAutospacing="1" w:line="480" w:lineRule="auto"/>
        <w:ind w:left="900" w:firstLine="0"/>
        <w:contextualSpacing/>
      </w:pPr>
      <w:r>
        <w:t>This study will help to discover the reasons behind high maternal mortality among women and it will help policy makers to formulate policies that will improve the plight of pregnant women in the rural area.</w:t>
      </w:r>
    </w:p>
    <w:p w:rsidR="009E2E8E" w:rsidRPr="009E2E8E" w:rsidRDefault="009E2E8E" w:rsidP="009E2E8E">
      <w:pPr>
        <w:pStyle w:val="ListParagraph"/>
        <w:numPr>
          <w:ilvl w:val="1"/>
          <w:numId w:val="8"/>
        </w:numPr>
        <w:spacing w:before="100" w:beforeAutospacing="1" w:after="100" w:afterAutospacing="1" w:line="480" w:lineRule="auto"/>
        <w:contextualSpacing/>
        <w:rPr>
          <w:sz w:val="22"/>
          <w:szCs w:val="22"/>
        </w:rPr>
      </w:pPr>
      <w:r w:rsidRPr="009E2E8E">
        <w:rPr>
          <w:b/>
          <w:bCs/>
        </w:rPr>
        <w:t xml:space="preserve">     Scope of the</w:t>
      </w:r>
      <w:r w:rsidRPr="009E2E8E">
        <w:rPr>
          <w:b/>
          <w:bCs/>
          <w:spacing w:val="-1"/>
        </w:rPr>
        <w:t xml:space="preserve"> </w:t>
      </w:r>
      <w:r w:rsidRPr="009E2E8E">
        <w:rPr>
          <w:b/>
          <w:bCs/>
        </w:rPr>
        <w:t>Study</w:t>
      </w:r>
    </w:p>
    <w:p w:rsidR="009E2E8E" w:rsidRDefault="009E2E8E" w:rsidP="009E2E8E">
      <w:pPr>
        <w:pStyle w:val="BodyText"/>
        <w:kinsoku w:val="0"/>
        <w:overflowPunct w:val="0"/>
        <w:spacing w:line="360" w:lineRule="auto"/>
        <w:ind w:right="875"/>
        <w:jc w:val="both"/>
      </w:pPr>
      <w:r>
        <w:t>The study used data from Nigeria Demographic and Health Survey (NDHS, 2013) collected by the National Population Commission 2014. Data were collected at all enumeration areas in Nigeria, but this study focused more on that of rural areas. The data provides information on health service delivery and maternal health which includes Socio-economic characteristics that are: the age, sex, religion, gender, marital status, household size, health centre, occupation, income.</w:t>
      </w:r>
    </w:p>
    <w:p w:rsidR="009E2E8E" w:rsidRDefault="009E2E8E" w:rsidP="009E2E8E">
      <w:pPr>
        <w:pStyle w:val="BodyText"/>
        <w:kinsoku w:val="0"/>
        <w:overflowPunct w:val="0"/>
        <w:spacing w:line="360" w:lineRule="auto"/>
        <w:ind w:right="875"/>
        <w:jc w:val="both"/>
      </w:pPr>
    </w:p>
    <w:p w:rsidR="009E2E8E" w:rsidRPr="009E2E8E" w:rsidRDefault="009E2E8E" w:rsidP="009E2E8E">
      <w:pPr>
        <w:pStyle w:val="BodyText"/>
        <w:numPr>
          <w:ilvl w:val="1"/>
          <w:numId w:val="8"/>
        </w:numPr>
        <w:kinsoku w:val="0"/>
        <w:overflowPunct w:val="0"/>
        <w:spacing w:line="360" w:lineRule="auto"/>
        <w:ind w:right="875"/>
        <w:jc w:val="both"/>
      </w:pPr>
      <w:r>
        <w:t xml:space="preserve">  </w:t>
      </w:r>
      <w:r w:rsidR="00436A40">
        <w:rPr>
          <w:b/>
        </w:rPr>
        <w:t>Limitations of t</w:t>
      </w:r>
      <w:r w:rsidR="00436A40" w:rsidRPr="009E2E8E">
        <w:rPr>
          <w:b/>
        </w:rPr>
        <w:t>he Study</w:t>
      </w:r>
    </w:p>
    <w:p w:rsidR="009E2E8E" w:rsidRPr="009E2E8E" w:rsidRDefault="009E2E8E" w:rsidP="009E2E8E">
      <w:pPr>
        <w:pStyle w:val="BodyText"/>
        <w:kinsoku w:val="0"/>
        <w:overflowPunct w:val="0"/>
        <w:spacing w:line="360" w:lineRule="auto"/>
        <w:ind w:left="180" w:right="875"/>
        <w:jc w:val="both"/>
      </w:pPr>
      <w:r w:rsidRPr="009E2E8E">
        <w:t>For the fact that this study is restricted to Birnin Kebbi it is not certain if the same result would be obtained if the survey is done on a different area for the fact that the questionnaire as well as the survey design are used as the instrument and the research design respectfully. It is not certain if other kind of instruments as well as research design could yield the same result.</w:t>
      </w:r>
    </w:p>
    <w:p w:rsidR="009E2E8E" w:rsidRPr="009E2E8E" w:rsidRDefault="009E2E8E" w:rsidP="009E2E8E">
      <w:pPr>
        <w:spacing w:line="480" w:lineRule="auto"/>
        <w:ind w:firstLine="720"/>
        <w:jc w:val="both"/>
        <w:rPr>
          <w:rFonts w:cs="Times New Roman"/>
        </w:rPr>
      </w:pPr>
      <w:r w:rsidRPr="00C42E36">
        <w:rPr>
          <w:rFonts w:cs="Times New Roman"/>
        </w:rPr>
        <w:t>Other limitations arise from the uncooperative attitude of respondents as well as their non-challant attitude. This affected the validity of their response. As such incoming students as well as individual who may wish to conduct a further research should take this into cognizance.</w:t>
      </w:r>
    </w:p>
    <w:p w:rsidR="00E25474" w:rsidRDefault="00E25474" w:rsidP="00E25474">
      <w:pPr>
        <w:pStyle w:val="Heading1"/>
        <w:numPr>
          <w:ilvl w:val="1"/>
          <w:numId w:val="8"/>
        </w:numPr>
        <w:tabs>
          <w:tab w:val="left" w:pos="961"/>
        </w:tabs>
        <w:kinsoku w:val="0"/>
        <w:overflowPunct w:val="0"/>
        <w:ind w:hanging="721"/>
        <w:rPr>
          <w:color w:val="000000"/>
        </w:rPr>
      </w:pPr>
      <w:r>
        <w:t>Organization of the study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4"/>
        <w:jc w:val="both"/>
      </w:pPr>
      <w:r>
        <w:t xml:space="preserve">Chapter 1 will cover introduction, objectives, statement of research problem, research questions and justification for the study. Chapter 2 will cover theoretical frame work, literature review and </w:t>
      </w:r>
      <w:r>
        <w:lastRenderedPageBreak/>
        <w:t>conceptual frame work. Chapter 3 will cover methodology, sampling techniques, study area, scope of study and data analysis. Chapter 4 will cover discussion of results and chapter 5 will cover summary, conclusion and recommendations.</w:t>
      </w:r>
    </w:p>
    <w:p w:rsidR="00E25474" w:rsidRDefault="00E25474" w:rsidP="00E25474">
      <w:pPr>
        <w:pStyle w:val="BodyText"/>
        <w:kinsoku w:val="0"/>
        <w:overflowPunct w:val="0"/>
        <w:spacing w:line="360" w:lineRule="auto"/>
        <w:ind w:left="0" w:right="884"/>
        <w:jc w:val="both"/>
        <w:sectPr w:rsidR="00E25474">
          <w:pgSz w:w="12240" w:h="15840"/>
          <w:pgMar w:top="1360" w:right="560" w:bottom="1200" w:left="1200" w:header="0" w:footer="1015" w:gutter="0"/>
          <w:cols w:space="720"/>
          <w:noEndnote/>
        </w:sectPr>
      </w:pPr>
    </w:p>
    <w:p w:rsidR="000F51BF" w:rsidRDefault="00E25474" w:rsidP="000F51BF">
      <w:pPr>
        <w:pStyle w:val="BodyText"/>
        <w:kinsoku w:val="0"/>
        <w:overflowPunct w:val="0"/>
        <w:spacing w:before="79" w:line="499" w:lineRule="auto"/>
        <w:ind w:left="2160" w:right="4235" w:firstLine="720"/>
        <w:jc w:val="center"/>
        <w:rPr>
          <w:b/>
          <w:bCs/>
        </w:rPr>
      </w:pPr>
      <w:r>
        <w:rPr>
          <w:b/>
          <w:bCs/>
        </w:rPr>
        <w:lastRenderedPageBreak/>
        <w:t>CHAPTER TWO</w:t>
      </w:r>
      <w:bookmarkStart w:id="5" w:name="_bookmark19"/>
      <w:bookmarkEnd w:id="5"/>
    </w:p>
    <w:p w:rsidR="00E25474" w:rsidRPr="000F51BF" w:rsidRDefault="00E25474" w:rsidP="000F51BF">
      <w:pPr>
        <w:pStyle w:val="BodyText"/>
        <w:kinsoku w:val="0"/>
        <w:overflowPunct w:val="0"/>
        <w:spacing w:before="79" w:line="499" w:lineRule="auto"/>
        <w:ind w:left="0" w:right="4235"/>
        <w:rPr>
          <w:b/>
          <w:bCs/>
        </w:rPr>
      </w:pPr>
      <w:r>
        <w:rPr>
          <w:b/>
          <w:bCs/>
        </w:rPr>
        <w:t>LITERATURE</w:t>
      </w:r>
      <w:r>
        <w:rPr>
          <w:b/>
          <w:bCs/>
          <w:spacing w:val="5"/>
        </w:rPr>
        <w:t xml:space="preserve"> </w:t>
      </w:r>
      <w:r>
        <w:rPr>
          <w:b/>
          <w:bCs/>
          <w:spacing w:val="-4"/>
        </w:rPr>
        <w:t>REVIEW</w:t>
      </w:r>
    </w:p>
    <w:p w:rsidR="00E25474" w:rsidRPr="000F51BF" w:rsidRDefault="00E25474" w:rsidP="000F51BF">
      <w:pPr>
        <w:pStyle w:val="BodyText"/>
        <w:kinsoku w:val="0"/>
        <w:overflowPunct w:val="0"/>
        <w:spacing w:line="360" w:lineRule="auto"/>
        <w:ind w:right="875"/>
        <w:jc w:val="both"/>
      </w:pPr>
      <w:r>
        <w:t xml:space="preserve">In literature, scholars have greatly associated adverse pregnancy outcomes with numerous factors. Among those factors are level of income, and education. The lower the number of years of formal education a mother has, the higher the maternal death (Jegede, 2010; Ufford and Menkiti, 2001; Graczyk, 2007; Abdul’Aziz, 2008; Idowu, </w:t>
      </w:r>
      <w:r>
        <w:rPr>
          <w:i/>
          <w:iCs/>
        </w:rPr>
        <w:t>et al.</w:t>
      </w:r>
      <w:r>
        <w:t>, 2011). In Nigeria, where many people live in poverty and the health infrastructure is poor, maternal health cannot be anything but below the average. According to the World Bank (1994) the obstacles to better health in Nigeria are not limited to events such as malnutrition; lack of drugs etc., rather an enabling environment for good health has been impeded by more deep-seated problems like weakness of political commitment to better health. Harrison (2009) has observed that Nigeria has one of the worst records of maternal death in the world and it is worsening with time in some areas. For instance, in 2007 the Global Health rating of Nigeria was considered the worst in terms of maternal mortality, and only above Afghanistan (Abutu,</w:t>
      </w:r>
      <w:r>
        <w:rPr>
          <w:spacing w:val="-5"/>
        </w:rPr>
        <w:t xml:space="preserve"> </w:t>
      </w:r>
      <w:r>
        <w:t>2008).</w:t>
      </w:r>
    </w:p>
    <w:p w:rsidR="00E25474" w:rsidRDefault="00E25474" w:rsidP="00E25474">
      <w:pPr>
        <w:pStyle w:val="BodyText"/>
        <w:kinsoku w:val="0"/>
        <w:overflowPunct w:val="0"/>
        <w:spacing w:line="360" w:lineRule="auto"/>
        <w:ind w:right="877"/>
        <w:jc w:val="both"/>
      </w:pPr>
      <w:r>
        <w:t xml:space="preserve">The likelihood of complications with mothers’ age has also been established, which connotes the idea of superiority in terms of ability to think and make decisions, the readiness of the physiology of the mother (Naigaga, </w:t>
      </w:r>
      <w:r>
        <w:rPr>
          <w:i/>
          <w:iCs/>
        </w:rPr>
        <w:t>et al.</w:t>
      </w:r>
      <w:r>
        <w:t xml:space="preserve">, 2015; Aviram </w:t>
      </w:r>
      <w:r>
        <w:rPr>
          <w:i/>
          <w:iCs/>
        </w:rPr>
        <w:t>et. al</w:t>
      </w:r>
      <w:r>
        <w:t xml:space="preserve">, 2013). Also, cost of maternal health services, lack of vehicular transportation and accessibility of formal obstetrics care services were among the major causes of maternal health complications identified in literature (Essendi, 2010; Atuoya, 2015; Tawiah, 2011). Recently, studies have looked at more contextual factors; in Idowu, </w:t>
      </w:r>
      <w:r>
        <w:rPr>
          <w:i/>
          <w:iCs/>
        </w:rPr>
        <w:t>et. al.</w:t>
      </w:r>
      <w:r>
        <w:t>, (2014), mother’s poor working conditions such as low wages, long working hours, and lack of adequate weekly and annual rest in addition to unhealthy and hazardous workplaces and lack of social protection, can have negative effects on maternal</w:t>
      </w:r>
      <w:r>
        <w:rPr>
          <w:spacing w:val="-15"/>
        </w:rPr>
        <w:t xml:space="preserve"> </w:t>
      </w:r>
      <w:r>
        <w:t>health.</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right="875"/>
        <w:jc w:val="both"/>
      </w:pPr>
      <w:r>
        <w:t xml:space="preserve">The effect of neighborhood socioeconomic poverty; living in environment with lower income and higher unemployment rate association with increased probability of adverse pregnancy outcome have been described (Garcia-Subirats </w:t>
      </w:r>
      <w:r>
        <w:rPr>
          <w:i/>
          <w:iCs/>
        </w:rPr>
        <w:t>et. al.</w:t>
      </w:r>
      <w:r>
        <w:t>, 2011). Also, consequences of armed conflict effects on maternal health outcome which includes: increased maternal and new born morbidity</w:t>
      </w:r>
      <w:r>
        <w:rPr>
          <w:spacing w:val="12"/>
        </w:rPr>
        <w:t xml:space="preserve"> </w:t>
      </w:r>
      <w:r>
        <w:t>and</w:t>
      </w:r>
      <w:r>
        <w:rPr>
          <w:spacing w:val="19"/>
        </w:rPr>
        <w:t xml:space="preserve"> </w:t>
      </w:r>
      <w:r>
        <w:t>mortality;</w:t>
      </w:r>
      <w:r>
        <w:rPr>
          <w:spacing w:val="22"/>
        </w:rPr>
        <w:t xml:space="preserve"> </w:t>
      </w:r>
      <w:r>
        <w:t>high</w:t>
      </w:r>
      <w:r>
        <w:rPr>
          <w:spacing w:val="19"/>
        </w:rPr>
        <w:t xml:space="preserve"> </w:t>
      </w:r>
      <w:r>
        <w:t>prevalence</w:t>
      </w:r>
      <w:r>
        <w:rPr>
          <w:spacing w:val="18"/>
        </w:rPr>
        <w:t xml:space="preserve"> </w:t>
      </w:r>
      <w:r>
        <w:t>of</w:t>
      </w:r>
      <w:r>
        <w:rPr>
          <w:spacing w:val="18"/>
        </w:rPr>
        <w:t xml:space="preserve"> </w:t>
      </w:r>
      <w:r>
        <w:t>HIV/AIDS</w:t>
      </w:r>
      <w:r>
        <w:rPr>
          <w:spacing w:val="20"/>
        </w:rPr>
        <w:t xml:space="preserve"> </w:t>
      </w:r>
      <w:r>
        <w:t>and</w:t>
      </w:r>
      <w:r>
        <w:rPr>
          <w:spacing w:val="19"/>
        </w:rPr>
        <w:t xml:space="preserve"> </w:t>
      </w:r>
      <w:r>
        <w:t>high</w:t>
      </w:r>
      <w:r>
        <w:rPr>
          <w:spacing w:val="19"/>
        </w:rPr>
        <w:t xml:space="preserve"> </w:t>
      </w:r>
      <w:r>
        <w:t>levels</w:t>
      </w:r>
      <w:r>
        <w:rPr>
          <w:spacing w:val="20"/>
        </w:rPr>
        <w:t xml:space="preserve"> </w:t>
      </w:r>
      <w:r>
        <w:t>of</w:t>
      </w:r>
      <w:r>
        <w:rPr>
          <w:spacing w:val="18"/>
        </w:rPr>
        <w:t xml:space="preserve"> </w:t>
      </w:r>
      <w:r>
        <w:t>prostitution,</w:t>
      </w:r>
      <w:r>
        <w:rPr>
          <w:spacing w:val="19"/>
        </w:rPr>
        <w:t xml:space="preserve"> </w:t>
      </w:r>
      <w:r>
        <w:t>teenage</w:t>
      </w:r>
    </w:p>
    <w:p w:rsidR="00E25474" w:rsidRDefault="00E25474" w:rsidP="00E25474">
      <w:pPr>
        <w:pStyle w:val="BodyText"/>
        <w:kinsoku w:val="0"/>
        <w:overflowPunct w:val="0"/>
        <w:spacing w:line="360" w:lineRule="auto"/>
        <w:ind w:right="875"/>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5"/>
        <w:jc w:val="both"/>
      </w:pPr>
      <w:r>
        <w:lastRenderedPageBreak/>
        <w:t xml:space="preserve">pregnancy, and clandestine abortion; and high levels of fertility (Chi </w:t>
      </w:r>
      <w:r>
        <w:rPr>
          <w:i/>
          <w:iCs/>
        </w:rPr>
        <w:t>et. al.</w:t>
      </w:r>
      <w:r>
        <w:t xml:space="preserve">, 2015). Over the last decades, studies (Ahmadifaraz </w:t>
      </w:r>
      <w:r>
        <w:rPr>
          <w:i/>
          <w:iCs/>
        </w:rPr>
        <w:t>et. al.</w:t>
      </w:r>
      <w:r>
        <w:t xml:space="preserve">, 2013; Poduval and Poduval, 2009) have drawn attention to the intersection of work and family, arguing that there is a reciprocal relationship between the two spheres of social life that often results in conflict and tension (Runte and Mills, 2004). The health impact of stressful events not only depends on the nature of these events but also contingent upon the individuals’ ability to cope with the ensuing crisis. However, the eventual stress can be cushion by the degree of social support received from relatives, friends, and other members of their social network (Poduval and Poduval, 2009; Stroebe, 2000), where these supports are absent, depression, and ill-health are inevitable (Lee </w:t>
      </w:r>
      <w:r>
        <w:rPr>
          <w:i/>
          <w:iCs/>
        </w:rPr>
        <w:t>et. al.</w:t>
      </w:r>
      <w:r>
        <w:t>,</w:t>
      </w:r>
      <w:r>
        <w:rPr>
          <w:spacing w:val="-2"/>
        </w:rPr>
        <w:t xml:space="preserve"> </w:t>
      </w:r>
      <w:r>
        <w:t>2006).</w:t>
      </w:r>
    </w:p>
    <w:p w:rsidR="00E25474" w:rsidRDefault="00E25474" w:rsidP="00E25474">
      <w:pPr>
        <w:pStyle w:val="Heading1"/>
        <w:numPr>
          <w:ilvl w:val="1"/>
          <w:numId w:val="9"/>
        </w:numPr>
        <w:tabs>
          <w:tab w:val="left" w:pos="961"/>
        </w:tabs>
        <w:kinsoku w:val="0"/>
        <w:overflowPunct w:val="0"/>
        <w:spacing w:before="166"/>
        <w:ind w:hanging="721"/>
        <w:jc w:val="both"/>
      </w:pPr>
      <w:bookmarkStart w:id="6" w:name="_bookmark20"/>
      <w:bookmarkEnd w:id="6"/>
      <w:r>
        <w:t>Theoretical framework</w:t>
      </w:r>
    </w:p>
    <w:p w:rsidR="00E25474" w:rsidRDefault="00E25474" w:rsidP="00E25474">
      <w:pPr>
        <w:pStyle w:val="BodyText"/>
        <w:kinsoku w:val="0"/>
        <w:overflowPunct w:val="0"/>
        <w:spacing w:before="10"/>
        <w:ind w:left="0"/>
        <w:rPr>
          <w:b/>
          <w:bCs/>
          <w:sz w:val="25"/>
          <w:szCs w:val="25"/>
        </w:rPr>
      </w:pPr>
    </w:p>
    <w:p w:rsidR="00E25474" w:rsidRDefault="00E25474" w:rsidP="00E25474">
      <w:pPr>
        <w:pStyle w:val="ListParagraph"/>
        <w:numPr>
          <w:ilvl w:val="2"/>
          <w:numId w:val="9"/>
        </w:numPr>
        <w:tabs>
          <w:tab w:val="left" w:pos="961"/>
        </w:tabs>
        <w:kinsoku w:val="0"/>
        <w:overflowPunct w:val="0"/>
        <w:ind w:hanging="721"/>
        <w:jc w:val="both"/>
        <w:rPr>
          <w:b/>
          <w:bCs/>
        </w:rPr>
      </w:pPr>
      <w:bookmarkStart w:id="7" w:name="_bookmark21"/>
      <w:bookmarkEnd w:id="7"/>
      <w:r>
        <w:rPr>
          <w:b/>
          <w:bCs/>
        </w:rPr>
        <w:t>Structural Functionalism</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6"/>
        <w:jc w:val="both"/>
      </w:pPr>
      <w:r>
        <w:t>Functionalism is a theoretical perspective which traces social order to biological root. It views society as a system made up of interrelated parts which together form a whole (Haralambos and Holborn, 2008). Technically, the popularity of functionalism steadily declined from mid-1960s partly due to changes in ways of approach. However, its contributions to the understanding of how social life was maintained cannot be denied. The philosophical postulations of functionalism can be summarized by a comparison drawn from biology. Functionalism focuses on the structures of society and their functional significance (positive or negative consequences) for other structures. The primary concern of functionalism is the large-scale social structures and institutions of society, their interrelationships, and their constraining effects on actors (Ritzer, 2003).</w:t>
      </w:r>
    </w:p>
    <w:p w:rsidR="00E25474" w:rsidRDefault="00E25474" w:rsidP="00E25474">
      <w:pPr>
        <w:pStyle w:val="BodyText"/>
        <w:kinsoku w:val="0"/>
        <w:overflowPunct w:val="0"/>
        <w:spacing w:before="1" w:line="360" w:lineRule="auto"/>
        <w:ind w:right="875"/>
        <w:jc w:val="both"/>
      </w:pPr>
      <w:r>
        <w:t>A functionalist is concerned with the relationship among the lager-scale structures of society, for instance, the educational system and the economic system. The focus is on the functions that each provides for other. For example, the educational system provides trained personnel needed to fill occupational positions within the economy. The economy, in turn, provides such positions for those people who complete the educational process. This allows the educational system and its students to have an objective in mind at the end of the educational process. Although this offers an image of a positive and close-fitting relationship between social structures, it need not necessarily be that way (Ritzer, 2003). The basic idea goes back beyond economics to the old biological</w:t>
      </w:r>
      <w:r>
        <w:rPr>
          <w:spacing w:val="40"/>
        </w:rPr>
        <w:t xml:space="preserve"> </w:t>
      </w:r>
      <w:r>
        <w:t>analogy</w:t>
      </w:r>
      <w:r>
        <w:rPr>
          <w:spacing w:val="35"/>
        </w:rPr>
        <w:t xml:space="preserve"> </w:t>
      </w:r>
      <w:r>
        <w:t>in</w:t>
      </w:r>
      <w:r>
        <w:rPr>
          <w:spacing w:val="40"/>
        </w:rPr>
        <w:t xml:space="preserve"> </w:t>
      </w:r>
      <w:r>
        <w:t>which</w:t>
      </w:r>
      <w:r>
        <w:rPr>
          <w:spacing w:val="40"/>
        </w:rPr>
        <w:t xml:space="preserve"> </w:t>
      </w:r>
      <w:r>
        <w:t>society</w:t>
      </w:r>
      <w:r>
        <w:rPr>
          <w:spacing w:val="35"/>
        </w:rPr>
        <w:t xml:space="preserve"> </w:t>
      </w:r>
      <w:r>
        <w:t>is</w:t>
      </w:r>
      <w:r>
        <w:rPr>
          <w:spacing w:val="40"/>
        </w:rPr>
        <w:t xml:space="preserve"> </w:t>
      </w:r>
      <w:r>
        <w:t>one</w:t>
      </w:r>
      <w:r>
        <w:rPr>
          <w:spacing w:val="39"/>
        </w:rPr>
        <w:t xml:space="preserve"> </w:t>
      </w:r>
      <w:r>
        <w:t>large</w:t>
      </w:r>
      <w:r>
        <w:rPr>
          <w:spacing w:val="38"/>
        </w:rPr>
        <w:t xml:space="preserve"> </w:t>
      </w:r>
      <w:r>
        <w:t>body.</w:t>
      </w:r>
      <w:r>
        <w:rPr>
          <w:spacing w:val="45"/>
        </w:rPr>
        <w:t xml:space="preserve"> </w:t>
      </w:r>
      <w:r>
        <w:t>If</w:t>
      </w:r>
      <w:r>
        <w:rPr>
          <w:spacing w:val="38"/>
        </w:rPr>
        <w:t xml:space="preserve"> </w:t>
      </w:r>
      <w:r>
        <w:t>biologists</w:t>
      </w:r>
      <w:r>
        <w:rPr>
          <w:spacing w:val="40"/>
        </w:rPr>
        <w:t xml:space="preserve"> </w:t>
      </w:r>
      <w:r>
        <w:t>wanted</w:t>
      </w:r>
      <w:r>
        <w:rPr>
          <w:spacing w:val="40"/>
        </w:rPr>
        <w:t xml:space="preserve"> </w:t>
      </w:r>
      <w:r>
        <w:t>to</w:t>
      </w:r>
      <w:r>
        <w:rPr>
          <w:spacing w:val="40"/>
        </w:rPr>
        <w:t xml:space="preserve"> </w:t>
      </w:r>
      <w:r>
        <w:t>know</w:t>
      </w:r>
      <w:r>
        <w:rPr>
          <w:spacing w:val="40"/>
        </w:rPr>
        <w:t xml:space="preserve"> </w:t>
      </w:r>
      <w:r>
        <w:t>how</w:t>
      </w:r>
      <w:r>
        <w:rPr>
          <w:spacing w:val="39"/>
        </w:rPr>
        <w:t xml:space="preserve"> </w:t>
      </w:r>
      <w:r>
        <w:t>an</w:t>
      </w:r>
    </w:p>
    <w:p w:rsidR="00E25474" w:rsidRDefault="00E25474" w:rsidP="00E25474">
      <w:pPr>
        <w:pStyle w:val="BodyText"/>
        <w:kinsoku w:val="0"/>
        <w:overflowPunct w:val="0"/>
        <w:spacing w:before="1" w:line="360" w:lineRule="auto"/>
        <w:ind w:right="875"/>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8"/>
        <w:jc w:val="both"/>
      </w:pPr>
      <w:r>
        <w:lastRenderedPageBreak/>
        <w:t>organism such as the human body worked, they might begin by examining the various parts. However, if they simply analyzed the parts in isolation from each other, they would be unable to explain how life was maintained. To do this, they would have to examine the parts in relation to each other, since they work together to maintain the organism (Haralambos and Holborn, 2008).</w:t>
      </w:r>
    </w:p>
    <w:p w:rsidR="00E25474" w:rsidRDefault="00E25474" w:rsidP="00E25474">
      <w:pPr>
        <w:pStyle w:val="BodyText"/>
        <w:kinsoku w:val="0"/>
        <w:overflowPunct w:val="0"/>
        <w:spacing w:before="161" w:line="360" w:lineRule="auto"/>
        <w:ind w:right="880" w:firstLine="60"/>
        <w:jc w:val="both"/>
      </w:pPr>
      <w:r>
        <w:t>These social structures are interdependent. For a society to survive, its interdependent parts must function in harmony. Functionalists hold that survival depends on cooperation and that cooperation depends on consensus (agreement) on basic values and rules for behaviour. Under normal conditions the various parts of society work together toward shared goals, producing order, stability, and equilibrium. Viewed from this perspective, conflict is a symptom of “disease” in the social organism (Gelles and Levine,</w:t>
      </w:r>
      <w:r>
        <w:rPr>
          <w:spacing w:val="-4"/>
        </w:rPr>
        <w:t xml:space="preserve"> </w:t>
      </w:r>
      <w:r>
        <w:t>1995).</w:t>
      </w:r>
    </w:p>
    <w:p w:rsidR="00E25474" w:rsidRDefault="00E25474" w:rsidP="00E25474">
      <w:pPr>
        <w:pStyle w:val="Heading1"/>
        <w:numPr>
          <w:ilvl w:val="3"/>
          <w:numId w:val="9"/>
        </w:numPr>
        <w:tabs>
          <w:tab w:val="left" w:pos="961"/>
        </w:tabs>
        <w:kinsoku w:val="0"/>
        <w:overflowPunct w:val="0"/>
        <w:spacing w:before="164"/>
        <w:ind w:hanging="721"/>
        <w:jc w:val="both"/>
      </w:pPr>
      <w:bookmarkStart w:id="8" w:name="_bookmark22"/>
      <w:bookmarkEnd w:id="8"/>
      <w:r>
        <w:t>The</w:t>
      </w:r>
      <w:r>
        <w:rPr>
          <w:spacing w:val="-2"/>
        </w:rPr>
        <w:t xml:space="preserve"> </w:t>
      </w:r>
      <w:r>
        <w:t>Function</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76"/>
        <w:jc w:val="both"/>
      </w:pPr>
      <w:r>
        <w:t>The function implies that each society has certain needs in that there are a number of activities that must be carried out for social life to survive and develop. Goods and services must be produced and distributed in order for people to survive, there must be some administration of justice, a political system must exist, and some family structure must operate so as to provide a means to reproduce the population and maintain social life on a daily basis (Ogunbameru, 2008). In the structural functional model, individuals carry out each of these tasks in various institutions and roles that are consistent with the structures and norms of the society.</w:t>
      </w:r>
    </w:p>
    <w:p w:rsidR="00E25474" w:rsidRDefault="00E25474" w:rsidP="00E25474">
      <w:pPr>
        <w:pStyle w:val="Heading1"/>
        <w:numPr>
          <w:ilvl w:val="3"/>
          <w:numId w:val="9"/>
        </w:numPr>
        <w:tabs>
          <w:tab w:val="left" w:pos="961"/>
        </w:tabs>
        <w:kinsoku w:val="0"/>
        <w:overflowPunct w:val="0"/>
        <w:spacing w:before="165"/>
        <w:ind w:hanging="721"/>
        <w:jc w:val="both"/>
      </w:pPr>
      <w:bookmarkStart w:id="9" w:name="_bookmark23"/>
      <w:bookmarkEnd w:id="9"/>
      <w:r>
        <w:t>The</w:t>
      </w:r>
      <w:r>
        <w:rPr>
          <w:spacing w:val="-2"/>
        </w:rPr>
        <w:t xml:space="preserve"> </w:t>
      </w:r>
      <w:r>
        <w:t>Structure</w:t>
      </w:r>
    </w:p>
    <w:p w:rsidR="00E25474" w:rsidRDefault="00E25474" w:rsidP="00E25474">
      <w:pPr>
        <w:pStyle w:val="BodyText"/>
        <w:kinsoku w:val="0"/>
        <w:overflowPunct w:val="0"/>
        <w:spacing w:before="7"/>
        <w:ind w:left="0"/>
        <w:rPr>
          <w:b/>
          <w:bCs/>
          <w:sz w:val="25"/>
          <w:szCs w:val="25"/>
        </w:rPr>
      </w:pPr>
    </w:p>
    <w:p w:rsidR="00E25474" w:rsidRDefault="00E25474" w:rsidP="00E25474">
      <w:pPr>
        <w:pStyle w:val="BodyText"/>
        <w:kinsoku w:val="0"/>
        <w:overflowPunct w:val="0"/>
        <w:spacing w:before="1" w:line="360" w:lineRule="auto"/>
        <w:ind w:right="879"/>
        <w:jc w:val="both"/>
      </w:pPr>
      <w:r>
        <w:t>Functionalist analysis looks on social systems as having certain needs, and society as a system of social structures. If the needs are being met, then it is the social structures that meet these needs. The structures are thus functional in the sense that they help society to operate (Ogunbameru, 2008). Interconnections exist within and among these structures, and individuals and groups are constrained by these structures. This constraint is explained by Durkheim. That is, the societies of which we are members exert social constraint over our actions. He argued that society has primacy over the individual</w:t>
      </w:r>
      <w:r>
        <w:rPr>
          <w:spacing w:val="-6"/>
        </w:rPr>
        <w:t xml:space="preserve"> </w:t>
      </w:r>
      <w:r>
        <w:t>person.</w:t>
      </w:r>
    </w:p>
    <w:p w:rsidR="00E25474" w:rsidRDefault="00E25474" w:rsidP="00E25474">
      <w:pPr>
        <w:pStyle w:val="BodyText"/>
        <w:kinsoku w:val="0"/>
        <w:overflowPunct w:val="0"/>
        <w:spacing w:line="360" w:lineRule="auto"/>
        <w:ind w:right="877"/>
        <w:jc w:val="both"/>
      </w:pPr>
      <w:r>
        <w:t>The social structure according to him, constrains our activities in a parallel way, setting limits to what we can do as individuals (Giddens, 2001). According to this formulation, constraint is no longer a simple imposition of outside controls on individual will, but rather a moral obligation to</w:t>
      </w:r>
    </w:p>
    <w:p w:rsidR="00E25474" w:rsidRDefault="00E25474" w:rsidP="00E25474">
      <w:pPr>
        <w:pStyle w:val="BodyText"/>
        <w:kinsoku w:val="0"/>
        <w:overflowPunct w:val="0"/>
        <w:spacing w:line="360" w:lineRule="auto"/>
        <w:ind w:right="877"/>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6"/>
        <w:jc w:val="both"/>
      </w:pPr>
      <w:r>
        <w:lastRenderedPageBreak/>
        <w:t>obey a rule. In this sense society is ‘something beyond us and something in us’ (Otite and Ogionwo, 2006). In Talcott Parsons’ functionalism, the concept of adaptation signifies that a system must adjust to its environment and adjust the environment to it needs. More specifically, a system must cope with external situational dangers and contingencies. A system cannot remain long at odds with its environment. If it did, it would be in grave danger of perishing because of the lack of fit. The main idea of functionalism is its focus on the question of how social systems are</w:t>
      </w:r>
      <w:r>
        <w:rPr>
          <w:spacing w:val="-3"/>
        </w:rPr>
        <w:t xml:space="preserve"> </w:t>
      </w:r>
      <w:r>
        <w:t>maintained.</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right="878"/>
        <w:jc w:val="both"/>
      </w:pPr>
      <w:r>
        <w:t xml:space="preserve">However, in Merton’s view, functions are defined as observable consequences that help a particular system adapt or adjust. However, there is a clear ideological bias when one focuses only on adaptation and adjustment, for the consequences are always positive. </w:t>
      </w:r>
      <w:r>
        <w:rPr>
          <w:spacing w:val="-3"/>
        </w:rPr>
        <w:t xml:space="preserve">It </w:t>
      </w:r>
      <w:r>
        <w:t xml:space="preserve">is important to note that one social structure can have negative consequences for another social structure. To rectify this serious omission in early structural functionalism, Merton developed the idea of a </w:t>
      </w:r>
      <w:r>
        <w:rPr>
          <w:i/>
          <w:iCs/>
        </w:rPr>
        <w:t>dysfunction</w:t>
      </w:r>
      <w:r>
        <w:t xml:space="preserve">. Just as structure or institutions could contribute to the maintenance of other parts of the social system, they also could have negative consequences for them; they could have an adverse effect on the ability of those parts to adapt or adjust (Ritzer, 2003). He contended that not all structures are indispensable to the workings of social system. Some parts of our social system can be eliminated. </w:t>
      </w:r>
      <w:r>
        <w:rPr>
          <w:spacing w:val="-3"/>
        </w:rPr>
        <w:t xml:space="preserve">If </w:t>
      </w:r>
      <w:r>
        <w:t>there are aspects of a people’s culture that are injurious to their health or detrimental for societal progress, they can be discarded (George, 2010). Therefore, there is the need to study maternal health from an epic perspective through critical analysis. Within the theoretical framework, maternal health and its attendant complexities cannot be fully understood by some universal variables. This theory shows the capability of larger society to create stressful situations where people are forced to respond to conditions not by</w:t>
      </w:r>
      <w:r>
        <w:rPr>
          <w:spacing w:val="-13"/>
        </w:rPr>
        <w:t xml:space="preserve"> </w:t>
      </w:r>
      <w:r>
        <w:t>choice.</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right="879" w:firstLine="60"/>
        <w:jc w:val="both"/>
      </w:pPr>
      <w:r>
        <w:t>Functionalism helps us to recognize that macro-level social events (like economic recessions) can affect health in a variety of ways through stress and that the effects of stress can be mitigated through social supports (Cockerham and Scrambler, 2011). The theory explains how illness, health and health care affect and is affected by other aspects of social life. The functionalist perspective draws attention to latent dysfunctions, or unintended and often unrecognized negative consequences of social patterns or behaviour. For example, poverty led to increase in women’s</w:t>
      </w:r>
      <w:r>
        <w:rPr>
          <w:spacing w:val="20"/>
        </w:rPr>
        <w:t xml:space="preserve"> </w:t>
      </w:r>
      <w:r>
        <w:t>involvement</w:t>
      </w:r>
      <w:r>
        <w:rPr>
          <w:spacing w:val="20"/>
        </w:rPr>
        <w:t xml:space="preserve"> </w:t>
      </w:r>
      <w:r>
        <w:t>in</w:t>
      </w:r>
      <w:r>
        <w:rPr>
          <w:spacing w:val="20"/>
        </w:rPr>
        <w:t xml:space="preserve"> </w:t>
      </w:r>
      <w:r>
        <w:t>labour</w:t>
      </w:r>
      <w:r>
        <w:rPr>
          <w:spacing w:val="19"/>
        </w:rPr>
        <w:t xml:space="preserve"> </w:t>
      </w:r>
      <w:r>
        <w:t>force</w:t>
      </w:r>
      <w:r>
        <w:rPr>
          <w:spacing w:val="19"/>
        </w:rPr>
        <w:t xml:space="preserve"> </w:t>
      </w:r>
      <w:r>
        <w:t>participation</w:t>
      </w:r>
      <w:r>
        <w:rPr>
          <w:spacing w:val="20"/>
        </w:rPr>
        <w:t xml:space="preserve"> </w:t>
      </w:r>
      <w:r>
        <w:t>and</w:t>
      </w:r>
      <w:r>
        <w:rPr>
          <w:spacing w:val="20"/>
        </w:rPr>
        <w:t xml:space="preserve"> </w:t>
      </w:r>
      <w:r>
        <w:t>has</w:t>
      </w:r>
      <w:r>
        <w:rPr>
          <w:spacing w:val="20"/>
        </w:rPr>
        <w:t xml:space="preserve"> </w:t>
      </w:r>
      <w:r>
        <w:t>resulted</w:t>
      </w:r>
      <w:r>
        <w:rPr>
          <w:spacing w:val="20"/>
        </w:rPr>
        <w:t xml:space="preserve"> </w:t>
      </w:r>
      <w:r>
        <w:t>in</w:t>
      </w:r>
      <w:r>
        <w:rPr>
          <w:spacing w:val="20"/>
        </w:rPr>
        <w:t xml:space="preserve"> </w:t>
      </w:r>
      <w:r>
        <w:t>maternal</w:t>
      </w:r>
      <w:r>
        <w:rPr>
          <w:spacing w:val="20"/>
        </w:rPr>
        <w:t xml:space="preserve"> </w:t>
      </w:r>
      <w:r>
        <w:t>health</w:t>
      </w:r>
      <w:r>
        <w:rPr>
          <w:spacing w:val="21"/>
        </w:rPr>
        <w:t xml:space="preserve"> </w:t>
      </w:r>
      <w:r>
        <w:t>concern</w:t>
      </w:r>
    </w:p>
    <w:p w:rsidR="00E25474" w:rsidRDefault="00E25474" w:rsidP="00E25474">
      <w:pPr>
        <w:pStyle w:val="BodyText"/>
        <w:kinsoku w:val="0"/>
        <w:overflowPunct w:val="0"/>
        <w:spacing w:line="360" w:lineRule="auto"/>
        <w:ind w:right="879" w:firstLine="60"/>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7"/>
        <w:jc w:val="both"/>
      </w:pPr>
      <w:r>
        <w:lastRenderedPageBreak/>
        <w:t>which is now a major threat to maternal health. According to this perspective social change involves structural change and not a change in the basic functions of social systems (Kakepoto, 2008). No doubt, social change has a direct impact on the basic structure and functions of the social institution. Even though technology has elevated the status of women in the family, it has put the fabric of the social relationships at stake. This can be responsible for much distress being witnessed in maternal health. Some interventions have also increased the level of poverty and therefore widened the inequality in recent years. In this light, political, economic and other social structures within society hinder women from meeting their health needs and reaching their full potential.</w:t>
      </w:r>
    </w:p>
    <w:p w:rsidR="00E25474" w:rsidRDefault="00E25474" w:rsidP="00E25474">
      <w:pPr>
        <w:pStyle w:val="BodyText"/>
        <w:kinsoku w:val="0"/>
        <w:overflowPunct w:val="0"/>
        <w:spacing w:before="6"/>
        <w:ind w:left="0"/>
        <w:rPr>
          <w:sz w:val="36"/>
          <w:szCs w:val="36"/>
        </w:rPr>
      </w:pPr>
    </w:p>
    <w:p w:rsidR="00E25474" w:rsidRDefault="00E25474" w:rsidP="00E25474">
      <w:pPr>
        <w:pStyle w:val="Heading1"/>
        <w:numPr>
          <w:ilvl w:val="2"/>
          <w:numId w:val="9"/>
        </w:numPr>
        <w:tabs>
          <w:tab w:val="left" w:pos="961"/>
        </w:tabs>
        <w:kinsoku w:val="0"/>
        <w:overflowPunct w:val="0"/>
        <w:spacing w:before="0"/>
        <w:ind w:hanging="721"/>
      </w:pPr>
      <w:bookmarkStart w:id="10" w:name="_bookmark24"/>
      <w:bookmarkEnd w:id="10"/>
      <w:r>
        <w:t>Agency Structure</w:t>
      </w:r>
      <w:r>
        <w:rPr>
          <w:spacing w:val="-2"/>
        </w:rPr>
        <w:t xml:space="preserve"> </w:t>
      </w:r>
      <w:r>
        <w:t>Theory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3"/>
        <w:jc w:val="both"/>
      </w:pPr>
      <w:r>
        <w:t>This study uses structuration theory in the light to understand human agency and that of social institutions. Structure highlights two main components, structure as an environment that transforms mothers’ lives and structure as the scope for governments and other contributing partners in scaling up interventions, while agency generally refers to individual human actors. One of the best-known and most articulated efforts to integrate agency and structure is Anthony Giddens’s structuration theory (Ritzer, 2008). At its core Giddens’s structuration theory, with its focus on social practices, is a theory of the relationship between agency and structure. The very heart of the theory of structuration is ‘intended to illuminate the duality and dialectical interplay of agency and structure’. Thus, agency and structure cannot be conceived of apart from each other; they are two sides of the same coin (Ritzer, 2003). All social action involves structure, and all structure involves social action.</w:t>
      </w:r>
    </w:p>
    <w:p w:rsidR="00E25474" w:rsidRDefault="00E25474" w:rsidP="00E25474">
      <w:pPr>
        <w:pStyle w:val="BodyText"/>
        <w:kinsoku w:val="0"/>
        <w:overflowPunct w:val="0"/>
        <w:ind w:left="0"/>
        <w:rPr>
          <w:sz w:val="36"/>
          <w:szCs w:val="36"/>
        </w:rPr>
      </w:pPr>
    </w:p>
    <w:p w:rsidR="00E25474" w:rsidRDefault="00E25474" w:rsidP="00E25474">
      <w:pPr>
        <w:pStyle w:val="BodyText"/>
        <w:kinsoku w:val="0"/>
        <w:overflowPunct w:val="0"/>
        <w:spacing w:line="360" w:lineRule="auto"/>
        <w:ind w:right="877"/>
        <w:jc w:val="both"/>
      </w:pPr>
      <w:r>
        <w:t>Agency and structure are inextricably interwoven in ongoing human activity and practice. As pointed out, Giddens’s analytical starting point is human practices, but he insists that they be seen as recursive. That is, activities are not brought into being by social actors but are continually recreated by them via the very means whereby they express themselves as actors. In and through their activities agents produce the conditions that make these activities possible (Giddens, 1984). Thus, activities are not produced by consciousness, by the social construction of reality, nor are they produced by social structure. Rather, in expressing themselves as actors, people are engaging</w:t>
      </w:r>
      <w:r>
        <w:rPr>
          <w:spacing w:val="32"/>
        </w:rPr>
        <w:t xml:space="preserve"> </w:t>
      </w:r>
      <w:r>
        <w:t>in</w:t>
      </w:r>
      <w:r>
        <w:rPr>
          <w:spacing w:val="35"/>
        </w:rPr>
        <w:t xml:space="preserve"> </w:t>
      </w:r>
      <w:r>
        <w:t>practice,</w:t>
      </w:r>
      <w:r>
        <w:rPr>
          <w:spacing w:val="34"/>
        </w:rPr>
        <w:t xml:space="preserve"> </w:t>
      </w:r>
      <w:r>
        <w:t>and</w:t>
      </w:r>
      <w:r>
        <w:rPr>
          <w:spacing w:val="34"/>
        </w:rPr>
        <w:t xml:space="preserve"> </w:t>
      </w:r>
      <w:r>
        <w:t>it</w:t>
      </w:r>
      <w:r>
        <w:rPr>
          <w:spacing w:val="35"/>
        </w:rPr>
        <w:t xml:space="preserve"> </w:t>
      </w:r>
      <w:r>
        <w:t>is</w:t>
      </w:r>
      <w:r>
        <w:rPr>
          <w:spacing w:val="35"/>
        </w:rPr>
        <w:t xml:space="preserve"> </w:t>
      </w:r>
      <w:r>
        <w:t>through</w:t>
      </w:r>
      <w:r>
        <w:rPr>
          <w:spacing w:val="35"/>
        </w:rPr>
        <w:t xml:space="preserve"> </w:t>
      </w:r>
      <w:r>
        <w:t>that</w:t>
      </w:r>
      <w:r>
        <w:rPr>
          <w:spacing w:val="34"/>
        </w:rPr>
        <w:t xml:space="preserve"> </w:t>
      </w:r>
      <w:r>
        <w:t>practice</w:t>
      </w:r>
      <w:r>
        <w:rPr>
          <w:spacing w:val="33"/>
        </w:rPr>
        <w:t xml:space="preserve"> </w:t>
      </w:r>
      <w:r>
        <w:t>that</w:t>
      </w:r>
      <w:r>
        <w:rPr>
          <w:spacing w:val="34"/>
        </w:rPr>
        <w:t xml:space="preserve"> </w:t>
      </w:r>
      <w:r>
        <w:t>both</w:t>
      </w:r>
      <w:r>
        <w:rPr>
          <w:spacing w:val="35"/>
        </w:rPr>
        <w:t xml:space="preserve"> </w:t>
      </w:r>
      <w:r>
        <w:t>consciousness</w:t>
      </w:r>
      <w:r>
        <w:rPr>
          <w:spacing w:val="35"/>
        </w:rPr>
        <w:t xml:space="preserve"> </w:t>
      </w:r>
      <w:r>
        <w:t>and</w:t>
      </w:r>
      <w:r>
        <w:rPr>
          <w:spacing w:val="34"/>
        </w:rPr>
        <w:t xml:space="preserve"> </w:t>
      </w:r>
      <w:r>
        <w:t>structure</w:t>
      </w:r>
      <w:r>
        <w:rPr>
          <w:spacing w:val="36"/>
        </w:rPr>
        <w:t xml:space="preserve"> </w:t>
      </w:r>
      <w:r>
        <w:t>are</w:t>
      </w:r>
    </w:p>
    <w:p w:rsidR="00E25474" w:rsidRDefault="00E25474" w:rsidP="00E25474">
      <w:pPr>
        <w:pStyle w:val="BodyText"/>
        <w:kinsoku w:val="0"/>
        <w:overflowPunct w:val="0"/>
        <w:spacing w:line="360" w:lineRule="auto"/>
        <w:ind w:right="877"/>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9"/>
        <w:jc w:val="both"/>
      </w:pPr>
      <w:r>
        <w:lastRenderedPageBreak/>
        <w:t>produced. Giddens is concerned with consciousness, or reflexivity. However, in being reflexive, the human actor is not merely self-conscious but is also engaged in the monitoring of the ongoing flow of activities and structural conditions (Giddens,</w:t>
      </w:r>
      <w:r>
        <w:rPr>
          <w:spacing w:val="-4"/>
        </w:rPr>
        <w:t xml:space="preserve"> </w:t>
      </w:r>
      <w:r>
        <w:t>2001).</w:t>
      </w:r>
    </w:p>
    <w:p w:rsidR="00E25474" w:rsidRDefault="00E25474" w:rsidP="00E25474">
      <w:pPr>
        <w:pStyle w:val="BodyText"/>
        <w:kinsoku w:val="0"/>
        <w:overflowPunct w:val="0"/>
        <w:spacing w:line="360" w:lineRule="auto"/>
        <w:ind w:right="882"/>
        <w:jc w:val="both"/>
      </w:pPr>
      <w:r>
        <w:t>This study uses agency structure theory in order to acknowledge that women are agents who have knowledge and skill and can therefore form a structure among</w:t>
      </w:r>
      <w:r>
        <w:rPr>
          <w:spacing w:val="-10"/>
        </w:rPr>
        <w:t xml:space="preserve"> </w:t>
      </w:r>
      <w:r>
        <w:t>themselves.</w:t>
      </w:r>
    </w:p>
    <w:p w:rsidR="00E25474" w:rsidRDefault="00E25474" w:rsidP="00E25474">
      <w:pPr>
        <w:pStyle w:val="BodyText"/>
        <w:kinsoku w:val="0"/>
        <w:overflowPunct w:val="0"/>
        <w:spacing w:before="160" w:line="360" w:lineRule="auto"/>
        <w:ind w:right="874"/>
        <w:jc w:val="both"/>
      </w:pPr>
      <w:r>
        <w:t>Structure, on the other hand is the environment in which women live that is filled with processes and social systems which enable women to have power and act within their own agency. The conceptual core of Giddens’s structuration theory lies in the ideal of agency, structure, power, system, and duality of structure.</w:t>
      </w:r>
    </w:p>
    <w:p w:rsidR="00E25474" w:rsidRDefault="00E25474" w:rsidP="00E25474">
      <w:pPr>
        <w:pStyle w:val="Heading1"/>
        <w:numPr>
          <w:ilvl w:val="3"/>
          <w:numId w:val="9"/>
        </w:numPr>
        <w:tabs>
          <w:tab w:val="left" w:pos="961"/>
        </w:tabs>
        <w:kinsoku w:val="0"/>
        <w:overflowPunct w:val="0"/>
        <w:spacing w:before="167"/>
        <w:ind w:hanging="721"/>
        <w:jc w:val="both"/>
      </w:pPr>
      <w:bookmarkStart w:id="11" w:name="_bookmark25"/>
      <w:bookmarkEnd w:id="11"/>
      <w:r>
        <w:t>Agency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3"/>
        <w:jc w:val="both"/>
      </w:pPr>
      <w:r>
        <w:t>Agency is a social agent that is primarily a reflexive actor capable of providing a rational justification for one’s actions (Chipumbu, 2009). By rationalization, Giddens means the development of routines that not only give actors a sense of security but enable them to deal efficiently with their social lives (Ritzer, 2008). Agency basically refers to knowledge and skill</w:t>
      </w:r>
      <w:r>
        <w:rPr>
          <w:i/>
          <w:iCs/>
        </w:rPr>
        <w:t xml:space="preserve">. </w:t>
      </w:r>
      <w:r>
        <w:t>It is basically what individuals do on a daily basis and basically refers to micro level and at the same time the (macro) collectives that act together (Ritzer, 2003). Additionally, Giddens argues that these actions form social structure, which is the conglomerate of individuals’ reproduced set of expectations (Vasquez, 2010). Burns, cited in Ritzer (2008), qualified agents as human agents being individuals and at the same time organized groups, organisations and nations. Thus, while rationalization and reflexivity are continuously involved in action, motivations are more appropriately thought of as potentials for action. Motivations provide overall plans for action, but most of our actions, in Giddens’s view, are not directly motivated. Although such actions are not motivated and our motivations are generally unconscious, motivations play a significant role in human conduct (Ritzer,</w:t>
      </w:r>
      <w:r>
        <w:rPr>
          <w:spacing w:val="-1"/>
        </w:rPr>
        <w:t xml:space="preserve"> </w:t>
      </w:r>
      <w:r>
        <w:t>2003).</w:t>
      </w:r>
    </w:p>
    <w:p w:rsidR="00E25474" w:rsidRDefault="00E25474" w:rsidP="00E25474">
      <w:pPr>
        <w:pStyle w:val="Heading1"/>
        <w:numPr>
          <w:ilvl w:val="3"/>
          <w:numId w:val="9"/>
        </w:numPr>
        <w:tabs>
          <w:tab w:val="left" w:pos="961"/>
        </w:tabs>
        <w:kinsoku w:val="0"/>
        <w:overflowPunct w:val="0"/>
        <w:spacing w:before="165"/>
        <w:ind w:hanging="721"/>
        <w:jc w:val="both"/>
      </w:pPr>
      <w:bookmarkStart w:id="12" w:name="_bookmark26"/>
      <w:bookmarkEnd w:id="12"/>
      <w:r>
        <w:t>Structure</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8"/>
        <w:jc w:val="both"/>
      </w:pPr>
      <w:r>
        <w:t>To Giddens, structure is the entirety of all social institutions; the social institutions of family, government, gender, class and so on (Vasquez, 2010). Structures are not just large scale social structures, but are structures that determine the conditions in which individuals are to react (Chipumbu, 2009). He argues that because structure is malleable and constantly being modified,</w:t>
      </w:r>
    </w:p>
    <w:p w:rsidR="00E25474" w:rsidRDefault="00E25474" w:rsidP="00E25474">
      <w:pPr>
        <w:pStyle w:val="BodyText"/>
        <w:kinsoku w:val="0"/>
        <w:overflowPunct w:val="0"/>
        <w:spacing w:line="360" w:lineRule="auto"/>
        <w:ind w:right="878"/>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4"/>
        <w:jc w:val="both"/>
      </w:pPr>
      <w:r>
        <w:lastRenderedPageBreak/>
        <w:t>structure ought to be considered in systemic form. That is to say, structure is made up of properties (rules and resources), and the only thing bonding structure together is the structuring properties that allow the binding of time-space in social systems (Ritzer, 2008; Vasquez, 2010). In other words, structure is highly dependent on the moment in time that it exists. Structure is made possible by the existence of rule and resources. Structures themselves do not exist in time and space. Rather, social phenomena have the capacity to become structured. Situations and outcomes are as a result of human actions which refer to micro structures involved in human interaction. Structures can therefore be created and recreated through human agency (Ritzer, 2003). An individual agent has only an incomplete knowledge of either the empirical world or mechanism of society that structures his or her action (Chipumbu, 2009).</w:t>
      </w:r>
    </w:p>
    <w:p w:rsidR="00E25474" w:rsidRDefault="00E25474" w:rsidP="00E25474">
      <w:pPr>
        <w:pStyle w:val="Heading1"/>
        <w:numPr>
          <w:ilvl w:val="3"/>
          <w:numId w:val="9"/>
        </w:numPr>
        <w:tabs>
          <w:tab w:val="left" w:pos="961"/>
        </w:tabs>
        <w:kinsoku w:val="0"/>
        <w:overflowPunct w:val="0"/>
        <w:spacing w:before="167"/>
        <w:ind w:hanging="721"/>
        <w:jc w:val="both"/>
      </w:pPr>
      <w:bookmarkStart w:id="13" w:name="_bookmark27"/>
      <w:bookmarkEnd w:id="13"/>
      <w:r>
        <w:t>Power</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6"/>
        <w:jc w:val="both"/>
      </w:pPr>
      <w:r>
        <w:t>Consistent with his emphasis on agency, Giddens accords the agent great power. In other words, agents have the ability to make a difference in the social world (Ritzer, 2008). According to Giddens (1984), Action is embedded in all human beings and it is taken with knowledgeability and consciousness. There is an instinctive monitoring of action which is basically the aspect of how an individual reacts to a situation and rationalizes his/her action by assessing themselves by asking questions like - why do I want to do it? Which are basically one’s own decisions (Chipumbu, 2009)? Power is another component of agency that gives human beings a right to act in a certain way. Human action implies that power is capable of producing an effect (Giddens, 1984). Giddens certainly recognizes that there are constraints on actors, but this does not mean that actors have no choices and make no difference (Ritzer, 2008). But power is in most cases constrained by lack of resources as agency can only be fulfilled if their capability is achievable and not just ending on the intentions that the individual has in achieving his goal (Chipumbu, 2009).</w:t>
      </w:r>
    </w:p>
    <w:p w:rsidR="00E25474" w:rsidRDefault="00E25474" w:rsidP="00E25474">
      <w:pPr>
        <w:pStyle w:val="Heading1"/>
        <w:numPr>
          <w:ilvl w:val="3"/>
          <w:numId w:val="9"/>
        </w:numPr>
        <w:tabs>
          <w:tab w:val="left" w:pos="961"/>
        </w:tabs>
        <w:kinsoku w:val="0"/>
        <w:overflowPunct w:val="0"/>
        <w:spacing w:before="5"/>
        <w:ind w:hanging="721"/>
        <w:jc w:val="both"/>
      </w:pPr>
      <w:bookmarkStart w:id="14" w:name="_bookmark28"/>
      <w:bookmarkEnd w:id="14"/>
      <w:r>
        <w:t>System</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80"/>
        <w:jc w:val="both"/>
      </w:pPr>
      <w:r>
        <w:t>Giddens defines systems as reproduced practice, or reproduced relations between actors or collectivities organized as regular social practice (Ritzer, 2008). Social systems are systems of social interaction; as such they involve the situated activities of human subjects, and exist in the flow of time. These systems are patterns of relations in groupings of all kinds, from small, intimate groups, to social networks and large organizations (Giddens, 1984). Social systems are,</w:t>
      </w:r>
    </w:p>
    <w:p w:rsidR="00E25474" w:rsidRDefault="00E25474" w:rsidP="00E25474">
      <w:pPr>
        <w:pStyle w:val="BodyText"/>
        <w:kinsoku w:val="0"/>
        <w:overflowPunct w:val="0"/>
        <w:spacing w:line="360" w:lineRule="auto"/>
        <w:ind w:right="880"/>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80"/>
        <w:jc w:val="both"/>
      </w:pPr>
      <w:r>
        <w:lastRenderedPageBreak/>
        <w:t>therefore, not independent of the actor but they depend on social practices. Social systems are enduring cycles of reproduced relations that form social systems (Giddens, 1984). These systems could be families, peer groups, communities or cities, which can either be at a face to face level or existing via networks over space and time or be media or face to face interaction that forms encounters that contribute to systems (Chipumbu, 2009). While some social systems may be the product of intentional action, emphasis is placed on the fact that such systems are often the unanticipated consequences of human action. These unanticipated consequences may become unrecognized conditions of actions and feed back into it. These conditions may elude efforts to bring them under control, but nevertheless actors continue their efforts to exert such control (Ritzer, 2003).</w:t>
      </w:r>
    </w:p>
    <w:p w:rsidR="00E25474" w:rsidRDefault="00E25474" w:rsidP="00E25474">
      <w:pPr>
        <w:pStyle w:val="Heading1"/>
        <w:numPr>
          <w:ilvl w:val="3"/>
          <w:numId w:val="9"/>
        </w:numPr>
        <w:tabs>
          <w:tab w:val="left" w:pos="961"/>
        </w:tabs>
        <w:kinsoku w:val="0"/>
        <w:overflowPunct w:val="0"/>
        <w:spacing w:before="167"/>
        <w:ind w:hanging="721"/>
        <w:jc w:val="both"/>
      </w:pPr>
      <w:bookmarkStart w:id="15" w:name="_bookmark29"/>
      <w:bookmarkEnd w:id="15"/>
      <w:r>
        <w:t>Duality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8"/>
        <w:jc w:val="both"/>
      </w:pPr>
      <w:r>
        <w:t>The concept of structuration is premised on the idea that the constitution of agents and structures are not two independently given sets of phenomena, a dualism, but represent a duality. The structural properties of social systems are both medium and outcome of the practices they recursively organize or the moment of production of action is also one of reproduction in the contexts of the day–to-day enactment of social life (Giddens, 1984). It is clear that structuration involves the dialectical relationship between structure and agency.</w:t>
      </w:r>
    </w:p>
    <w:p w:rsidR="00E25474" w:rsidRDefault="00E25474" w:rsidP="00E25474">
      <w:pPr>
        <w:pStyle w:val="BodyText"/>
        <w:kinsoku w:val="0"/>
        <w:overflowPunct w:val="0"/>
        <w:spacing w:before="159" w:line="360" w:lineRule="auto"/>
        <w:ind w:right="881"/>
        <w:jc w:val="both"/>
      </w:pPr>
      <w:r>
        <w:t>Structure and agency are a duality; neither can exist without the other (Ritzer, 2008). Structuration, therefore, highlights this link between social formation and the individual actor that social life is constituted through social practices. These Social practices are the mediating concept between agency and structure and between individuation and society (Chipumbu, 2009). Structuration, therefore evolves and reproduces social structures which both enable and constrain each other (Ritzer,</w:t>
      </w:r>
      <w:r>
        <w:rPr>
          <w:spacing w:val="-1"/>
        </w:rPr>
        <w:t xml:space="preserve"> </w:t>
      </w:r>
      <w:r>
        <w:t>2003).</w:t>
      </w:r>
    </w:p>
    <w:p w:rsidR="00E25474" w:rsidRDefault="00E25474" w:rsidP="00E25474">
      <w:pPr>
        <w:pStyle w:val="Heading1"/>
        <w:numPr>
          <w:ilvl w:val="3"/>
          <w:numId w:val="9"/>
        </w:numPr>
        <w:tabs>
          <w:tab w:val="left" w:pos="961"/>
        </w:tabs>
        <w:kinsoku w:val="0"/>
        <w:overflowPunct w:val="0"/>
        <w:spacing w:before="166"/>
        <w:ind w:hanging="721"/>
        <w:jc w:val="both"/>
      </w:pPr>
      <w:bookmarkStart w:id="16" w:name="_bookmark30"/>
      <w:bookmarkEnd w:id="16"/>
      <w:r>
        <w:t>Application of agency structure theory to the research</w:t>
      </w:r>
      <w:r>
        <w:rPr>
          <w:spacing w:val="3"/>
        </w:rPr>
        <w:t xml:space="preserve"> </w:t>
      </w:r>
      <w:r>
        <w:t>problem</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78"/>
        <w:jc w:val="both"/>
      </w:pPr>
      <w:r>
        <w:t>Structuration theory plays an important role in analyzing the factors that shape the lives of pregnant women within the society (structure). The concept of embeddedness implies that it is impossible to detach the agent (women) from the structure (community, society, etc.). Thus, one of the issues that have received most attention in recent decades in sociological literature is the duality of agency and structure, and the integration of the two (Ritzer, 2003).</w:t>
      </w:r>
    </w:p>
    <w:p w:rsidR="00E25474" w:rsidRDefault="00E25474" w:rsidP="00E25474">
      <w:pPr>
        <w:pStyle w:val="BodyText"/>
        <w:kinsoku w:val="0"/>
        <w:overflowPunct w:val="0"/>
        <w:spacing w:line="360" w:lineRule="auto"/>
        <w:ind w:right="878"/>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5"/>
        <w:jc w:val="both"/>
      </w:pPr>
      <w:r>
        <w:lastRenderedPageBreak/>
        <w:t>While the context (structure) enabled women (agents) to act, their actions alter the socioeconomic context (structure). In response to this apparent dichotomy and continuous dynamism, Giddens’ (1984) structuration theory is an attempt to articulate a process-oriented theory that treats structure as both a product of and a constraint upon human action. Giddens tries to bridge the gap between deterministic, objective, and static notions of structure, on the one hand, and voluntaristic, subjective, and dynamic views, on the other, by positing two realms of social order and by focusing attention on points of intersection between the two realms. Giddens’ theory may help us to better understand how maternal health comes into being by directing our attention to a fundamental unit of analysis: the interaction between maternal health and the context. That interaction is crucial to understanding the process of maternal health complications. Thus, structuration theory provides a promising lens through which to examine to what extent  the context enables and constrains maternal health, and further, given that maternal health is about social change, how social change occurs and under what</w:t>
      </w:r>
      <w:r>
        <w:rPr>
          <w:spacing w:val="-1"/>
        </w:rPr>
        <w:t xml:space="preserve"> </w:t>
      </w:r>
      <w:r>
        <w:t>conditions.</w:t>
      </w:r>
    </w:p>
    <w:p w:rsidR="00E25474" w:rsidRDefault="00E25474" w:rsidP="00E25474">
      <w:pPr>
        <w:pStyle w:val="Heading1"/>
        <w:numPr>
          <w:ilvl w:val="2"/>
          <w:numId w:val="9"/>
        </w:numPr>
        <w:tabs>
          <w:tab w:val="left" w:pos="961"/>
        </w:tabs>
        <w:kinsoku w:val="0"/>
        <w:overflowPunct w:val="0"/>
        <w:spacing w:before="166"/>
        <w:ind w:hanging="721"/>
        <w:jc w:val="both"/>
      </w:pPr>
      <w:bookmarkStart w:id="17" w:name="_bookmark31"/>
      <w:bookmarkEnd w:id="17"/>
      <w:r>
        <w:t>Gender and Development (GAD)</w:t>
      </w:r>
      <w:r>
        <w:rPr>
          <w:spacing w:val="-2"/>
        </w:rPr>
        <w:t xml:space="preserve"> </w:t>
      </w:r>
      <w:r>
        <w:t>Theory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8"/>
        <w:jc w:val="both"/>
      </w:pPr>
      <w:r>
        <w:t>A look at the different theories on gender and development can also provide good basis for this study. Gender is simply defined as the socially constructed roles of men and women in societies (Asante-Sarpong, 2007). The consistent failure of development plan, which in congruence to critiques about feminist theories, has led to intersection of international development with feminism to produce a number of approaches to addressing women’s issues (Annan, 2005). The theories basically try to explain the inequalities that exist between men and women when one considers their productive and reproductive activities.</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right="879"/>
        <w:jc w:val="both"/>
      </w:pPr>
      <w:r>
        <w:t>In different societies in Africa, the assumption is that women should be actively involved in reproductive activities than productive activities (Asante-sarpong, 2007). The Women in Development (WID) movement that grew out of Boserup’s work aimed at more efficient, effective development through incorporating women specific projects into existing development processes. Programmes informed by a WID approach addressed women’s practical needs by, for example, creating employment and income-generating opportunities, improving access to credit and to education (Reeves and Baden, 2000). The approach has been criticized among others as it</w:t>
      </w:r>
    </w:p>
    <w:p w:rsidR="00E25474" w:rsidRDefault="00E25474" w:rsidP="00E25474">
      <w:pPr>
        <w:pStyle w:val="BodyText"/>
        <w:kinsoku w:val="0"/>
        <w:overflowPunct w:val="0"/>
        <w:spacing w:line="360" w:lineRule="auto"/>
        <w:ind w:right="879"/>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6"/>
        <w:jc w:val="both"/>
      </w:pPr>
      <w:r>
        <w:lastRenderedPageBreak/>
        <w:t>failed to address the gender relation between men and women as a major obstacle to women’s full participation in their societies (UNIFEM, 2000; Asante-sarpong,</w:t>
      </w:r>
      <w:r>
        <w:rPr>
          <w:spacing w:val="-2"/>
        </w:rPr>
        <w:t xml:space="preserve"> </w:t>
      </w:r>
      <w:r>
        <w:t>2007).</w:t>
      </w:r>
    </w:p>
    <w:p w:rsidR="00E25474" w:rsidRDefault="00E25474" w:rsidP="00E25474">
      <w:pPr>
        <w:pStyle w:val="BodyText"/>
        <w:kinsoku w:val="0"/>
        <w:overflowPunct w:val="0"/>
        <w:spacing w:before="1" w:line="360" w:lineRule="auto"/>
        <w:ind w:right="875"/>
        <w:jc w:val="both"/>
      </w:pPr>
      <w:r>
        <w:t>In the late 1970s, a new school of thought appeared in view of the criticism of WID. The Women and Development (WAD) perspective was developed. WAD argues that women have always been part of the development process but on unequal terms, and that women are suppressed only when development is related to modernization (Asante-sarpong, 2007). The new school of thought pointed out that development projects increased the demands on women without increasing their access to resources or decision making power and in effect worked against women’s interests (UNIFEM, 2000). WAD has also been criticized for taking for granted the gendered division of labour that existed both at the household level and at the international level. Nielson (2008) acknowledged that both WID and WAD approaches failed to address the underlying factors that have structured and maintained gender inequalities, focusing instead on the biological differences between women and men as the basis of women’s subordination. In the 1980s, Gender and Development approach (GAD) emerged as a response to WID and WAD deficiencies.</w:t>
      </w:r>
    </w:p>
    <w:p w:rsidR="00E25474" w:rsidRDefault="00E25474" w:rsidP="00E25474">
      <w:pPr>
        <w:pStyle w:val="BodyText"/>
        <w:kinsoku w:val="0"/>
        <w:overflowPunct w:val="0"/>
        <w:spacing w:line="360" w:lineRule="auto"/>
        <w:ind w:right="878"/>
        <w:jc w:val="both"/>
      </w:pPr>
      <w:r>
        <w:t>The GAD approach recognized that the problems of women were perceived in terms of sex rather than in terms of gender, and viewed development dynamically. It looked at the relationship between men and women rather than maintaining a narrower focus on women. GAD examines how relationships and structures at both household and community levels affect women and men differently (UNIFEM, 2000; Valdez, 2008). The focus of GAD is on the social construction of gender role and gender relations. It is strongly believed that maternal health can, to some extent, be influenced by the role women themselves play in reproduction and production but also the social relations as determined by the society have a greater influence. This approach emphasizes the importance of examining the gender division of labour in specific societies, particularly the invisible aspects of women’s productive and reproductive work, and the relationship between these labour patterns and other aspects of gender inequality (Annan, 2005). Thus while the WID approach focused on integrating women in development, the GAD approach seeks to empower women by transforming unequal relations between men and</w:t>
      </w:r>
      <w:r>
        <w:rPr>
          <w:spacing w:val="-10"/>
        </w:rPr>
        <w:t xml:space="preserve"> </w:t>
      </w:r>
      <w:r>
        <w:t>women.</w:t>
      </w:r>
    </w:p>
    <w:p w:rsidR="00E25474" w:rsidRDefault="00E25474" w:rsidP="00E25474">
      <w:pPr>
        <w:pStyle w:val="BodyText"/>
        <w:kinsoku w:val="0"/>
        <w:overflowPunct w:val="0"/>
        <w:spacing w:before="2" w:line="360" w:lineRule="auto"/>
        <w:ind w:right="880"/>
        <w:jc w:val="both"/>
      </w:pPr>
      <w:r>
        <w:t>The main principle of the GAD approach is that both men and women create and maintain society</w:t>
      </w:r>
      <w:r>
        <w:rPr>
          <w:spacing w:val="5"/>
        </w:rPr>
        <w:t xml:space="preserve"> </w:t>
      </w:r>
      <w:r>
        <w:t>and</w:t>
      </w:r>
      <w:r>
        <w:rPr>
          <w:spacing w:val="8"/>
        </w:rPr>
        <w:t xml:space="preserve"> </w:t>
      </w:r>
      <w:r>
        <w:t>shape</w:t>
      </w:r>
      <w:r>
        <w:rPr>
          <w:spacing w:val="8"/>
        </w:rPr>
        <w:t xml:space="preserve"> </w:t>
      </w:r>
      <w:r>
        <w:t>the</w:t>
      </w:r>
      <w:r>
        <w:rPr>
          <w:spacing w:val="7"/>
        </w:rPr>
        <w:t xml:space="preserve"> </w:t>
      </w:r>
      <w:r>
        <w:t>division</w:t>
      </w:r>
      <w:r>
        <w:rPr>
          <w:spacing w:val="8"/>
        </w:rPr>
        <w:t xml:space="preserve"> </w:t>
      </w:r>
      <w:r>
        <w:t>of</w:t>
      </w:r>
      <w:r>
        <w:rPr>
          <w:spacing w:val="8"/>
        </w:rPr>
        <w:t xml:space="preserve"> </w:t>
      </w:r>
      <w:r>
        <w:t>labour.</w:t>
      </w:r>
      <w:r>
        <w:rPr>
          <w:spacing w:val="8"/>
        </w:rPr>
        <w:t xml:space="preserve"> </w:t>
      </w:r>
      <w:r>
        <w:t>However,</w:t>
      </w:r>
      <w:r>
        <w:rPr>
          <w:spacing w:val="9"/>
        </w:rPr>
        <w:t xml:space="preserve"> </w:t>
      </w:r>
      <w:r>
        <w:t>they</w:t>
      </w:r>
      <w:r>
        <w:rPr>
          <w:spacing w:val="5"/>
        </w:rPr>
        <w:t xml:space="preserve"> </w:t>
      </w:r>
      <w:r>
        <w:t>benefit</w:t>
      </w:r>
      <w:r>
        <w:rPr>
          <w:spacing w:val="8"/>
        </w:rPr>
        <w:t xml:space="preserve"> </w:t>
      </w:r>
      <w:r>
        <w:t>and</w:t>
      </w:r>
      <w:r>
        <w:rPr>
          <w:spacing w:val="9"/>
        </w:rPr>
        <w:t xml:space="preserve"> </w:t>
      </w:r>
      <w:r>
        <w:t>suffer</w:t>
      </w:r>
      <w:r>
        <w:rPr>
          <w:spacing w:val="10"/>
        </w:rPr>
        <w:t xml:space="preserve"> </w:t>
      </w:r>
      <w:r>
        <w:t>unequally.</w:t>
      </w:r>
      <w:r>
        <w:rPr>
          <w:spacing w:val="11"/>
        </w:rPr>
        <w:t xml:space="preserve"> </w:t>
      </w:r>
      <w:r>
        <w:t>Therefore,</w:t>
      </w:r>
    </w:p>
    <w:p w:rsidR="00E25474" w:rsidRDefault="00E25474" w:rsidP="00E25474">
      <w:pPr>
        <w:pStyle w:val="BodyText"/>
        <w:kinsoku w:val="0"/>
        <w:overflowPunct w:val="0"/>
        <w:spacing w:before="2" w:line="360" w:lineRule="auto"/>
        <w:ind w:right="880"/>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85"/>
        <w:jc w:val="both"/>
      </w:pPr>
      <w:r>
        <w:lastRenderedPageBreak/>
        <w:t>although interventions may target men, women should receive greater focus because they have been disadvantaged.</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right="875"/>
        <w:jc w:val="both"/>
      </w:pPr>
      <w:r>
        <w:t>It also recognizes that women and men socialize differently and often function in different spheres. Women have a triple role (reproductive and domestic, productive, and community  work) whereas men usually assume a double role in most societies. It also recognizes that development affects men and women differently and women and men will have a different vision in the design of projects. The GAD approach stresses that both men and women should be equally involved in identifying problems and solutions if the well-being of the community as a whole is to be</w:t>
      </w:r>
      <w:r>
        <w:rPr>
          <w:spacing w:val="-3"/>
        </w:rPr>
        <w:t xml:space="preserve"> </w:t>
      </w:r>
      <w:r>
        <w:t>served.</w:t>
      </w:r>
    </w:p>
    <w:p w:rsidR="00E25474" w:rsidRDefault="00E25474" w:rsidP="00E25474">
      <w:pPr>
        <w:pStyle w:val="BodyText"/>
        <w:kinsoku w:val="0"/>
        <w:overflowPunct w:val="0"/>
        <w:spacing w:before="2" w:line="360" w:lineRule="auto"/>
        <w:ind w:right="875"/>
        <w:jc w:val="both"/>
      </w:pPr>
      <w:r>
        <w:t>The GAD approach thus strives to identify and address the practical gender needs of both men and women as well as identify and address their longer term strategic needs(UNIFEM, 2000: www.siyanda.org.). Against this premise, GAD attempts to address inequality as a by-product of gender construct.</w:t>
      </w:r>
    </w:p>
    <w:p w:rsidR="00E25474" w:rsidRDefault="00E25474" w:rsidP="00E25474">
      <w:pPr>
        <w:pStyle w:val="BodyText"/>
        <w:kinsoku w:val="0"/>
        <w:overflowPunct w:val="0"/>
        <w:spacing w:line="360" w:lineRule="auto"/>
        <w:ind w:right="876"/>
        <w:jc w:val="both"/>
      </w:pPr>
      <w:r>
        <w:t xml:space="preserve">Based on the definition of gender as socially constructed, GAD proposes to influence society to change its attitudes towards women through massive structural changes that benefit both men and women (Valdez, 2008). As such, GAD links the relations of production to the relations of reproduction, taking particular challenges and responsibilities of women’s lives into account (Dengu-zvogbo </w:t>
      </w:r>
      <w:r>
        <w:rPr>
          <w:i/>
          <w:iCs/>
        </w:rPr>
        <w:t>et. al</w:t>
      </w:r>
      <w:r>
        <w:t>., 1995). Besides, GAD recognizes that development is a complex social issue and advocates of this approach state that this paradigm takes a holistic approach, exploring the totality of social organization, economic and political life in order to understand the shaping of particular aspects of society (Annan, 2005). This approach can explain this study because, maternal health can better be explained if we consider the roles regarding reproductive lives and some values, customs, norms and other institutional arrangement in the society that may influence maternal health complications. The GAD approach argues that women’s status in society is deeply affected by their material conditions of life and by their position in the national, regional, and global economies (Nielson,</w:t>
      </w:r>
      <w:r>
        <w:rPr>
          <w:spacing w:val="1"/>
        </w:rPr>
        <w:t xml:space="preserve"> </w:t>
      </w:r>
      <w:r>
        <w:t>2008).</w:t>
      </w:r>
    </w:p>
    <w:p w:rsidR="00E25474" w:rsidRDefault="00E25474" w:rsidP="00E25474">
      <w:pPr>
        <w:pStyle w:val="BodyText"/>
        <w:kinsoku w:val="0"/>
        <w:overflowPunct w:val="0"/>
        <w:spacing w:line="360" w:lineRule="auto"/>
        <w:ind w:right="883"/>
        <w:jc w:val="both"/>
      </w:pPr>
      <w:r>
        <w:t xml:space="preserve">Moreover, women’s material conditions and patriarchal authority are both defined and maintained by the accepted norms and values that define women’s and men’s roles and duties in a particular society” (Connelly </w:t>
      </w:r>
      <w:r>
        <w:rPr>
          <w:i/>
          <w:iCs/>
        </w:rPr>
        <w:t>et. al</w:t>
      </w:r>
      <w:r>
        <w:t>, 2000:</w:t>
      </w:r>
      <w:r>
        <w:rPr>
          <w:spacing w:val="-6"/>
        </w:rPr>
        <w:t xml:space="preserve"> </w:t>
      </w:r>
      <w:r>
        <w:t>62).</w:t>
      </w:r>
    </w:p>
    <w:p w:rsidR="00E25474" w:rsidRDefault="00E25474" w:rsidP="00E25474">
      <w:pPr>
        <w:pStyle w:val="BodyText"/>
        <w:kinsoku w:val="0"/>
        <w:overflowPunct w:val="0"/>
        <w:spacing w:line="360" w:lineRule="auto"/>
        <w:ind w:right="883"/>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6"/>
        <w:jc w:val="both"/>
      </w:pPr>
      <w:r>
        <w:lastRenderedPageBreak/>
        <w:t xml:space="preserve">Crucial features of the GAD approach focus on the importance of addressing women’s needs and interests in developing countries for improving their condition and position (Nielson, 2008). The approach goes beyond women issues, to ways society assigns roles, responsibilities and expectations to both women and men (Aina, 2012). However, it draws a distinction between women’s interests, which are purely biologically determined (assuming homogeneity), and gender interests, which are socially constructed and can be divided into practical and strategic gender interests (Connelly </w:t>
      </w:r>
      <w:r>
        <w:rPr>
          <w:i/>
          <w:iCs/>
        </w:rPr>
        <w:t xml:space="preserve">et al, </w:t>
      </w:r>
      <w:r>
        <w:t>2000). As there are more distinguishing characteristics  in society than merely men and women, gender interests take into consideration other societal attributes such as class and ethnicity, whereas women’s interests assume all women have the same interests because they are women. Only gender interests therefore concern GAD, because they acknowledge the possibility of women’s interests being determined by other characteristics (Moser 1993). Therefore, using gender analysis frameworks, the GAD approach helps to uncover implications of gender relations in productive, reproductive, and community management roles (Aina, 2012). These interests can then be translated into various needs when planning gender policies in developing countries, which become the means by which interests are achieved, distinguishing between the goals and tools of gender planning (Nielson, 2008).</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right="877"/>
        <w:jc w:val="both"/>
      </w:pPr>
      <w:r>
        <w:t xml:space="preserve">Aina (2012) submits that the GAD approach uses a multi-dimensional approach to women empowerment, whereby women’s empowerment goes beyond changing women’s socio- economic conditions, to changing the system which continues to reproduce gender inequality in societies. Practical gender interests are related to women’s condition in society, and are therefore focused on more immediate needs for the specific situation they are in, without challenging their position in society (Connelly </w:t>
      </w:r>
      <w:r>
        <w:rPr>
          <w:i/>
          <w:iCs/>
        </w:rPr>
        <w:t>et al</w:t>
      </w:r>
      <w:r>
        <w:t xml:space="preserve">, 2000:63; Moser, 1993:40). Practical gender needs refer those needs of men and women as defined by their existing engendered roles within society. Practical needs are easily identified by women as essentials for daily life, such as food, housing and safety, and are specific to the situation in which women find themselves (Connelly </w:t>
      </w:r>
      <w:r>
        <w:rPr>
          <w:i/>
          <w:iCs/>
        </w:rPr>
        <w:t xml:space="preserve">et. al., </w:t>
      </w:r>
      <w:r>
        <w:t>2000:142). Addressing them can improve their immediate condition, but do not have an impact on the roots of the cause for them being in that situation in the first place (Nielson,</w:t>
      </w:r>
      <w:r>
        <w:rPr>
          <w:spacing w:val="-12"/>
        </w:rPr>
        <w:t xml:space="preserve"> </w:t>
      </w:r>
      <w:r>
        <w:t>2008).</w:t>
      </w:r>
    </w:p>
    <w:p w:rsidR="00E25474" w:rsidRDefault="00E25474" w:rsidP="00E25474">
      <w:pPr>
        <w:pStyle w:val="BodyText"/>
        <w:kinsoku w:val="0"/>
        <w:overflowPunct w:val="0"/>
        <w:spacing w:before="2" w:line="360" w:lineRule="auto"/>
        <w:ind w:right="880"/>
        <w:jc w:val="both"/>
      </w:pPr>
      <w:r>
        <w:t xml:space="preserve">Strategic gender interests concern the factors causing women’s subordinate position in society, and changing these requires changing the socially constructed structures that characterize women’s position (Connelly </w:t>
      </w:r>
      <w:r>
        <w:rPr>
          <w:i/>
          <w:iCs/>
        </w:rPr>
        <w:t xml:space="preserve">et. al., </w:t>
      </w:r>
      <w:r>
        <w:t>2000; Moser, 1993).</w:t>
      </w:r>
    </w:p>
    <w:p w:rsidR="00E25474" w:rsidRDefault="00E25474" w:rsidP="00E25474">
      <w:pPr>
        <w:pStyle w:val="BodyText"/>
        <w:kinsoku w:val="0"/>
        <w:overflowPunct w:val="0"/>
        <w:spacing w:before="2" w:line="360" w:lineRule="auto"/>
        <w:ind w:right="880"/>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5"/>
        <w:jc w:val="both"/>
      </w:pPr>
      <w:r>
        <w:lastRenderedPageBreak/>
        <w:t xml:space="preserve">Strategic interests relate to vulnerable and disadvantaged positions in society that perhaps all women experience compared to men, but with varying degrees’ dependent on the number of other socially distinguishing characteristics, they are associated with (Connelly </w:t>
      </w:r>
      <w:r>
        <w:rPr>
          <w:i/>
          <w:iCs/>
        </w:rPr>
        <w:t xml:space="preserve">et. al., </w:t>
      </w:r>
      <w:r>
        <w:t>2000:142). In order for women to promote their strategic interests, practical needs must first be satisfied. Moser (1993) outlines a useful framework for understanding the different roles women and men have to fulfill in society: The Triple Roles Framework (reproductive, productive and community). He continued by saying that policy of a practical nature should assist women in the fulfillment of their roles, or at least should not make such fulfillment more difficult. Thus, in Aina (2012), empowerment should lead to concrete action that would bring about changes in laws, in access to resources and in public and private institutions that reinforce women’s subordination. Achieving practical interests requires that all women are given the access and capability to getting their needs met, which means taking into account the different conditions women find themselves in and removing the barriers that stand in their way. If gender roles and gender needs are understood, planning is more effective, policies are more clearly defined and programmes and project are designed with the different needs of the people who are supposed to benefit explicitly taken into account (Payne, 2009). This will in effect improve the condition of their lives, but will not affect the factors causing their position, which is when strategic interests need addressing, by identifying both the practical - and strategic gender interests for maternal health in</w:t>
      </w:r>
      <w:r>
        <w:rPr>
          <w:spacing w:val="-1"/>
        </w:rPr>
        <w:t xml:space="preserve"> </w:t>
      </w:r>
      <w:r>
        <w:t>Nigeria.</w:t>
      </w:r>
    </w:p>
    <w:p w:rsidR="00E25474" w:rsidRDefault="00E25474" w:rsidP="00E25474">
      <w:pPr>
        <w:pStyle w:val="BodyText"/>
        <w:kinsoku w:val="0"/>
        <w:overflowPunct w:val="0"/>
        <w:spacing w:before="7"/>
        <w:ind w:left="0"/>
        <w:rPr>
          <w:sz w:val="36"/>
          <w:szCs w:val="36"/>
        </w:rPr>
      </w:pPr>
    </w:p>
    <w:p w:rsidR="00E25474" w:rsidRDefault="00E25474" w:rsidP="00E25474">
      <w:pPr>
        <w:pStyle w:val="Heading1"/>
        <w:numPr>
          <w:ilvl w:val="1"/>
          <w:numId w:val="9"/>
        </w:numPr>
        <w:tabs>
          <w:tab w:val="left" w:pos="961"/>
        </w:tabs>
        <w:kinsoku w:val="0"/>
        <w:overflowPunct w:val="0"/>
        <w:spacing w:before="0"/>
        <w:ind w:hanging="721"/>
      </w:pPr>
      <w:bookmarkStart w:id="18" w:name="_bookmark32"/>
      <w:bookmarkEnd w:id="18"/>
      <w:r>
        <w:t>Empirical</w:t>
      </w:r>
      <w:r>
        <w:rPr>
          <w:spacing w:val="-1"/>
        </w:rPr>
        <w:t xml:space="preserve"> </w:t>
      </w:r>
      <w:r>
        <w:t>framework</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7"/>
        <w:jc w:val="both"/>
      </w:pPr>
      <w:r>
        <w:t>Various works have been done in literature to find out the effect of health service delivery on maternal health. Idowu and Allo (2017), examined the maternal role conflicts and the access to social support that can cushion or prevent the incidence of ill-health during pregnancy among 1362 women that were in their reproductive age (15-49).They employed univariate and multivariate (binary logistic regression) and two models were formulated. Their result shows where women were exclusively doing all the household chores were 0.803 times less likely to be in good health condition. It also indicated that lack of spouse or relative’s supports were negatively related to maternal good health. These factors would 0.583 and 0.927 less likely to enhance good maternal health. The authors conclude that woman double roles have negative influence on maternal health.</w:t>
      </w:r>
    </w:p>
    <w:p w:rsidR="00E25474" w:rsidRDefault="00E25474" w:rsidP="00E25474">
      <w:pPr>
        <w:pStyle w:val="BodyText"/>
        <w:kinsoku w:val="0"/>
        <w:overflowPunct w:val="0"/>
        <w:spacing w:line="360" w:lineRule="auto"/>
        <w:ind w:right="877"/>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5"/>
        <w:jc w:val="both"/>
      </w:pPr>
      <w:r>
        <w:lastRenderedPageBreak/>
        <w:t xml:space="preserve">Babalola and Fatusi (2009) examined the determinants of maternal services utilization in  Nigeria, with a focus on individual, household, community and state-level factors. They estimated a multilevel model that assessed the predictive values of measured individual, household, community and state factors (fixed effects) in addition to state level random effects using the </w:t>
      </w:r>
      <w:r>
        <w:rPr>
          <w:i/>
          <w:iCs/>
        </w:rPr>
        <w:t xml:space="preserve">gllamm </w:t>
      </w:r>
      <w:r>
        <w:t xml:space="preserve">command in Stata (Rabe-Hesketh </w:t>
      </w:r>
      <w:r>
        <w:rPr>
          <w:i/>
          <w:iCs/>
        </w:rPr>
        <w:t xml:space="preserve">et. al., </w:t>
      </w:r>
      <w:r>
        <w:t>2002). For each of their three dependent variables, they estimated two models: an empty model that contains no covariates, and a full model that included fixed effects at the individual, household, community and state levels, and state-level random effects. The empty model allows us to verify if the magnitude of random effects at the state level justifies assessing random effects at that level. For all the estimated models, they evaluated the significance of the random effects using one-sided p-values rather than simple Wald tests since the null value is on the border of the parameter space (Raudenbush and Byrk 2002, Rabe-Hesketh and Skondral 2008). They found that Approximately three-fifths (60.3%) of the mothers used antenatal services at least once during their most recent pregnancy, while 43.5% had skilled attendants at delivery and 41.2% received postnatal care. There are commonalities and differences in the predictors of the three indicators of maternal health service utilization. Education is the only individual-level variable that is consistently a significant predictor of service utilization, while socio-economic level is a consistent significant predictor at the household</w:t>
      </w:r>
      <w:r>
        <w:rPr>
          <w:spacing w:val="-1"/>
        </w:rPr>
        <w:t xml:space="preserve"> </w:t>
      </w:r>
      <w:r>
        <w:t>level.</w:t>
      </w:r>
    </w:p>
    <w:p w:rsidR="00E25474" w:rsidRDefault="00E25474" w:rsidP="00E25474">
      <w:pPr>
        <w:pStyle w:val="BodyText"/>
        <w:kinsoku w:val="0"/>
        <w:overflowPunct w:val="0"/>
        <w:spacing w:before="160" w:line="360" w:lineRule="auto"/>
        <w:ind w:right="875"/>
        <w:jc w:val="both"/>
      </w:pPr>
      <w:r>
        <w:t xml:space="preserve">Agbede </w:t>
      </w:r>
      <w:r>
        <w:rPr>
          <w:i/>
          <w:iCs/>
        </w:rPr>
        <w:t>et. al</w:t>
      </w:r>
      <w:r>
        <w:t xml:space="preserve">., (2015), used logit regression model to find out factor influencing the utilization of maternal health care centers (MHC) for delivery among pregnant women attending ante-natal care in Ikenne Ogun state Nigeria. While Idowu </w:t>
      </w:r>
      <w:r>
        <w:rPr>
          <w:i/>
          <w:iCs/>
        </w:rPr>
        <w:t>et .al</w:t>
      </w:r>
      <w:r>
        <w:t>., (2014), used univariate and binary logit regression model to examine the influence of working conditions on maternal health among pregnant women in Lagos state of Nigeria. Probit regression models are appropriate when the dependent variable is dichotomous (0, 1). In this study, in addition to determining the effect of service delivery on maternal health among pregnant women we will also show the level of the effect, therefore we adopt the Tobit model. This is because the Tobit model which is an extension of the Probit model is useful for continuous values that are censored at or below zero (Anley et al.,</w:t>
      </w:r>
      <w:r>
        <w:rPr>
          <w:spacing w:val="-5"/>
        </w:rPr>
        <w:t xml:space="preserve"> </w:t>
      </w:r>
      <w:r>
        <w:t>2007).</w:t>
      </w:r>
    </w:p>
    <w:p w:rsidR="00F9209C" w:rsidRDefault="00F9209C" w:rsidP="00F9209C">
      <w:pPr>
        <w:pStyle w:val="BodyText"/>
        <w:kinsoku w:val="0"/>
        <w:overflowPunct w:val="0"/>
        <w:spacing w:before="1" w:line="360" w:lineRule="auto"/>
        <w:ind w:right="875"/>
        <w:jc w:val="both"/>
        <w:rPr>
          <w:color w:val="000000"/>
        </w:rPr>
        <w:sectPr w:rsidR="00F9209C">
          <w:pgSz w:w="12240" w:h="15840"/>
          <w:pgMar w:top="1360" w:right="560" w:bottom="1200" w:left="1200" w:header="0" w:footer="1015" w:gutter="0"/>
          <w:cols w:space="720"/>
          <w:noEndnote/>
        </w:sectPr>
      </w:pPr>
    </w:p>
    <w:p w:rsidR="00436A40" w:rsidRDefault="00E25474" w:rsidP="00436A40">
      <w:pPr>
        <w:pStyle w:val="Heading1"/>
        <w:kinsoku w:val="0"/>
        <w:overflowPunct w:val="0"/>
        <w:spacing w:line="499" w:lineRule="auto"/>
        <w:ind w:left="0" w:right="-30" w:firstLine="0"/>
        <w:jc w:val="center"/>
      </w:pPr>
      <w:bookmarkStart w:id="19" w:name="_bookmark13"/>
      <w:bookmarkEnd w:id="19"/>
      <w:r>
        <w:lastRenderedPageBreak/>
        <w:t xml:space="preserve">CHAPTER THREE </w:t>
      </w:r>
      <w:bookmarkStart w:id="20" w:name="_bookmark34"/>
      <w:bookmarkEnd w:id="20"/>
    </w:p>
    <w:p w:rsidR="00E25474" w:rsidRDefault="00E25474" w:rsidP="00436A40">
      <w:pPr>
        <w:pStyle w:val="Heading1"/>
        <w:kinsoku w:val="0"/>
        <w:overflowPunct w:val="0"/>
        <w:spacing w:line="499" w:lineRule="auto"/>
        <w:ind w:left="0" w:right="-30" w:firstLine="0"/>
        <w:jc w:val="center"/>
      </w:pPr>
      <w:r>
        <w:t>METHODOLOGY</w:t>
      </w:r>
    </w:p>
    <w:p w:rsidR="009E2E8E" w:rsidRPr="00436A40" w:rsidRDefault="009E2E8E" w:rsidP="00436A40">
      <w:pPr>
        <w:ind w:right="-30"/>
        <w:rPr>
          <w:rFonts w:ascii="Times New Roman" w:hAnsi="Times New Roman" w:cs="Times New Roman"/>
          <w:b/>
          <w:sz w:val="24"/>
          <w:szCs w:val="24"/>
        </w:rPr>
      </w:pPr>
      <w:r w:rsidRPr="00436A40">
        <w:rPr>
          <w:rFonts w:ascii="Times New Roman" w:hAnsi="Times New Roman" w:cs="Times New Roman"/>
          <w:b/>
          <w:sz w:val="24"/>
          <w:szCs w:val="24"/>
        </w:rPr>
        <w:t>3.1</w:t>
      </w:r>
      <w:r w:rsidRPr="00436A40">
        <w:rPr>
          <w:rFonts w:ascii="Times New Roman" w:hAnsi="Times New Roman" w:cs="Times New Roman"/>
          <w:b/>
          <w:sz w:val="24"/>
          <w:szCs w:val="24"/>
        </w:rPr>
        <w:tab/>
        <w:t>Introduction</w:t>
      </w:r>
    </w:p>
    <w:p w:rsidR="009E2E8E" w:rsidRPr="00436A40" w:rsidRDefault="009E2E8E" w:rsidP="009E2E8E">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This chapter looked into the methods and procedures employed to conduct this research in order to answer the research questions raised. It covered the research design, population of the study, sample and sampling technique, instrument of data collection, validity of the instrument and reliability of instrument, method of data collection and method of data analysis.</w:t>
      </w:r>
    </w:p>
    <w:p w:rsidR="009E2E8E" w:rsidRPr="00436A40" w:rsidRDefault="009E2E8E" w:rsidP="009E2E8E">
      <w:pPr>
        <w:spacing w:line="480" w:lineRule="auto"/>
        <w:jc w:val="both"/>
        <w:rPr>
          <w:rFonts w:ascii="Times New Roman" w:hAnsi="Times New Roman" w:cs="Times New Roman"/>
          <w:b/>
          <w:sz w:val="24"/>
          <w:szCs w:val="24"/>
        </w:rPr>
      </w:pPr>
      <w:r w:rsidRPr="00436A40">
        <w:rPr>
          <w:rFonts w:ascii="Times New Roman" w:hAnsi="Times New Roman" w:cs="Times New Roman"/>
          <w:b/>
          <w:sz w:val="24"/>
          <w:szCs w:val="24"/>
        </w:rPr>
        <w:t>3.2</w:t>
      </w:r>
      <w:r w:rsidRPr="00436A40">
        <w:rPr>
          <w:rFonts w:ascii="Times New Roman" w:hAnsi="Times New Roman" w:cs="Times New Roman"/>
          <w:b/>
          <w:sz w:val="24"/>
          <w:szCs w:val="24"/>
        </w:rPr>
        <w:tab/>
        <w:t>Research Design</w:t>
      </w:r>
    </w:p>
    <w:p w:rsidR="009E2E8E" w:rsidRPr="00436A40" w:rsidRDefault="009E2E8E" w:rsidP="009E2E8E">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 xml:space="preserve">Kothari (2003) defined research design as the conceptual structure within which research is conducted. It constitutes the blue print for the collection, measurement and analysis of data. The researcher used this descriptive research design to obtain the actual information on the influence of conflict resolution on the performance of an organization </w:t>
      </w:r>
    </w:p>
    <w:p w:rsidR="009E2E8E" w:rsidRPr="00436A40" w:rsidRDefault="009E2E8E" w:rsidP="00BE3FA4">
      <w:pPr>
        <w:pStyle w:val="ListParagraph"/>
        <w:numPr>
          <w:ilvl w:val="1"/>
          <w:numId w:val="16"/>
        </w:numPr>
        <w:spacing w:line="480" w:lineRule="auto"/>
        <w:jc w:val="both"/>
        <w:rPr>
          <w:b/>
        </w:rPr>
      </w:pPr>
      <w:r w:rsidRPr="00436A40">
        <w:rPr>
          <w:b/>
        </w:rPr>
        <w:t>Population of the instrument</w:t>
      </w:r>
    </w:p>
    <w:p w:rsidR="00BE3FA4" w:rsidRPr="00436A40" w:rsidRDefault="009E2E8E"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Cooper and Schinder (2005) define population as the total collection of elements from which individuals which individuals wish to draw a conclusion. A representative sample of 40,680 households was selected for the survey.</w:t>
      </w:r>
      <w:bookmarkStart w:id="21" w:name="_bookmark35"/>
      <w:bookmarkStart w:id="22" w:name="_bookmark36"/>
      <w:bookmarkEnd w:id="21"/>
      <w:bookmarkEnd w:id="22"/>
    </w:p>
    <w:p w:rsidR="00BE3FA4" w:rsidRPr="00436A40" w:rsidRDefault="00E25474" w:rsidP="00BE3FA4">
      <w:pPr>
        <w:pStyle w:val="ListParagraph"/>
        <w:numPr>
          <w:ilvl w:val="1"/>
          <w:numId w:val="16"/>
        </w:numPr>
        <w:spacing w:line="480" w:lineRule="auto"/>
        <w:jc w:val="both"/>
      </w:pPr>
      <w:r w:rsidRPr="00436A40">
        <w:t>Sampling Techniques</w:t>
      </w:r>
    </w:p>
    <w:p w:rsidR="00E25474" w:rsidRPr="00436A40" w:rsidRDefault="00E2547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 xml:space="preserve">The sample for the 2013 NDHS was nationally representative and covered the entire population residing in non-institutional dwelling units in the country. The survey used as a sampling frame the list of enumeration areas (EAs) prepared for the 2006 Population Census of the Federal Republic of Nigeria, provided by the National Population Commission. The primary sampling unit (PSU), referred to as a cluster in the 2013 NDHS, is defined on the basis of EAs from the 2006 EA census frame. The </w:t>
      </w:r>
      <w:r w:rsidRPr="00436A40">
        <w:rPr>
          <w:rFonts w:ascii="Times New Roman" w:hAnsi="Times New Roman" w:cs="Times New Roman"/>
          <w:sz w:val="24"/>
          <w:szCs w:val="24"/>
        </w:rPr>
        <w:lastRenderedPageBreak/>
        <w:t>2013 NDHS sample was selected using a stratified three-stage cluster design consisting of 904 clusters, 372 in urban areas and 532 in rural areas. A representative sample of 40,680 households was selected for the survey, with a minimum target of 943 completed interviews per state. A fixed sample take of 45 households were selected per cluster. All women age 15-49 who were either permanent residents of the households in the 2013 NDHS sample or visitors present in the households on the night before the survey were eligible to be</w:t>
      </w:r>
      <w:r w:rsidRPr="00436A40">
        <w:rPr>
          <w:rFonts w:ascii="Times New Roman" w:hAnsi="Times New Roman" w:cs="Times New Roman"/>
          <w:spacing w:val="-1"/>
          <w:sz w:val="24"/>
          <w:szCs w:val="24"/>
        </w:rPr>
        <w:t xml:space="preserve"> </w:t>
      </w:r>
      <w:r w:rsidRPr="00436A40">
        <w:rPr>
          <w:rFonts w:ascii="Times New Roman" w:hAnsi="Times New Roman" w:cs="Times New Roman"/>
          <w:sz w:val="24"/>
          <w:szCs w:val="24"/>
        </w:rPr>
        <w:t>interviewed.</w:t>
      </w:r>
    </w:p>
    <w:p w:rsidR="00BE3FA4" w:rsidRPr="00436A40" w:rsidRDefault="00BE3FA4" w:rsidP="00BE3FA4">
      <w:pPr>
        <w:spacing w:line="480" w:lineRule="auto"/>
        <w:jc w:val="both"/>
        <w:rPr>
          <w:rFonts w:ascii="Times New Roman" w:hAnsi="Times New Roman" w:cs="Times New Roman"/>
          <w:b/>
          <w:sz w:val="24"/>
          <w:szCs w:val="24"/>
        </w:rPr>
      </w:pPr>
      <w:r w:rsidRPr="00436A40">
        <w:rPr>
          <w:rFonts w:ascii="Times New Roman" w:hAnsi="Times New Roman" w:cs="Times New Roman"/>
          <w:b/>
          <w:sz w:val="24"/>
          <w:szCs w:val="24"/>
        </w:rPr>
        <w:t>3.5</w:t>
      </w:r>
      <w:r w:rsidRPr="00436A40">
        <w:rPr>
          <w:rFonts w:ascii="Times New Roman" w:hAnsi="Times New Roman" w:cs="Times New Roman"/>
          <w:b/>
          <w:sz w:val="24"/>
          <w:szCs w:val="24"/>
        </w:rPr>
        <w:tab/>
        <w:t>Instrument of Date Collection</w:t>
      </w:r>
    </w:p>
    <w:p w:rsidR="00BE3FA4" w:rsidRPr="00436A40" w:rsidRDefault="00BE3FA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Schwab (2005) defined a questionnaire as measuring instruments that asks individuals to answer a set of questions or respond to a set of statement. The questionnaire will be prepared by the researcher to suit the research questions before administering the questionnaire. The questionnaire contain two sections; section A and B. section A of the instrument is all about bio-data of each of the respondents and section B consist of fifteen (15) items which the respondents intend to answer strongly agree, agree, undecided, disagree, and strongly disagree.</w:t>
      </w:r>
    </w:p>
    <w:p w:rsidR="00BE3FA4" w:rsidRPr="00436A40" w:rsidRDefault="00BE3FA4" w:rsidP="00BE3FA4">
      <w:pPr>
        <w:spacing w:line="480" w:lineRule="auto"/>
        <w:jc w:val="both"/>
        <w:rPr>
          <w:rFonts w:ascii="Times New Roman" w:hAnsi="Times New Roman" w:cs="Times New Roman"/>
          <w:b/>
          <w:sz w:val="24"/>
          <w:szCs w:val="24"/>
        </w:rPr>
      </w:pPr>
      <w:r w:rsidRPr="00436A40">
        <w:rPr>
          <w:rFonts w:ascii="Times New Roman" w:hAnsi="Times New Roman" w:cs="Times New Roman"/>
          <w:b/>
          <w:sz w:val="24"/>
          <w:szCs w:val="24"/>
        </w:rPr>
        <w:t>3.6</w:t>
      </w:r>
      <w:r w:rsidRPr="00436A40">
        <w:rPr>
          <w:rFonts w:ascii="Times New Roman" w:hAnsi="Times New Roman" w:cs="Times New Roman"/>
          <w:b/>
          <w:sz w:val="24"/>
          <w:szCs w:val="24"/>
        </w:rPr>
        <w:tab/>
        <w:t>Validity of the Instrument</w:t>
      </w:r>
    </w:p>
    <w:p w:rsidR="00BE3FA4" w:rsidRPr="00436A40" w:rsidRDefault="00BE3FA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 xml:space="preserve">The questionnaire for this study was developed by the researcher. The instrument faces content validation by the supervisor and other researcher. After undergoing series of correction by the supervisor by adding relevant information to the questionnaire, it was perfectly good to be administered to the respondents in the target organization </w:t>
      </w:r>
    </w:p>
    <w:p w:rsidR="00BE3FA4" w:rsidRPr="00436A40" w:rsidRDefault="00BE3FA4" w:rsidP="00BE3FA4">
      <w:pPr>
        <w:spacing w:line="480" w:lineRule="auto"/>
        <w:jc w:val="both"/>
        <w:rPr>
          <w:rFonts w:ascii="Times New Roman" w:hAnsi="Times New Roman" w:cs="Times New Roman"/>
          <w:b/>
          <w:sz w:val="24"/>
          <w:szCs w:val="24"/>
        </w:rPr>
      </w:pPr>
      <w:r w:rsidRPr="00436A40">
        <w:rPr>
          <w:rFonts w:ascii="Times New Roman" w:hAnsi="Times New Roman" w:cs="Times New Roman"/>
          <w:b/>
          <w:sz w:val="24"/>
          <w:szCs w:val="24"/>
        </w:rPr>
        <w:t>3.7</w:t>
      </w:r>
      <w:r w:rsidRPr="00436A40">
        <w:rPr>
          <w:rFonts w:ascii="Times New Roman" w:hAnsi="Times New Roman" w:cs="Times New Roman"/>
          <w:b/>
          <w:sz w:val="24"/>
          <w:szCs w:val="24"/>
        </w:rPr>
        <w:tab/>
        <w:t>Reliability of Instrument</w:t>
      </w:r>
    </w:p>
    <w:p w:rsidR="00BE3FA4" w:rsidRPr="00436A40" w:rsidRDefault="00BE3FA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The test re-test method will be used to test how valid the research instrument is. Seventy-five respondents will be randomly selected and questionnaire will be administered to them. The questionnaire will be located and tested to show that the research instrument is reliable.</w:t>
      </w:r>
    </w:p>
    <w:p w:rsidR="00BE3FA4" w:rsidRPr="00436A40" w:rsidRDefault="00BE3FA4" w:rsidP="00BE3FA4">
      <w:pPr>
        <w:spacing w:line="480" w:lineRule="auto"/>
        <w:jc w:val="both"/>
        <w:rPr>
          <w:rFonts w:ascii="Times New Roman" w:hAnsi="Times New Roman" w:cs="Times New Roman"/>
          <w:b/>
          <w:sz w:val="24"/>
          <w:szCs w:val="24"/>
        </w:rPr>
      </w:pPr>
      <w:r w:rsidRPr="00436A40">
        <w:rPr>
          <w:rFonts w:ascii="Times New Roman" w:hAnsi="Times New Roman" w:cs="Times New Roman"/>
          <w:b/>
          <w:sz w:val="24"/>
          <w:szCs w:val="24"/>
        </w:rPr>
        <w:lastRenderedPageBreak/>
        <w:t>3.8</w:t>
      </w:r>
      <w:r w:rsidRPr="00436A40">
        <w:rPr>
          <w:rFonts w:ascii="Times New Roman" w:hAnsi="Times New Roman" w:cs="Times New Roman"/>
          <w:b/>
          <w:sz w:val="24"/>
          <w:szCs w:val="24"/>
        </w:rPr>
        <w:tab/>
        <w:t>Method of Data Collection</w:t>
      </w:r>
    </w:p>
    <w:p w:rsidR="00BE3FA4" w:rsidRPr="00436A40" w:rsidRDefault="00BE3FA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The data collected for the study was analyzed using simple percentage for section A while Chi-Square was used to test the null hypotheses formulated for section B.</w:t>
      </w:r>
    </w:p>
    <w:p w:rsidR="00BE3FA4" w:rsidRPr="00436A40" w:rsidRDefault="00BE3FA4" w:rsidP="00BE3FA4">
      <w:pPr>
        <w:spacing w:line="480" w:lineRule="auto"/>
        <w:jc w:val="both"/>
        <w:rPr>
          <w:rFonts w:ascii="Times New Roman" w:hAnsi="Times New Roman" w:cs="Times New Roman"/>
          <w:sz w:val="24"/>
          <w:szCs w:val="24"/>
        </w:rPr>
      </w:pPr>
      <w:r w:rsidRPr="00436A40">
        <w:rPr>
          <w:rFonts w:ascii="Times New Roman" w:hAnsi="Times New Roman" w:cs="Times New Roman"/>
          <w:sz w:val="24"/>
          <w:szCs w:val="24"/>
        </w:rPr>
        <w:tab/>
        <w:t>The formulae used for the calculated is = number of responses divided by the total number of respondents multiply by one hundred (100), that is</w:t>
      </w:r>
    </w:p>
    <w:p w:rsidR="00BE3FA4" w:rsidRPr="00436A40" w:rsidRDefault="00BE3FA4" w:rsidP="00BE3FA4">
      <w:pPr>
        <w:spacing w:line="480" w:lineRule="auto"/>
        <w:jc w:val="both"/>
        <w:rPr>
          <w:rFonts w:ascii="Times New Roman" w:hAnsi="Times New Roman" w:cs="Times New Roman"/>
          <w:sz w:val="24"/>
          <w:szCs w:val="24"/>
        </w:rPr>
      </w:pPr>
    </w:p>
    <w:p w:rsidR="00BE3FA4" w:rsidRPr="00436A40" w:rsidRDefault="00BE3FA4" w:rsidP="00BE3FA4">
      <w:pPr>
        <w:spacing w:after="0" w:line="480" w:lineRule="auto"/>
        <w:ind w:firstLine="720"/>
        <w:jc w:val="both"/>
        <w:rPr>
          <w:rFonts w:ascii="Times New Roman" w:hAnsi="Times New Roman" w:cs="Times New Roman"/>
          <w:sz w:val="24"/>
          <w:szCs w:val="24"/>
          <w:u w:val="single"/>
        </w:rPr>
      </w:pPr>
      <w:r w:rsidRPr="00436A40">
        <w:rPr>
          <w:rFonts w:ascii="Times New Roman" w:hAnsi="Times New Roman" w:cs="Times New Roman"/>
          <w:sz w:val="24"/>
          <w:szCs w:val="24"/>
          <w:u w:val="single"/>
        </w:rPr>
        <w:t>Number of responses</w:t>
      </w:r>
      <w:r w:rsidRPr="00436A40">
        <w:rPr>
          <w:rFonts w:ascii="Times New Roman" w:hAnsi="Times New Roman" w:cs="Times New Roman"/>
          <w:sz w:val="24"/>
          <w:szCs w:val="24"/>
          <w:u w:val="single"/>
        </w:rPr>
        <w:tab/>
      </w:r>
      <w:r w:rsidRPr="00436A40">
        <w:rPr>
          <w:rFonts w:ascii="Times New Roman" w:hAnsi="Times New Roman" w:cs="Times New Roman"/>
          <w:sz w:val="24"/>
          <w:szCs w:val="24"/>
        </w:rPr>
        <w:tab/>
        <w:t>×</w:t>
      </w:r>
      <w:r w:rsidRPr="00436A40">
        <w:rPr>
          <w:rFonts w:ascii="Times New Roman" w:hAnsi="Times New Roman" w:cs="Times New Roman"/>
          <w:sz w:val="24"/>
          <w:szCs w:val="24"/>
        </w:rPr>
        <w:tab/>
      </w:r>
      <w:r w:rsidRPr="00436A40">
        <w:rPr>
          <w:rFonts w:ascii="Times New Roman" w:hAnsi="Times New Roman" w:cs="Times New Roman"/>
          <w:sz w:val="24"/>
          <w:szCs w:val="24"/>
          <w:u w:val="single"/>
        </w:rPr>
        <w:t>100</w:t>
      </w:r>
    </w:p>
    <w:p w:rsidR="00BE3FA4" w:rsidRPr="00436A40" w:rsidRDefault="00BE3FA4" w:rsidP="00BE3FA4">
      <w:pPr>
        <w:spacing w:after="0" w:line="480" w:lineRule="auto"/>
        <w:ind w:firstLine="720"/>
        <w:jc w:val="both"/>
        <w:rPr>
          <w:rFonts w:ascii="Times New Roman" w:hAnsi="Times New Roman" w:cs="Times New Roman"/>
          <w:sz w:val="24"/>
          <w:szCs w:val="24"/>
        </w:rPr>
      </w:pPr>
      <w:r w:rsidRPr="00436A40">
        <w:rPr>
          <w:rFonts w:ascii="Times New Roman" w:hAnsi="Times New Roman" w:cs="Times New Roman"/>
          <w:sz w:val="24"/>
          <w:szCs w:val="24"/>
        </w:rPr>
        <w:t>Total number of respondents</w:t>
      </w:r>
      <w:r w:rsidRPr="00436A40">
        <w:rPr>
          <w:rFonts w:ascii="Times New Roman" w:hAnsi="Times New Roman" w:cs="Times New Roman"/>
          <w:sz w:val="24"/>
          <w:szCs w:val="24"/>
        </w:rPr>
        <w:tab/>
        <w:t xml:space="preserve">  1</w:t>
      </w:r>
    </w:p>
    <w:p w:rsidR="00BE3FA4" w:rsidRPr="00436A40" w:rsidRDefault="00BE3FA4" w:rsidP="00BE3FA4">
      <w:pPr>
        <w:spacing w:after="0" w:line="480" w:lineRule="auto"/>
        <w:ind w:firstLine="720"/>
        <w:jc w:val="both"/>
        <w:rPr>
          <w:rFonts w:ascii="Times New Roman" w:hAnsi="Times New Roman" w:cs="Times New Roman"/>
          <w:sz w:val="24"/>
          <w:szCs w:val="24"/>
        </w:rPr>
      </w:pPr>
    </w:p>
    <w:p w:rsidR="00BE3FA4" w:rsidRPr="00436A40" w:rsidRDefault="00BE3FA4" w:rsidP="00BE3FA4">
      <w:pPr>
        <w:spacing w:after="0" w:line="480" w:lineRule="auto"/>
        <w:ind w:firstLine="720"/>
        <w:jc w:val="both"/>
        <w:rPr>
          <w:rFonts w:ascii="Times New Roman" w:hAnsi="Times New Roman" w:cs="Times New Roman"/>
          <w:sz w:val="24"/>
          <w:szCs w:val="24"/>
        </w:rPr>
      </w:pPr>
      <w:r w:rsidRPr="00436A40">
        <w:rPr>
          <w:rFonts w:ascii="Times New Roman" w:hAnsi="Times New Roman" w:cs="Times New Roman"/>
          <w:sz w:val="24"/>
          <w:szCs w:val="24"/>
        </w:rPr>
        <w:t>And the formula for Chi-square is given below as :</w:t>
      </w:r>
    </w:p>
    <w:p w:rsidR="00BE3FA4" w:rsidRPr="00436A40" w:rsidRDefault="00BE3FA4" w:rsidP="00BE3FA4">
      <w:pPr>
        <w:spacing w:after="0" w:line="480" w:lineRule="auto"/>
        <w:ind w:firstLine="720"/>
        <w:jc w:val="both"/>
        <w:rPr>
          <w:rFonts w:ascii="Times New Roman" w:eastAsiaTheme="minorEastAsia" w:hAnsi="Times New Roman" w:cs="Times New Roman"/>
          <w:sz w:val="24"/>
          <w:szCs w:val="24"/>
          <w:u w:val="single"/>
        </w:rPr>
      </w:pPr>
      <w:r w:rsidRPr="00436A40">
        <w:rPr>
          <w:rFonts w:ascii="Times New Roman" w:hAnsi="Times New Roman" w:cs="Times New Roman"/>
          <w:sz w:val="24"/>
          <w:szCs w:val="24"/>
        </w:rPr>
        <w:t>×</w:t>
      </w:r>
      <w:r w:rsidRPr="00436A40">
        <w:rPr>
          <w:rFonts w:ascii="Times New Roman" w:hAnsi="Times New Roman" w:cs="Times New Roman"/>
          <w:sz w:val="24"/>
          <w:szCs w:val="24"/>
          <w:vertAlign w:val="superscript"/>
        </w:rPr>
        <w:t xml:space="preserve">2 </w:t>
      </w:r>
      <w:r w:rsidRPr="00436A40">
        <w:rPr>
          <w:rFonts w:ascii="Times New Roman" w:hAnsi="Times New Roman" w:cs="Times New Roman"/>
          <w:sz w:val="24"/>
          <w:szCs w:val="24"/>
        </w:rPr>
        <w:t>=</w:t>
      </w:r>
      <m:oMath>
        <m:nary>
          <m:naryPr>
            <m:chr m:val="∑"/>
            <m:limLoc m:val="undOvr"/>
            <m:subHide m:val="on"/>
            <m:supHide m:val="on"/>
            <m:ctrlPr>
              <w:rPr>
                <w:rFonts w:ascii="Cambria Math" w:hAnsi="Times New Roman" w:cs="Times New Roman"/>
                <w:i/>
                <w:sz w:val="24"/>
                <w:szCs w:val="24"/>
                <w:u w:val="single"/>
              </w:rPr>
            </m:ctrlPr>
          </m:naryPr>
          <m:sub/>
          <m:sup/>
          <m:e>
            <m:eqArr>
              <m:eqArrPr>
                <m:ctrlPr>
                  <w:rPr>
                    <w:rFonts w:ascii="Cambria Math" w:hAnsi="Times New Roman" w:cs="Times New Roman"/>
                    <w:i/>
                    <w:sz w:val="24"/>
                    <w:szCs w:val="24"/>
                    <w:u w:val="single"/>
                  </w:rPr>
                </m:ctrlPr>
              </m:eqArrPr>
              <m:e>
                <m:d>
                  <m:dPr>
                    <m:ctrlPr>
                      <w:rPr>
                        <w:rFonts w:ascii="Cambria Math" w:hAnsi="Times New Roman" w:cs="Times New Roman"/>
                        <w:i/>
                        <w:sz w:val="24"/>
                        <w:szCs w:val="24"/>
                        <w:u w:val="single"/>
                      </w:rPr>
                    </m:ctrlPr>
                  </m:dPr>
                  <m:e>
                    <m:r>
                      <w:rPr>
                        <w:rFonts w:ascii="Cambria Math" w:hAnsi="Cambria Math" w:cs="Times New Roman"/>
                        <w:sz w:val="24"/>
                        <w:szCs w:val="24"/>
                        <w:u w:val="single"/>
                      </w:rPr>
                      <m:t>o</m:t>
                    </m:r>
                    <m:r>
                      <w:rPr>
                        <w:rFonts w:ascii="Times New Roman" w:hAnsi="Times New Roman" w:cs="Times New Roman"/>
                        <w:sz w:val="24"/>
                        <w:szCs w:val="24"/>
                        <w:u w:val="single"/>
                      </w:rPr>
                      <m:t>-</m:t>
                    </m:r>
                    <m:r>
                      <w:rPr>
                        <w:rFonts w:ascii="Cambria Math" w:hAnsi="Cambria Math" w:cs="Times New Roman"/>
                        <w:sz w:val="24"/>
                        <w:szCs w:val="24"/>
                        <w:u w:val="single"/>
                      </w:rPr>
                      <m:t>E</m:t>
                    </m:r>
                  </m:e>
                </m:d>
                <m:r>
                  <w:rPr>
                    <w:rFonts w:ascii="Cambria Math" w:hAnsi="Times New Roman" w:cs="Times New Roman"/>
                    <w:sz w:val="24"/>
                    <w:szCs w:val="24"/>
                    <w:u w:val="single"/>
                  </w:rPr>
                  <m:t>2</m:t>
                </m:r>
              </m:e>
              <m:e>
                <m:ctrlPr>
                  <w:rPr>
                    <w:rFonts w:ascii="Cambria Math" w:eastAsia="Cambria Math" w:hAnsi="Times New Roman" w:cs="Times New Roman"/>
                    <w:i/>
                    <w:sz w:val="24"/>
                    <w:szCs w:val="24"/>
                    <w:u w:val="single"/>
                  </w:rPr>
                </m:ctrlPr>
              </m:e>
              <m:e>
                <m:r>
                  <w:rPr>
                    <w:rFonts w:ascii="Cambria Math" w:hAnsi="Cambria Math" w:cs="Times New Roman"/>
                    <w:sz w:val="24"/>
                    <w:szCs w:val="24"/>
                    <w:u w:val="single"/>
                  </w:rPr>
                  <m:t>E</m:t>
                </m:r>
              </m:e>
            </m:eqArr>
          </m:e>
        </m:nary>
      </m:oMath>
    </w:p>
    <w:p w:rsidR="00BE3FA4" w:rsidRPr="00436A40" w:rsidRDefault="00BE3FA4" w:rsidP="00BE3FA4">
      <w:pPr>
        <w:spacing w:after="0" w:line="480" w:lineRule="auto"/>
        <w:ind w:firstLine="720"/>
        <w:jc w:val="both"/>
        <w:rPr>
          <w:rFonts w:ascii="Times New Roman" w:eastAsiaTheme="minorEastAsia" w:hAnsi="Times New Roman" w:cs="Times New Roman"/>
          <w:sz w:val="24"/>
          <w:szCs w:val="24"/>
        </w:rPr>
      </w:pPr>
      <w:r w:rsidRPr="00436A40">
        <w:rPr>
          <w:rFonts w:ascii="Times New Roman" w:eastAsiaTheme="minorEastAsia" w:hAnsi="Times New Roman" w:cs="Times New Roman"/>
          <w:sz w:val="24"/>
          <w:szCs w:val="24"/>
        </w:rPr>
        <w:t>Where; O = Observed Frequency</w:t>
      </w:r>
    </w:p>
    <w:p w:rsidR="00BE3FA4" w:rsidRPr="00436A40" w:rsidRDefault="00BE3FA4" w:rsidP="00BE3FA4">
      <w:pPr>
        <w:spacing w:after="0" w:line="480" w:lineRule="auto"/>
        <w:ind w:firstLine="720"/>
        <w:jc w:val="both"/>
        <w:rPr>
          <w:rFonts w:ascii="Times New Roman" w:eastAsiaTheme="minorEastAsia" w:hAnsi="Times New Roman" w:cs="Times New Roman"/>
          <w:sz w:val="24"/>
          <w:szCs w:val="24"/>
        </w:rPr>
      </w:pPr>
      <w:r w:rsidRPr="00436A40">
        <w:rPr>
          <w:rFonts w:ascii="Times New Roman" w:eastAsiaTheme="minorEastAsia" w:hAnsi="Times New Roman" w:cs="Times New Roman"/>
          <w:sz w:val="24"/>
          <w:szCs w:val="24"/>
        </w:rPr>
        <w:tab/>
        <w:t>E   = Expected Frequency</w:t>
      </w:r>
    </w:p>
    <w:p w:rsidR="00BE3FA4" w:rsidRPr="00436A40" w:rsidRDefault="00BE3FA4" w:rsidP="00BE3FA4">
      <w:pPr>
        <w:spacing w:after="0" w:line="480" w:lineRule="auto"/>
        <w:ind w:firstLine="720"/>
        <w:jc w:val="both"/>
        <w:rPr>
          <w:rFonts w:ascii="Times New Roman" w:hAnsi="Times New Roman" w:cs="Times New Roman"/>
          <w:sz w:val="24"/>
          <w:szCs w:val="24"/>
        </w:rPr>
      </w:pPr>
      <w:r w:rsidRPr="00436A40">
        <w:rPr>
          <w:rFonts w:ascii="Times New Roman" w:eastAsiaTheme="minorEastAsia" w:hAnsi="Times New Roman" w:cs="Times New Roman"/>
          <w:sz w:val="24"/>
          <w:szCs w:val="24"/>
        </w:rPr>
        <w:tab/>
      </w:r>
      <m:oMath>
        <m:nary>
          <m:naryPr>
            <m:chr m:val="∑"/>
            <m:limLoc m:val="undOvr"/>
            <m:subHide m:val="on"/>
            <m:supHide m:val="on"/>
            <m:ctrlPr>
              <w:rPr>
                <w:rFonts w:ascii="Cambria Math" w:eastAsiaTheme="minorEastAsia" w:hAnsi="Times New Roman" w:cs="Times New Roman"/>
                <w:i/>
                <w:sz w:val="24"/>
                <w:szCs w:val="24"/>
              </w:rPr>
            </m:ctrlPr>
          </m:naryPr>
          <m:sub/>
          <m:sup/>
          <m:e/>
        </m:nary>
      </m:oMath>
      <w:r w:rsidRPr="00436A40">
        <w:rPr>
          <w:rFonts w:ascii="Times New Roman" w:eastAsiaTheme="minorEastAsia" w:hAnsi="Times New Roman" w:cs="Times New Roman"/>
          <w:sz w:val="24"/>
          <w:szCs w:val="24"/>
        </w:rPr>
        <w:t>= Summation Symbol</w:t>
      </w:r>
    </w:p>
    <w:p w:rsidR="000F51BF" w:rsidRPr="00436A40" w:rsidRDefault="000F51BF" w:rsidP="00BE3FA4">
      <w:pPr>
        <w:pStyle w:val="Heading1"/>
        <w:kinsoku w:val="0"/>
        <w:overflowPunct w:val="0"/>
        <w:spacing w:line="499" w:lineRule="auto"/>
        <w:ind w:left="0" w:right="4005" w:firstLine="0"/>
      </w:pPr>
    </w:p>
    <w:p w:rsidR="000F51BF" w:rsidRDefault="000F51BF" w:rsidP="00E25474">
      <w:pPr>
        <w:pStyle w:val="Heading1"/>
        <w:kinsoku w:val="0"/>
        <w:overflowPunct w:val="0"/>
        <w:spacing w:line="499" w:lineRule="auto"/>
        <w:ind w:left="3387" w:right="4005" w:firstLine="576"/>
      </w:pPr>
    </w:p>
    <w:p w:rsidR="000F51BF" w:rsidRDefault="000F51BF" w:rsidP="00E25474">
      <w:pPr>
        <w:pStyle w:val="Heading1"/>
        <w:kinsoku w:val="0"/>
        <w:overflowPunct w:val="0"/>
        <w:spacing w:line="499" w:lineRule="auto"/>
        <w:ind w:left="3387" w:right="4005" w:firstLine="576"/>
      </w:pPr>
    </w:p>
    <w:p w:rsidR="000F51BF" w:rsidRDefault="000F51BF" w:rsidP="00E25474">
      <w:pPr>
        <w:pStyle w:val="Heading1"/>
        <w:kinsoku w:val="0"/>
        <w:overflowPunct w:val="0"/>
        <w:spacing w:line="499" w:lineRule="auto"/>
        <w:ind w:left="3387" w:right="4005" w:firstLine="576"/>
      </w:pPr>
    </w:p>
    <w:p w:rsidR="00BE3FA4" w:rsidRDefault="00BE3FA4" w:rsidP="00E25474">
      <w:pPr>
        <w:pStyle w:val="Heading1"/>
        <w:kinsoku w:val="0"/>
        <w:overflowPunct w:val="0"/>
        <w:spacing w:line="499" w:lineRule="auto"/>
        <w:ind w:left="3387" w:right="4005" w:firstLine="576"/>
      </w:pPr>
    </w:p>
    <w:p w:rsidR="00BE3FA4" w:rsidRDefault="00BE3FA4" w:rsidP="00436A40">
      <w:pPr>
        <w:pStyle w:val="Heading1"/>
        <w:kinsoku w:val="0"/>
        <w:overflowPunct w:val="0"/>
        <w:spacing w:line="499" w:lineRule="auto"/>
        <w:ind w:left="0" w:right="4005" w:firstLine="0"/>
      </w:pPr>
    </w:p>
    <w:p w:rsidR="00BE3FA4" w:rsidRDefault="00E25474" w:rsidP="00E25474">
      <w:pPr>
        <w:pStyle w:val="Heading1"/>
        <w:kinsoku w:val="0"/>
        <w:overflowPunct w:val="0"/>
        <w:spacing w:line="499" w:lineRule="auto"/>
        <w:ind w:left="3387" w:right="4005" w:firstLine="576"/>
      </w:pPr>
      <w:r>
        <w:lastRenderedPageBreak/>
        <w:t xml:space="preserve">CHAPTER FOUR </w:t>
      </w:r>
      <w:bookmarkStart w:id="23" w:name="_bookmark43"/>
      <w:bookmarkEnd w:id="23"/>
    </w:p>
    <w:p w:rsidR="00E25474" w:rsidRDefault="00BE3FA4" w:rsidP="00BE3FA4">
      <w:pPr>
        <w:pStyle w:val="Heading1"/>
        <w:kinsoku w:val="0"/>
        <w:overflowPunct w:val="0"/>
        <w:spacing w:line="499" w:lineRule="auto"/>
        <w:ind w:left="0" w:right="40" w:firstLine="0"/>
        <w:jc w:val="center"/>
      </w:pPr>
      <w:r>
        <w:t xml:space="preserve">Data Presentation And </w:t>
      </w:r>
      <w:r w:rsidRPr="00734224">
        <w:t>Analysis</w:t>
      </w:r>
    </w:p>
    <w:p w:rsidR="00BE3FA4" w:rsidRPr="00436A40" w:rsidRDefault="00BE3FA4" w:rsidP="00BE3FA4">
      <w:pPr>
        <w:pStyle w:val="BodyText"/>
        <w:kinsoku w:val="0"/>
        <w:overflowPunct w:val="0"/>
        <w:spacing w:before="10"/>
        <w:ind w:left="0"/>
        <w:rPr>
          <w:b/>
        </w:rPr>
      </w:pPr>
      <w:bookmarkStart w:id="24" w:name="_bookmark44"/>
      <w:bookmarkEnd w:id="24"/>
      <w:r w:rsidRPr="00436A40">
        <w:rPr>
          <w:b/>
        </w:rPr>
        <w:t>4.1 Data Presentation</w:t>
      </w:r>
      <w:bookmarkStart w:id="25" w:name="_bookmark45"/>
      <w:bookmarkEnd w:id="25"/>
    </w:p>
    <w:p w:rsidR="00BE3FA4" w:rsidRPr="00436A40" w:rsidRDefault="00BE3FA4" w:rsidP="00BE3FA4">
      <w:pPr>
        <w:pStyle w:val="BodyText"/>
        <w:kinsoku w:val="0"/>
        <w:overflowPunct w:val="0"/>
        <w:spacing w:before="10"/>
        <w:ind w:left="0"/>
        <w:rPr>
          <w:b/>
        </w:rPr>
      </w:pPr>
    </w:p>
    <w:p w:rsidR="00E25474" w:rsidRPr="00BE3FA4" w:rsidRDefault="00E25474" w:rsidP="00BE3FA4">
      <w:pPr>
        <w:pStyle w:val="BodyText"/>
        <w:kinsoku w:val="0"/>
        <w:overflowPunct w:val="0"/>
        <w:spacing w:before="10"/>
        <w:ind w:left="0" w:firstLine="240"/>
        <w:rPr>
          <w:b/>
          <w:bCs/>
          <w:sz w:val="25"/>
          <w:szCs w:val="25"/>
        </w:rPr>
      </w:pPr>
      <w:r w:rsidRPr="00BE3FA4">
        <w:rPr>
          <w:b/>
        </w:rPr>
        <w:t>Respondents Highest educational</w:t>
      </w:r>
      <w:r w:rsidRPr="00BE3FA4">
        <w:rPr>
          <w:b/>
          <w:spacing w:val="-1"/>
        </w:rPr>
        <w:t xml:space="preserve"> </w:t>
      </w:r>
      <w:r w:rsidRPr="00BE3FA4">
        <w:rPr>
          <w:b/>
        </w:rPr>
        <w:t>level</w:t>
      </w:r>
    </w:p>
    <w:p w:rsidR="00E25474" w:rsidRDefault="00E25474" w:rsidP="00E25474">
      <w:pPr>
        <w:pStyle w:val="BodyText"/>
        <w:kinsoku w:val="0"/>
        <w:overflowPunct w:val="0"/>
        <w:spacing w:before="8"/>
        <w:ind w:left="0"/>
        <w:rPr>
          <w:b/>
          <w:bCs/>
          <w:sz w:val="25"/>
          <w:szCs w:val="25"/>
        </w:rPr>
      </w:pPr>
    </w:p>
    <w:p w:rsidR="00E25474" w:rsidRDefault="00E25474" w:rsidP="00E25474">
      <w:pPr>
        <w:pStyle w:val="BodyText"/>
        <w:kinsoku w:val="0"/>
        <w:overflowPunct w:val="0"/>
        <w:spacing w:line="360" w:lineRule="auto"/>
        <w:ind w:right="875"/>
        <w:jc w:val="both"/>
      </w:pPr>
      <w:r>
        <w:t>Distribution of the respondents by highest education level Table 1 shows that out of 13,281 respondents 57.76% had no formal education, 20.13% had only primary education, 19.76% had secondary education and 2.35% had tertiary education. It shown from the table that majority of the respondents had no formal education this will limit their knowledge from taking necessary health care service during pregnancy. From these, there is possibility of not having good health care and can affect their mater health.</w:t>
      </w:r>
    </w:p>
    <w:p w:rsidR="00E25474" w:rsidRDefault="00E25474" w:rsidP="00E25474">
      <w:pPr>
        <w:pStyle w:val="Heading1"/>
        <w:kinsoku w:val="0"/>
        <w:overflowPunct w:val="0"/>
        <w:spacing w:before="164"/>
        <w:ind w:left="240" w:firstLine="0"/>
        <w:jc w:val="both"/>
      </w:pPr>
      <w:r>
        <w:t>Table 1: Distribution of Respondents by Highest Educational Level</w:t>
      </w:r>
    </w:p>
    <w:p w:rsidR="00E25474" w:rsidRDefault="00E25474" w:rsidP="00E25474">
      <w:pPr>
        <w:pStyle w:val="BodyText"/>
        <w:kinsoku w:val="0"/>
        <w:overflowPunct w:val="0"/>
        <w:spacing w:before="11"/>
        <w:ind w:left="0"/>
        <w:rPr>
          <w:b/>
          <w:bCs/>
          <w:sz w:val="25"/>
          <w:szCs w:val="25"/>
        </w:rPr>
      </w:pPr>
    </w:p>
    <w:tbl>
      <w:tblPr>
        <w:tblW w:w="0" w:type="auto"/>
        <w:tblInd w:w="125" w:type="dxa"/>
        <w:tblLayout w:type="fixed"/>
        <w:tblCellMar>
          <w:left w:w="0" w:type="dxa"/>
          <w:right w:w="0" w:type="dxa"/>
        </w:tblCellMar>
        <w:tblLook w:val="0000"/>
      </w:tblPr>
      <w:tblGrid>
        <w:gridCol w:w="2918"/>
        <w:gridCol w:w="1842"/>
        <w:gridCol w:w="3698"/>
      </w:tblGrid>
      <w:tr w:rsidR="00E25474" w:rsidTr="00BC11B0">
        <w:trPr>
          <w:trHeight w:val="428"/>
        </w:trPr>
        <w:tc>
          <w:tcPr>
            <w:tcW w:w="2918"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15"/>
              <w:rPr>
                <w:b/>
                <w:bCs/>
              </w:rPr>
            </w:pPr>
            <w:r>
              <w:rPr>
                <w:b/>
                <w:bCs/>
              </w:rPr>
              <w:t>Highest Educational level</w:t>
            </w:r>
          </w:p>
        </w:tc>
        <w:tc>
          <w:tcPr>
            <w:tcW w:w="184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31"/>
              <w:rPr>
                <w:b/>
                <w:bCs/>
              </w:rPr>
            </w:pPr>
            <w:r>
              <w:rPr>
                <w:b/>
                <w:bCs/>
              </w:rPr>
              <w:t>Freq.</w:t>
            </w:r>
          </w:p>
        </w:tc>
        <w:tc>
          <w:tcPr>
            <w:tcW w:w="3698"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051"/>
              <w:rPr>
                <w:b/>
                <w:bCs/>
              </w:rPr>
            </w:pPr>
            <w:r>
              <w:rPr>
                <w:b/>
                <w:bCs/>
              </w:rPr>
              <w:t>Percent</w:t>
            </w:r>
          </w:p>
        </w:tc>
      </w:tr>
      <w:tr w:rsidR="00E25474" w:rsidTr="00BC11B0">
        <w:trPr>
          <w:trHeight w:val="354"/>
        </w:trPr>
        <w:tc>
          <w:tcPr>
            <w:tcW w:w="2918"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115"/>
            </w:pPr>
            <w:r>
              <w:t>No formal</w:t>
            </w:r>
            <w:r>
              <w:rPr>
                <w:spacing w:val="59"/>
              </w:rPr>
              <w:t xml:space="preserve"> </w:t>
            </w:r>
            <w:r>
              <w:t>education</w:t>
            </w:r>
          </w:p>
        </w:tc>
        <w:tc>
          <w:tcPr>
            <w:tcW w:w="184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131"/>
            </w:pPr>
            <w:r>
              <w:t>7,671</w:t>
            </w:r>
          </w:p>
        </w:tc>
        <w:tc>
          <w:tcPr>
            <w:tcW w:w="3698"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1051"/>
            </w:pPr>
            <w:r>
              <w:t>57.76</w:t>
            </w:r>
          </w:p>
        </w:tc>
      </w:tr>
      <w:tr w:rsidR="00E25474" w:rsidTr="00BC11B0">
        <w:trPr>
          <w:trHeight w:val="428"/>
        </w:trPr>
        <w:tc>
          <w:tcPr>
            <w:tcW w:w="291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1"/>
              <w:ind w:left="115"/>
            </w:pPr>
            <w:r>
              <w:t>Primary</w:t>
            </w:r>
          </w:p>
        </w:tc>
        <w:tc>
          <w:tcPr>
            <w:tcW w:w="184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1"/>
              <w:ind w:left="131"/>
            </w:pPr>
            <w:r>
              <w:t>2,674</w:t>
            </w:r>
          </w:p>
        </w:tc>
        <w:tc>
          <w:tcPr>
            <w:tcW w:w="369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1"/>
              <w:ind w:left="1051"/>
            </w:pPr>
            <w:r>
              <w:t>20.13</w:t>
            </w:r>
          </w:p>
        </w:tc>
      </w:tr>
      <w:tr w:rsidR="00E25474" w:rsidTr="00BC11B0">
        <w:trPr>
          <w:trHeight w:val="428"/>
        </w:trPr>
        <w:tc>
          <w:tcPr>
            <w:tcW w:w="291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0"/>
              <w:ind w:left="115"/>
            </w:pPr>
            <w:r>
              <w:t>Secondary</w:t>
            </w:r>
          </w:p>
        </w:tc>
        <w:tc>
          <w:tcPr>
            <w:tcW w:w="184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0"/>
              <w:ind w:left="131"/>
            </w:pPr>
            <w:r>
              <w:t>2,624</w:t>
            </w:r>
          </w:p>
        </w:tc>
        <w:tc>
          <w:tcPr>
            <w:tcW w:w="369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70"/>
              <w:ind w:left="1051"/>
            </w:pPr>
            <w:r>
              <w:t>19.76</w:t>
            </w:r>
          </w:p>
        </w:tc>
      </w:tr>
      <w:tr w:rsidR="00E25474" w:rsidTr="00BC11B0">
        <w:trPr>
          <w:trHeight w:val="393"/>
        </w:trPr>
        <w:tc>
          <w:tcPr>
            <w:tcW w:w="2918" w:type="dxa"/>
            <w:tcBorders>
              <w:top w:val="none" w:sz="6" w:space="0" w:color="auto"/>
              <w:left w:val="none" w:sz="6" w:space="0" w:color="auto"/>
              <w:bottom w:val="single" w:sz="6" w:space="0" w:color="000000"/>
              <w:right w:val="none" w:sz="6" w:space="0" w:color="auto"/>
            </w:tcBorders>
          </w:tcPr>
          <w:p w:rsidR="00E25474" w:rsidRDefault="00E25474" w:rsidP="00BC11B0">
            <w:pPr>
              <w:pStyle w:val="TableParagraph"/>
              <w:kinsoku w:val="0"/>
              <w:overflowPunct w:val="0"/>
              <w:spacing w:before="72"/>
              <w:ind w:left="115"/>
            </w:pPr>
            <w:r>
              <w:t>Tertiary</w:t>
            </w:r>
          </w:p>
        </w:tc>
        <w:tc>
          <w:tcPr>
            <w:tcW w:w="1842" w:type="dxa"/>
            <w:tcBorders>
              <w:top w:val="none" w:sz="6" w:space="0" w:color="auto"/>
              <w:left w:val="none" w:sz="6" w:space="0" w:color="auto"/>
              <w:bottom w:val="single" w:sz="6" w:space="0" w:color="000000"/>
              <w:right w:val="none" w:sz="6" w:space="0" w:color="auto"/>
            </w:tcBorders>
          </w:tcPr>
          <w:p w:rsidR="00E25474" w:rsidRDefault="00E25474" w:rsidP="00BC11B0">
            <w:pPr>
              <w:pStyle w:val="TableParagraph"/>
              <w:kinsoku w:val="0"/>
              <w:overflowPunct w:val="0"/>
              <w:spacing w:before="72"/>
              <w:ind w:left="131"/>
            </w:pPr>
            <w:r>
              <w:t>312</w:t>
            </w:r>
          </w:p>
        </w:tc>
        <w:tc>
          <w:tcPr>
            <w:tcW w:w="3698" w:type="dxa"/>
            <w:tcBorders>
              <w:top w:val="none" w:sz="6" w:space="0" w:color="auto"/>
              <w:left w:val="none" w:sz="6" w:space="0" w:color="auto"/>
              <w:bottom w:val="single" w:sz="6" w:space="0" w:color="000000"/>
              <w:right w:val="none" w:sz="6" w:space="0" w:color="auto"/>
            </w:tcBorders>
          </w:tcPr>
          <w:p w:rsidR="00E25474" w:rsidRDefault="00E25474" w:rsidP="00BC11B0">
            <w:pPr>
              <w:pStyle w:val="TableParagraph"/>
              <w:kinsoku w:val="0"/>
              <w:overflowPunct w:val="0"/>
              <w:spacing w:before="72"/>
              <w:ind w:left="1051"/>
            </w:pPr>
            <w:r>
              <w:t>2.35</w:t>
            </w:r>
          </w:p>
        </w:tc>
      </w:tr>
      <w:tr w:rsidR="00E25474" w:rsidTr="00BC11B0">
        <w:trPr>
          <w:trHeight w:val="528"/>
        </w:trPr>
        <w:tc>
          <w:tcPr>
            <w:tcW w:w="2918" w:type="dxa"/>
            <w:tcBorders>
              <w:top w:val="single" w:sz="6"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93"/>
              <w:ind w:left="115"/>
            </w:pPr>
            <w:r>
              <w:t>Total</w:t>
            </w:r>
          </w:p>
        </w:tc>
        <w:tc>
          <w:tcPr>
            <w:tcW w:w="1842" w:type="dxa"/>
            <w:tcBorders>
              <w:top w:val="single" w:sz="6"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93"/>
              <w:ind w:left="131"/>
            </w:pPr>
            <w:r>
              <w:t>13,281</w:t>
            </w:r>
          </w:p>
        </w:tc>
        <w:tc>
          <w:tcPr>
            <w:tcW w:w="3698" w:type="dxa"/>
            <w:tcBorders>
              <w:top w:val="single" w:sz="6"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93"/>
              <w:ind w:left="1051"/>
            </w:pPr>
            <w:r>
              <w:t>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26" w:name="_bookmark46"/>
      <w:bookmarkEnd w:id="26"/>
      <w:r>
        <w:t>Respondents</w:t>
      </w:r>
      <w:r>
        <w:rPr>
          <w:spacing w:val="-1"/>
        </w:rPr>
        <w:t xml:space="preserve"> </w:t>
      </w:r>
      <w:r>
        <w:t>age</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8"/>
        <w:jc w:val="both"/>
      </w:pPr>
      <w:r>
        <w:t>Distribution of the respondents by age (Table 2), 63.66% were within the age group of &lt; 30years, 28.9% falls within 31-40years while 7.44% were within age group of 41-49years. Majority of them continue childbearing until their early 40s. They are likely to have complications during pregnancy at old</w:t>
      </w:r>
      <w:r>
        <w:rPr>
          <w:spacing w:val="-9"/>
        </w:rPr>
        <w:t xml:space="preserve"> </w:t>
      </w:r>
      <w:r>
        <w:t>age.</w:t>
      </w:r>
    </w:p>
    <w:p w:rsidR="00E25474" w:rsidRDefault="00E25474" w:rsidP="00E25474">
      <w:pPr>
        <w:pStyle w:val="BodyText"/>
        <w:kinsoku w:val="0"/>
        <w:overflowPunct w:val="0"/>
        <w:spacing w:line="360" w:lineRule="auto"/>
        <w:ind w:right="878"/>
        <w:jc w:val="both"/>
        <w:sectPr w:rsidR="00E25474" w:rsidSect="00436A40">
          <w:pgSz w:w="12240" w:h="15840"/>
          <w:pgMar w:top="1360" w:right="1080" w:bottom="1200" w:left="1200" w:header="0" w:footer="1015" w:gutter="0"/>
          <w:cols w:space="720"/>
          <w:noEndnote/>
        </w:sectPr>
      </w:pPr>
    </w:p>
    <w:p w:rsidR="00E25474" w:rsidRDefault="00E25474" w:rsidP="00E25474">
      <w:pPr>
        <w:pStyle w:val="Heading1"/>
        <w:kinsoku w:val="0"/>
        <w:overflowPunct w:val="0"/>
        <w:ind w:left="240" w:firstLine="0"/>
      </w:pPr>
      <w:r>
        <w:lastRenderedPageBreak/>
        <w:t>Table 2: Distribution of Respondents by Age</w:t>
      </w:r>
    </w:p>
    <w:p w:rsidR="00E25474" w:rsidRDefault="00E25474" w:rsidP="00E25474">
      <w:pPr>
        <w:pStyle w:val="BodyText"/>
        <w:kinsoku w:val="0"/>
        <w:overflowPunct w:val="0"/>
        <w:ind w:left="0"/>
        <w:rPr>
          <w:b/>
          <w:bCs/>
          <w:sz w:val="26"/>
          <w:szCs w:val="26"/>
        </w:rPr>
      </w:pPr>
    </w:p>
    <w:tbl>
      <w:tblPr>
        <w:tblW w:w="0" w:type="auto"/>
        <w:tblInd w:w="125" w:type="dxa"/>
        <w:tblLayout w:type="fixed"/>
        <w:tblCellMar>
          <w:left w:w="0" w:type="dxa"/>
          <w:right w:w="0" w:type="dxa"/>
        </w:tblCellMar>
        <w:tblLook w:val="0000"/>
      </w:tblPr>
      <w:tblGrid>
        <w:gridCol w:w="4092"/>
        <w:gridCol w:w="2267"/>
        <w:gridCol w:w="2800"/>
      </w:tblGrid>
      <w:tr w:rsidR="00E25474" w:rsidTr="00BC11B0">
        <w:trPr>
          <w:trHeight w:val="402"/>
        </w:trPr>
        <w:tc>
          <w:tcPr>
            <w:tcW w:w="4092"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5" w:lineRule="exact"/>
              <w:ind w:left="115"/>
              <w:rPr>
                <w:b/>
                <w:bCs/>
              </w:rPr>
            </w:pPr>
            <w:r>
              <w:rPr>
                <w:b/>
                <w:bCs/>
              </w:rPr>
              <w:t>Respondent’s current age (years)</w:t>
            </w:r>
          </w:p>
        </w:tc>
        <w:tc>
          <w:tcPr>
            <w:tcW w:w="2267"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5" w:lineRule="exact"/>
              <w:ind w:left="565" w:right="999"/>
              <w:jc w:val="center"/>
              <w:rPr>
                <w:b/>
                <w:bCs/>
              </w:rPr>
            </w:pPr>
            <w:r>
              <w:rPr>
                <w:b/>
                <w:bCs/>
              </w:rPr>
              <w:t>Freq.</w:t>
            </w:r>
          </w:p>
        </w:tc>
        <w:tc>
          <w:tcPr>
            <w:tcW w:w="2800"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5" w:lineRule="exact"/>
              <w:ind w:left="1001" w:right="972"/>
              <w:jc w:val="center"/>
              <w:rPr>
                <w:b/>
                <w:bCs/>
              </w:rPr>
            </w:pPr>
            <w:r>
              <w:rPr>
                <w:b/>
                <w:bCs/>
              </w:rPr>
              <w:t>Percent</w:t>
            </w:r>
          </w:p>
        </w:tc>
      </w:tr>
      <w:tr w:rsidR="00E25474" w:rsidTr="00BC11B0">
        <w:trPr>
          <w:trHeight w:val="342"/>
        </w:trPr>
        <w:tc>
          <w:tcPr>
            <w:tcW w:w="4092"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5"/>
            </w:pPr>
            <w:r>
              <w:t>&lt; 30</w:t>
            </w:r>
          </w:p>
        </w:tc>
        <w:tc>
          <w:tcPr>
            <w:tcW w:w="2267"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568" w:right="999"/>
              <w:jc w:val="center"/>
            </w:pPr>
            <w:r>
              <w:t>8,455</w:t>
            </w:r>
          </w:p>
        </w:tc>
        <w:tc>
          <w:tcPr>
            <w:tcW w:w="2800"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01" w:right="967"/>
              <w:jc w:val="center"/>
            </w:pPr>
            <w:r>
              <w:t>63.66</w:t>
            </w:r>
          </w:p>
        </w:tc>
      </w:tr>
      <w:tr w:rsidR="00E25474" w:rsidTr="00BC11B0">
        <w:trPr>
          <w:trHeight w:val="410"/>
        </w:trPr>
        <w:tc>
          <w:tcPr>
            <w:tcW w:w="409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2"/>
              <w:ind w:left="115"/>
            </w:pPr>
            <w:r>
              <w:t>31-40</w:t>
            </w:r>
          </w:p>
        </w:tc>
        <w:tc>
          <w:tcPr>
            <w:tcW w:w="226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2"/>
              <w:ind w:left="568" w:right="999"/>
              <w:jc w:val="center"/>
            </w:pPr>
            <w:r>
              <w:t>3,838</w:t>
            </w:r>
          </w:p>
        </w:tc>
        <w:tc>
          <w:tcPr>
            <w:tcW w:w="280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2"/>
              <w:ind w:left="1001" w:right="967"/>
              <w:jc w:val="center"/>
            </w:pPr>
            <w:r>
              <w:t>28.9</w:t>
            </w:r>
          </w:p>
        </w:tc>
      </w:tr>
      <w:tr w:rsidR="00E25474" w:rsidTr="00BC11B0">
        <w:trPr>
          <w:trHeight w:val="391"/>
        </w:trPr>
        <w:tc>
          <w:tcPr>
            <w:tcW w:w="4092"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2"/>
              <w:ind w:left="115"/>
            </w:pPr>
            <w:r>
              <w:t>41-49</w:t>
            </w:r>
          </w:p>
        </w:tc>
        <w:tc>
          <w:tcPr>
            <w:tcW w:w="2267"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2"/>
              <w:ind w:left="565" w:right="999"/>
              <w:jc w:val="center"/>
            </w:pPr>
            <w:r>
              <w:t>988</w:t>
            </w:r>
          </w:p>
        </w:tc>
        <w:tc>
          <w:tcPr>
            <w:tcW w:w="2800"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2"/>
              <w:ind w:left="1001" w:right="967"/>
              <w:jc w:val="center"/>
            </w:pPr>
            <w:r>
              <w:t>7.44</w:t>
            </w:r>
          </w:p>
        </w:tc>
      </w:tr>
      <w:tr w:rsidR="00E25474" w:rsidTr="00BC11B0">
        <w:trPr>
          <w:trHeight w:val="410"/>
        </w:trPr>
        <w:tc>
          <w:tcPr>
            <w:tcW w:w="4092"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15"/>
            </w:pPr>
            <w:r>
              <w:t>Total</w:t>
            </w:r>
          </w:p>
        </w:tc>
        <w:tc>
          <w:tcPr>
            <w:tcW w:w="2267"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568" w:right="999"/>
              <w:jc w:val="center"/>
            </w:pPr>
            <w:r>
              <w:t>13,281</w:t>
            </w:r>
          </w:p>
        </w:tc>
        <w:tc>
          <w:tcPr>
            <w:tcW w:w="2800"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001" w:right="969"/>
              <w:jc w:val="center"/>
            </w:pPr>
            <w:r>
              <w:t>100</w:t>
            </w:r>
          </w:p>
        </w:tc>
      </w:tr>
    </w:tbl>
    <w:p w:rsidR="00E25474" w:rsidRDefault="00E25474" w:rsidP="00E25474">
      <w:pPr>
        <w:pStyle w:val="BodyText"/>
        <w:kinsoku w:val="0"/>
        <w:overflowPunct w:val="0"/>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27" w:name="_bookmark47"/>
      <w:bookmarkEnd w:id="27"/>
      <w:r>
        <w:t>Respondents</w:t>
      </w:r>
      <w:r>
        <w:rPr>
          <w:spacing w:val="-1"/>
        </w:rPr>
        <w:t xml:space="preserve"> </w:t>
      </w:r>
      <w:r>
        <w:t>occupation</w:t>
      </w:r>
    </w:p>
    <w:p w:rsidR="00E25474" w:rsidRDefault="00E25474" w:rsidP="00E25474">
      <w:pPr>
        <w:pStyle w:val="BodyText"/>
        <w:kinsoku w:val="0"/>
        <w:overflowPunct w:val="0"/>
        <w:spacing w:before="8"/>
        <w:ind w:left="0"/>
        <w:rPr>
          <w:b/>
          <w:bCs/>
          <w:sz w:val="25"/>
          <w:szCs w:val="25"/>
        </w:rPr>
      </w:pPr>
    </w:p>
    <w:p w:rsidR="00E25474" w:rsidRDefault="00E25474" w:rsidP="00E25474">
      <w:pPr>
        <w:pStyle w:val="BodyText"/>
        <w:kinsoku w:val="0"/>
        <w:overflowPunct w:val="0"/>
        <w:spacing w:line="360" w:lineRule="auto"/>
        <w:ind w:right="882"/>
        <w:jc w:val="both"/>
      </w:pPr>
      <w:r>
        <w:t>Respondent’s occupation Table 3 revealed that 15.12% were into agriculture, 68.5% were into trading and 16.38% were into services.</w:t>
      </w:r>
    </w:p>
    <w:p w:rsidR="00E25474" w:rsidRDefault="00E25474" w:rsidP="00E25474">
      <w:pPr>
        <w:pStyle w:val="Heading1"/>
        <w:kinsoku w:val="0"/>
        <w:overflowPunct w:val="0"/>
        <w:spacing w:before="164"/>
        <w:ind w:left="240" w:firstLine="0"/>
      </w:pPr>
      <w:r>
        <w:t>Table 3: Distribution of respondents by occupation</w:t>
      </w:r>
    </w:p>
    <w:p w:rsidR="00E25474" w:rsidRDefault="00E25474" w:rsidP="00E25474">
      <w:pPr>
        <w:pStyle w:val="BodyText"/>
        <w:kinsoku w:val="0"/>
        <w:overflowPunct w:val="0"/>
        <w:spacing w:before="11"/>
        <w:ind w:left="0"/>
        <w:rPr>
          <w:b/>
          <w:bCs/>
          <w:sz w:val="25"/>
          <w:szCs w:val="25"/>
        </w:rPr>
      </w:pPr>
    </w:p>
    <w:tbl>
      <w:tblPr>
        <w:tblW w:w="0" w:type="auto"/>
        <w:tblInd w:w="125" w:type="dxa"/>
        <w:tblLayout w:type="fixed"/>
        <w:tblCellMar>
          <w:left w:w="0" w:type="dxa"/>
          <w:right w:w="0" w:type="dxa"/>
        </w:tblCellMar>
        <w:tblLook w:val="0000"/>
      </w:tblPr>
      <w:tblGrid>
        <w:gridCol w:w="3389"/>
        <w:gridCol w:w="2436"/>
        <w:gridCol w:w="2892"/>
      </w:tblGrid>
      <w:tr w:rsidR="00E25474" w:rsidTr="00BC11B0">
        <w:trPr>
          <w:trHeight w:val="448"/>
        </w:trPr>
        <w:tc>
          <w:tcPr>
            <w:tcW w:w="338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15"/>
              <w:rPr>
                <w:b/>
                <w:bCs/>
              </w:rPr>
            </w:pPr>
            <w:r>
              <w:rPr>
                <w:b/>
                <w:bCs/>
              </w:rPr>
              <w:t>Respondent’s occupation</w:t>
            </w:r>
          </w:p>
        </w:tc>
        <w:tc>
          <w:tcPr>
            <w:tcW w:w="243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761"/>
              <w:rPr>
                <w:b/>
                <w:bCs/>
              </w:rPr>
            </w:pPr>
            <w:r>
              <w:rPr>
                <w:b/>
                <w:bCs/>
              </w:rPr>
              <w:t>Freq.</w:t>
            </w:r>
          </w:p>
        </w:tc>
        <w:tc>
          <w:tcPr>
            <w:tcW w:w="289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045" w:right="1014"/>
              <w:jc w:val="center"/>
              <w:rPr>
                <w:b/>
                <w:bCs/>
              </w:rPr>
            </w:pPr>
            <w:r>
              <w:rPr>
                <w:b/>
                <w:bCs/>
              </w:rPr>
              <w:t>Percent</w:t>
            </w:r>
          </w:p>
        </w:tc>
      </w:tr>
      <w:tr w:rsidR="00E25474" w:rsidTr="00BC11B0">
        <w:trPr>
          <w:trHeight w:val="362"/>
        </w:trPr>
        <w:tc>
          <w:tcPr>
            <w:tcW w:w="338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115"/>
            </w:pPr>
            <w:r>
              <w:t>Agriculture</w:t>
            </w:r>
          </w:p>
        </w:tc>
        <w:tc>
          <w:tcPr>
            <w:tcW w:w="243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768"/>
            </w:pPr>
            <w:r>
              <w:t>2,008</w:t>
            </w:r>
          </w:p>
        </w:tc>
        <w:tc>
          <w:tcPr>
            <w:tcW w:w="289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2" w:lineRule="exact"/>
              <w:ind w:left="1045" w:right="1014"/>
              <w:jc w:val="center"/>
            </w:pPr>
            <w:r>
              <w:t>15.12</w:t>
            </w:r>
          </w:p>
        </w:tc>
      </w:tr>
      <w:tr w:rsidR="00E25474" w:rsidTr="00BC11B0">
        <w:trPr>
          <w:trHeight w:val="447"/>
        </w:trPr>
        <w:tc>
          <w:tcPr>
            <w:tcW w:w="338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0"/>
              <w:ind w:left="115"/>
            </w:pPr>
            <w:r>
              <w:t>Trading</w:t>
            </w:r>
          </w:p>
        </w:tc>
        <w:tc>
          <w:tcPr>
            <w:tcW w:w="243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0"/>
              <w:ind w:left="768"/>
            </w:pPr>
            <w:r>
              <w:t>9,097</w:t>
            </w:r>
          </w:p>
        </w:tc>
        <w:tc>
          <w:tcPr>
            <w:tcW w:w="289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0"/>
              <w:ind w:left="1045" w:right="1014"/>
              <w:jc w:val="center"/>
            </w:pPr>
            <w:r>
              <w:t>68.5</w:t>
            </w:r>
          </w:p>
        </w:tc>
      </w:tr>
      <w:tr w:rsidR="00E25474" w:rsidTr="00BC11B0">
        <w:trPr>
          <w:trHeight w:val="535"/>
        </w:trPr>
        <w:tc>
          <w:tcPr>
            <w:tcW w:w="3389"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1"/>
              <w:ind w:left="115"/>
            </w:pPr>
            <w:r>
              <w:t>Services</w:t>
            </w:r>
          </w:p>
        </w:tc>
        <w:tc>
          <w:tcPr>
            <w:tcW w:w="243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1"/>
              <w:ind w:left="768"/>
            </w:pPr>
            <w:r>
              <w:t>2,176</w:t>
            </w:r>
          </w:p>
        </w:tc>
        <w:tc>
          <w:tcPr>
            <w:tcW w:w="2892"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1"/>
              <w:ind w:left="1045" w:right="1014"/>
              <w:jc w:val="center"/>
            </w:pPr>
            <w:r>
              <w:t>16.38</w:t>
            </w:r>
          </w:p>
        </w:tc>
      </w:tr>
      <w:tr w:rsidR="00E25474" w:rsidTr="00BC11B0">
        <w:trPr>
          <w:trHeight w:val="448"/>
        </w:trPr>
        <w:tc>
          <w:tcPr>
            <w:tcW w:w="3389"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1" w:lineRule="exact"/>
              <w:ind w:left="115"/>
            </w:pPr>
            <w:r>
              <w:t>Total</w:t>
            </w:r>
          </w:p>
        </w:tc>
        <w:tc>
          <w:tcPr>
            <w:tcW w:w="243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1" w:lineRule="exact"/>
              <w:ind w:left="708"/>
            </w:pPr>
            <w:r>
              <w:t>13,281</w:t>
            </w:r>
          </w:p>
        </w:tc>
        <w:tc>
          <w:tcPr>
            <w:tcW w:w="2892"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1" w:lineRule="exact"/>
              <w:ind w:left="1045" w:right="1012"/>
              <w:jc w:val="center"/>
            </w:pPr>
            <w:r>
              <w:t>100</w:t>
            </w:r>
          </w:p>
        </w:tc>
      </w:tr>
    </w:tbl>
    <w:p w:rsidR="00E25474" w:rsidRDefault="00E25474" w:rsidP="00E25474">
      <w:pPr>
        <w:pStyle w:val="BodyText"/>
        <w:kinsoku w:val="0"/>
        <w:overflowPunct w:val="0"/>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28" w:name="_bookmark48"/>
      <w:bookmarkEnd w:id="28"/>
      <w:r>
        <w:t>Respondents household</w:t>
      </w:r>
      <w:r>
        <w:rPr>
          <w:spacing w:val="-3"/>
        </w:rPr>
        <w:t xml:space="preserve"> </w:t>
      </w:r>
      <w:r>
        <w:t>size</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4"/>
        <w:jc w:val="both"/>
      </w:pPr>
      <w:r>
        <w:t>Distribution of the respondents by household size Table 4 was grouped into a range of 1-5. Respondents within 1-5 had 37.96%. 6-10 had 46.72% while those within 11-29 were 15.32%. This shows that as the household size increases, their expenditure increases with low per capital income and it will be so difficult for them to access good health care.</w:t>
      </w:r>
    </w:p>
    <w:p w:rsidR="00E25474" w:rsidRDefault="00E25474" w:rsidP="00E25474">
      <w:pPr>
        <w:pStyle w:val="BodyText"/>
        <w:kinsoku w:val="0"/>
        <w:overflowPunct w:val="0"/>
        <w:spacing w:line="360" w:lineRule="auto"/>
        <w:ind w:right="874"/>
        <w:jc w:val="both"/>
        <w:sectPr w:rsid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jc w:val="both"/>
      </w:pPr>
      <w:r>
        <w:lastRenderedPageBreak/>
        <w:t>Table 4: Distribution of Respondents by household size</w:t>
      </w:r>
    </w:p>
    <w:p w:rsidR="00E25474" w:rsidRDefault="00E25474" w:rsidP="00E25474">
      <w:pPr>
        <w:pStyle w:val="BodyText"/>
        <w:kinsoku w:val="0"/>
        <w:overflowPunct w:val="0"/>
        <w:ind w:left="0"/>
        <w:rPr>
          <w:b/>
          <w:bCs/>
          <w:sz w:val="26"/>
          <w:szCs w:val="26"/>
        </w:rPr>
      </w:pPr>
    </w:p>
    <w:tbl>
      <w:tblPr>
        <w:tblW w:w="0" w:type="auto"/>
        <w:tblInd w:w="125" w:type="dxa"/>
        <w:tblLayout w:type="fixed"/>
        <w:tblCellMar>
          <w:left w:w="0" w:type="dxa"/>
          <w:right w:w="0" w:type="dxa"/>
        </w:tblCellMar>
        <w:tblLook w:val="0000"/>
      </w:tblPr>
      <w:tblGrid>
        <w:gridCol w:w="2504"/>
        <w:gridCol w:w="2576"/>
        <w:gridCol w:w="3719"/>
      </w:tblGrid>
      <w:tr w:rsidR="00E25474" w:rsidTr="00BC11B0">
        <w:trPr>
          <w:trHeight w:val="467"/>
        </w:trPr>
        <w:tc>
          <w:tcPr>
            <w:tcW w:w="2504"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5"/>
              <w:rPr>
                <w:b/>
                <w:bCs/>
              </w:rPr>
            </w:pPr>
            <w:r>
              <w:rPr>
                <w:b/>
                <w:bCs/>
              </w:rPr>
              <w:t>Household size</w:t>
            </w:r>
          </w:p>
        </w:tc>
        <w:tc>
          <w:tcPr>
            <w:tcW w:w="257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861"/>
              <w:rPr>
                <w:b/>
                <w:bCs/>
              </w:rPr>
            </w:pPr>
            <w:r>
              <w:rPr>
                <w:b/>
                <w:bCs/>
              </w:rPr>
              <w:t>Freq.</w:t>
            </w:r>
          </w:p>
        </w:tc>
        <w:tc>
          <w:tcPr>
            <w:tcW w:w="371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055"/>
              <w:rPr>
                <w:b/>
                <w:bCs/>
              </w:rPr>
            </w:pPr>
            <w:r>
              <w:rPr>
                <w:b/>
                <w:bCs/>
              </w:rPr>
              <w:t>Percent</w:t>
            </w:r>
          </w:p>
        </w:tc>
      </w:tr>
      <w:tr w:rsidR="00E25474" w:rsidTr="00BC11B0">
        <w:trPr>
          <w:trHeight w:val="369"/>
        </w:trPr>
        <w:tc>
          <w:tcPr>
            <w:tcW w:w="2504"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5"/>
            </w:pPr>
            <w:r>
              <w:t>1-5</w:t>
            </w:r>
          </w:p>
        </w:tc>
        <w:tc>
          <w:tcPr>
            <w:tcW w:w="257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861"/>
            </w:pPr>
            <w:r>
              <w:t>5,042</w:t>
            </w:r>
          </w:p>
        </w:tc>
        <w:tc>
          <w:tcPr>
            <w:tcW w:w="371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55"/>
            </w:pPr>
            <w:r>
              <w:t>37.96</w:t>
            </w:r>
          </w:p>
        </w:tc>
      </w:tr>
      <w:tr w:rsidR="00E25474" w:rsidTr="00BC11B0">
        <w:trPr>
          <w:trHeight w:val="465"/>
        </w:trPr>
        <w:tc>
          <w:tcPr>
            <w:tcW w:w="250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9"/>
              <w:ind w:left="115"/>
            </w:pPr>
            <w:r>
              <w:t>6-10</w:t>
            </w:r>
          </w:p>
        </w:tc>
        <w:tc>
          <w:tcPr>
            <w:tcW w:w="25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9"/>
              <w:ind w:left="861"/>
            </w:pPr>
            <w:r>
              <w:t>6,205</w:t>
            </w:r>
          </w:p>
        </w:tc>
        <w:tc>
          <w:tcPr>
            <w:tcW w:w="371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89"/>
              <w:ind w:left="1055"/>
            </w:pPr>
            <w:r>
              <w:t>46.72</w:t>
            </w:r>
          </w:p>
        </w:tc>
      </w:tr>
      <w:tr w:rsidR="00E25474" w:rsidTr="00BC11B0">
        <w:trPr>
          <w:trHeight w:val="560"/>
        </w:trPr>
        <w:tc>
          <w:tcPr>
            <w:tcW w:w="2504"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9"/>
              <w:ind w:left="115"/>
            </w:pPr>
            <w:r>
              <w:t>11-29</w:t>
            </w:r>
          </w:p>
        </w:tc>
        <w:tc>
          <w:tcPr>
            <w:tcW w:w="257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9"/>
              <w:ind w:left="861"/>
            </w:pPr>
            <w:r>
              <w:t>2,034</w:t>
            </w:r>
          </w:p>
        </w:tc>
        <w:tc>
          <w:tcPr>
            <w:tcW w:w="3719"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89"/>
              <w:ind w:left="1055"/>
            </w:pPr>
            <w:r>
              <w:t>15.32</w:t>
            </w:r>
          </w:p>
        </w:tc>
      </w:tr>
      <w:tr w:rsidR="00E25474" w:rsidTr="00BC11B0">
        <w:trPr>
          <w:trHeight w:val="397"/>
        </w:trPr>
        <w:tc>
          <w:tcPr>
            <w:tcW w:w="2504"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3" w:lineRule="exact"/>
              <w:ind w:left="115"/>
            </w:pPr>
            <w:r>
              <w:t>Total</w:t>
            </w:r>
          </w:p>
        </w:tc>
        <w:tc>
          <w:tcPr>
            <w:tcW w:w="257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3" w:lineRule="exact"/>
              <w:ind w:left="861"/>
            </w:pPr>
            <w:r>
              <w:t>13,281</w:t>
            </w:r>
          </w:p>
        </w:tc>
        <w:tc>
          <w:tcPr>
            <w:tcW w:w="3719"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3" w:lineRule="exact"/>
              <w:ind w:left="1055"/>
            </w:pPr>
            <w:r>
              <w:t>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29" w:name="_bookmark49"/>
      <w:bookmarkEnd w:id="29"/>
      <w:r>
        <w:t>Respondents wealth</w:t>
      </w:r>
      <w:r>
        <w:rPr>
          <w:spacing w:val="-1"/>
        </w:rPr>
        <w:t xml:space="preserve"> </w:t>
      </w:r>
      <w:r>
        <w:t>index</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79"/>
        <w:jc w:val="both"/>
      </w:pPr>
      <w:r>
        <w:t>Distribution of respondents by wealth index Table 5 revealed that 30.99% were poorest, 30.74% were poorer, 21.77% were averagely poor, and 12.45% were richer while 4.05% were richest. From their occupation, the result revealed that majority of them were petty traders which result to low earning and this denied them from accessing good health</w:t>
      </w:r>
      <w:r>
        <w:rPr>
          <w:spacing w:val="-6"/>
        </w:rPr>
        <w:t xml:space="preserve"> </w:t>
      </w:r>
      <w:r>
        <w:t>care.</w:t>
      </w:r>
    </w:p>
    <w:p w:rsidR="00E25474" w:rsidRDefault="00E25474" w:rsidP="00E25474">
      <w:pPr>
        <w:pStyle w:val="Heading1"/>
        <w:kinsoku w:val="0"/>
        <w:overflowPunct w:val="0"/>
        <w:spacing w:before="163"/>
        <w:ind w:left="240" w:firstLine="0"/>
        <w:jc w:val="both"/>
      </w:pPr>
      <w:r>
        <w:t>Table 5: Distribution of Respondents by wealth index</w:t>
      </w:r>
    </w:p>
    <w:p w:rsidR="00E25474" w:rsidRDefault="00E25474" w:rsidP="00E25474">
      <w:pPr>
        <w:pStyle w:val="BodyText"/>
        <w:kinsoku w:val="0"/>
        <w:overflowPunct w:val="0"/>
        <w:spacing w:before="2"/>
        <w:ind w:left="0"/>
        <w:rPr>
          <w:b/>
          <w:bCs/>
          <w:sz w:val="26"/>
          <w:szCs w:val="26"/>
        </w:rPr>
      </w:pPr>
    </w:p>
    <w:tbl>
      <w:tblPr>
        <w:tblW w:w="0" w:type="auto"/>
        <w:tblInd w:w="125" w:type="dxa"/>
        <w:tblLayout w:type="fixed"/>
        <w:tblCellMar>
          <w:left w:w="0" w:type="dxa"/>
          <w:right w:w="0" w:type="dxa"/>
        </w:tblCellMar>
        <w:tblLook w:val="0000"/>
      </w:tblPr>
      <w:tblGrid>
        <w:gridCol w:w="2601"/>
        <w:gridCol w:w="2845"/>
        <w:gridCol w:w="2892"/>
      </w:tblGrid>
      <w:tr w:rsidR="00E25474" w:rsidTr="00BC11B0">
        <w:trPr>
          <w:trHeight w:val="366"/>
        </w:trPr>
        <w:tc>
          <w:tcPr>
            <w:tcW w:w="260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5"/>
              <w:rPr>
                <w:b/>
                <w:bCs/>
              </w:rPr>
            </w:pPr>
            <w:r>
              <w:rPr>
                <w:b/>
                <w:bCs/>
              </w:rPr>
              <w:t>Wealth index</w:t>
            </w:r>
          </w:p>
        </w:tc>
        <w:tc>
          <w:tcPr>
            <w:tcW w:w="284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094" w:right="1047"/>
              <w:jc w:val="center"/>
              <w:rPr>
                <w:b/>
                <w:bCs/>
              </w:rPr>
            </w:pPr>
            <w:r>
              <w:rPr>
                <w:b/>
                <w:bCs/>
              </w:rPr>
              <w:t>Freq.</w:t>
            </w:r>
          </w:p>
        </w:tc>
        <w:tc>
          <w:tcPr>
            <w:tcW w:w="289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042" w:right="1017"/>
              <w:jc w:val="center"/>
              <w:rPr>
                <w:b/>
                <w:bCs/>
              </w:rPr>
            </w:pPr>
            <w:r>
              <w:rPr>
                <w:b/>
                <w:bCs/>
              </w:rPr>
              <w:t>Percent</w:t>
            </w:r>
          </w:p>
        </w:tc>
      </w:tr>
      <w:tr w:rsidR="00E25474" w:rsidTr="00BC11B0">
        <w:trPr>
          <w:trHeight w:val="320"/>
        </w:trPr>
        <w:tc>
          <w:tcPr>
            <w:tcW w:w="260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5"/>
            </w:pPr>
            <w:r>
              <w:t>Poorest</w:t>
            </w:r>
          </w:p>
        </w:tc>
        <w:tc>
          <w:tcPr>
            <w:tcW w:w="284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97" w:right="1047"/>
              <w:jc w:val="center"/>
            </w:pPr>
            <w:r>
              <w:t>4,116</w:t>
            </w:r>
          </w:p>
        </w:tc>
        <w:tc>
          <w:tcPr>
            <w:tcW w:w="289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45" w:right="1015"/>
              <w:jc w:val="center"/>
            </w:pPr>
            <w:r>
              <w:t>30.99</w:t>
            </w:r>
          </w:p>
        </w:tc>
      </w:tr>
      <w:tr w:rsidR="00E25474" w:rsidTr="00BC11B0">
        <w:trPr>
          <w:trHeight w:val="367"/>
        </w:trPr>
        <w:tc>
          <w:tcPr>
            <w:tcW w:w="260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15"/>
            </w:pPr>
            <w:r>
              <w:t>Poorer</w:t>
            </w:r>
          </w:p>
        </w:tc>
        <w:tc>
          <w:tcPr>
            <w:tcW w:w="284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97" w:right="1047"/>
              <w:jc w:val="center"/>
            </w:pPr>
            <w:r>
              <w:t>4,083</w:t>
            </w:r>
          </w:p>
        </w:tc>
        <w:tc>
          <w:tcPr>
            <w:tcW w:w="289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45" w:right="1015"/>
              <w:jc w:val="center"/>
            </w:pPr>
            <w:r>
              <w:t>30.74</w:t>
            </w:r>
          </w:p>
        </w:tc>
      </w:tr>
      <w:tr w:rsidR="00E25474" w:rsidTr="00BC11B0">
        <w:trPr>
          <w:trHeight w:val="367"/>
        </w:trPr>
        <w:tc>
          <w:tcPr>
            <w:tcW w:w="260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15"/>
            </w:pPr>
            <w:r>
              <w:t>Middle</w:t>
            </w:r>
          </w:p>
        </w:tc>
        <w:tc>
          <w:tcPr>
            <w:tcW w:w="284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97" w:right="1047"/>
              <w:jc w:val="center"/>
            </w:pPr>
            <w:r>
              <w:t>2,891</w:t>
            </w:r>
          </w:p>
        </w:tc>
        <w:tc>
          <w:tcPr>
            <w:tcW w:w="289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45" w:right="1015"/>
              <w:jc w:val="center"/>
            </w:pPr>
            <w:r>
              <w:t>21.77</w:t>
            </w:r>
          </w:p>
        </w:tc>
      </w:tr>
      <w:tr w:rsidR="00E25474" w:rsidTr="00BC11B0">
        <w:trPr>
          <w:trHeight w:val="367"/>
        </w:trPr>
        <w:tc>
          <w:tcPr>
            <w:tcW w:w="260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15"/>
            </w:pPr>
            <w:r>
              <w:t>Richer</w:t>
            </w:r>
          </w:p>
        </w:tc>
        <w:tc>
          <w:tcPr>
            <w:tcW w:w="284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97" w:right="1047"/>
              <w:jc w:val="center"/>
            </w:pPr>
            <w:r>
              <w:t>1,653</w:t>
            </w:r>
          </w:p>
        </w:tc>
        <w:tc>
          <w:tcPr>
            <w:tcW w:w="289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0"/>
              <w:ind w:left="1045" w:right="1015"/>
              <w:jc w:val="center"/>
            </w:pPr>
            <w:r>
              <w:t>12.45</w:t>
            </w:r>
          </w:p>
        </w:tc>
      </w:tr>
      <w:tr w:rsidR="00E25474" w:rsidTr="00BC11B0">
        <w:trPr>
          <w:trHeight w:val="413"/>
        </w:trPr>
        <w:tc>
          <w:tcPr>
            <w:tcW w:w="260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0"/>
              <w:ind w:left="115"/>
            </w:pPr>
            <w:r>
              <w:t>Richest</w:t>
            </w:r>
          </w:p>
        </w:tc>
        <w:tc>
          <w:tcPr>
            <w:tcW w:w="2845"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0"/>
              <w:ind w:left="1094" w:right="1047"/>
              <w:jc w:val="center"/>
            </w:pPr>
            <w:r>
              <w:t>538</w:t>
            </w:r>
          </w:p>
        </w:tc>
        <w:tc>
          <w:tcPr>
            <w:tcW w:w="2892"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0"/>
              <w:ind w:left="1045" w:right="1015"/>
              <w:jc w:val="center"/>
            </w:pPr>
            <w:r>
              <w:t>4.05</w:t>
            </w:r>
          </w:p>
        </w:tc>
      </w:tr>
      <w:tr w:rsidR="00E25474" w:rsidTr="00BC11B0">
        <w:trPr>
          <w:trHeight w:val="366"/>
        </w:trPr>
        <w:tc>
          <w:tcPr>
            <w:tcW w:w="260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5"/>
            </w:pPr>
            <w:r>
              <w:t>Total</w:t>
            </w:r>
          </w:p>
        </w:tc>
        <w:tc>
          <w:tcPr>
            <w:tcW w:w="2845"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097" w:right="1047"/>
              <w:jc w:val="center"/>
            </w:pPr>
            <w:r>
              <w:t>13,281</w:t>
            </w:r>
          </w:p>
        </w:tc>
        <w:tc>
          <w:tcPr>
            <w:tcW w:w="2892"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045" w:right="1017"/>
              <w:jc w:val="center"/>
            </w:pPr>
            <w:r>
              <w:t>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30" w:name="_bookmark50"/>
      <w:bookmarkEnd w:id="30"/>
      <w:r>
        <w:t>Respondents place of</w:t>
      </w:r>
      <w:r>
        <w:rPr>
          <w:spacing w:val="-1"/>
        </w:rPr>
        <w:t xml:space="preserve"> </w:t>
      </w:r>
      <w:r>
        <w:t>delivery</w:t>
      </w:r>
    </w:p>
    <w:p w:rsidR="00E25474" w:rsidRDefault="00E25474" w:rsidP="00E25474">
      <w:pPr>
        <w:pStyle w:val="BodyText"/>
        <w:kinsoku w:val="0"/>
        <w:overflowPunct w:val="0"/>
        <w:spacing w:before="8"/>
        <w:ind w:left="0"/>
        <w:rPr>
          <w:b/>
          <w:bCs/>
          <w:sz w:val="25"/>
          <w:szCs w:val="25"/>
        </w:rPr>
      </w:pPr>
    </w:p>
    <w:p w:rsidR="00E25474" w:rsidRDefault="00E25474" w:rsidP="00E25474">
      <w:pPr>
        <w:pStyle w:val="BodyText"/>
        <w:kinsoku w:val="0"/>
        <w:overflowPunct w:val="0"/>
        <w:spacing w:line="360" w:lineRule="auto"/>
        <w:ind w:right="879"/>
        <w:jc w:val="both"/>
      </w:pPr>
      <w:r>
        <w:t>Distribution of respondents by place of delivery Table 6 revealed that 75.11% were delivered at home, 18.24% were delivered at government hospital and 6.65% were delivered at private hospital. The result from reasons for not delivered at health facility shown that it is due distance, this led to majority of them to delivered at home because they can’t afford the transportation cost as a result of their low earnings. This led to poor health care as a result of absence of professional personnel attending to them at home.</w:t>
      </w:r>
    </w:p>
    <w:p w:rsidR="00E25474" w:rsidRDefault="00E25474" w:rsidP="00E25474">
      <w:pPr>
        <w:pStyle w:val="BodyText"/>
        <w:kinsoku w:val="0"/>
        <w:overflowPunct w:val="0"/>
        <w:spacing w:line="360" w:lineRule="auto"/>
        <w:ind w:right="879"/>
        <w:jc w:val="both"/>
        <w:sectPr w:rsid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pPr>
      <w:r>
        <w:lastRenderedPageBreak/>
        <w:t>Table 6: Distribution of Respondents by place of delivery</w:t>
      </w:r>
    </w:p>
    <w:p w:rsidR="00E25474" w:rsidRDefault="00E25474" w:rsidP="00E25474">
      <w:pPr>
        <w:pStyle w:val="BodyText"/>
        <w:kinsoku w:val="0"/>
        <w:overflowPunct w:val="0"/>
        <w:ind w:left="0"/>
        <w:rPr>
          <w:b/>
          <w:bCs/>
          <w:sz w:val="26"/>
          <w:szCs w:val="26"/>
        </w:rPr>
      </w:pPr>
    </w:p>
    <w:tbl>
      <w:tblPr>
        <w:tblW w:w="0" w:type="auto"/>
        <w:tblInd w:w="125" w:type="dxa"/>
        <w:tblLayout w:type="fixed"/>
        <w:tblCellMar>
          <w:left w:w="0" w:type="dxa"/>
          <w:right w:w="0" w:type="dxa"/>
        </w:tblCellMar>
        <w:tblLook w:val="0000"/>
      </w:tblPr>
      <w:tblGrid>
        <w:gridCol w:w="3286"/>
        <w:gridCol w:w="2875"/>
        <w:gridCol w:w="2879"/>
      </w:tblGrid>
      <w:tr w:rsidR="00E25474" w:rsidTr="00BC11B0">
        <w:trPr>
          <w:trHeight w:val="352"/>
        </w:trPr>
        <w:tc>
          <w:tcPr>
            <w:tcW w:w="328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5"/>
              <w:rPr>
                <w:b/>
                <w:bCs/>
              </w:rPr>
            </w:pPr>
            <w:r>
              <w:rPr>
                <w:b/>
                <w:bCs/>
              </w:rPr>
              <w:t>Place of delivery</w:t>
            </w:r>
          </w:p>
        </w:tc>
        <w:tc>
          <w:tcPr>
            <w:tcW w:w="287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32" w:right="1040"/>
              <w:jc w:val="center"/>
              <w:rPr>
                <w:b/>
                <w:bCs/>
              </w:rPr>
            </w:pPr>
            <w:r>
              <w:rPr>
                <w:b/>
                <w:bCs/>
              </w:rPr>
              <w:t>Freq.</w:t>
            </w:r>
          </w:p>
        </w:tc>
        <w:tc>
          <w:tcPr>
            <w:tcW w:w="287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040" w:right="1011"/>
              <w:jc w:val="center"/>
              <w:rPr>
                <w:b/>
                <w:bCs/>
              </w:rPr>
            </w:pPr>
            <w:r>
              <w:rPr>
                <w:b/>
                <w:bCs/>
              </w:rPr>
              <w:t>Percent</w:t>
            </w:r>
          </w:p>
        </w:tc>
      </w:tr>
      <w:tr w:rsidR="00E25474" w:rsidTr="00BC11B0">
        <w:trPr>
          <w:trHeight w:val="312"/>
        </w:trPr>
        <w:tc>
          <w:tcPr>
            <w:tcW w:w="328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5"/>
            </w:pPr>
            <w:r>
              <w:t>Home</w:t>
            </w:r>
          </w:p>
        </w:tc>
        <w:tc>
          <w:tcPr>
            <w:tcW w:w="287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32" w:right="1042"/>
              <w:jc w:val="center"/>
            </w:pPr>
            <w:r>
              <w:t>9,976</w:t>
            </w:r>
          </w:p>
        </w:tc>
        <w:tc>
          <w:tcPr>
            <w:tcW w:w="287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40" w:right="1011"/>
              <w:jc w:val="center"/>
            </w:pPr>
            <w:r>
              <w:t>75.11</w:t>
            </w:r>
          </w:p>
        </w:tc>
      </w:tr>
      <w:tr w:rsidR="00E25474" w:rsidTr="00BC11B0">
        <w:trPr>
          <w:trHeight w:val="351"/>
        </w:trPr>
        <w:tc>
          <w:tcPr>
            <w:tcW w:w="328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32"/>
              <w:ind w:left="115"/>
            </w:pPr>
            <w:r>
              <w:t>Government hospital</w:t>
            </w:r>
          </w:p>
        </w:tc>
        <w:tc>
          <w:tcPr>
            <w:tcW w:w="28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32"/>
              <w:ind w:left="1132" w:right="1042"/>
              <w:jc w:val="center"/>
            </w:pPr>
            <w:r>
              <w:t>2,422</w:t>
            </w:r>
          </w:p>
        </w:tc>
        <w:tc>
          <w:tcPr>
            <w:tcW w:w="28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32"/>
              <w:ind w:left="1040" w:right="1011"/>
              <w:jc w:val="center"/>
            </w:pPr>
            <w:r>
              <w:t>18.24</w:t>
            </w:r>
          </w:p>
        </w:tc>
      </w:tr>
      <w:tr w:rsidR="00E25474" w:rsidTr="00BC11B0">
        <w:trPr>
          <w:trHeight w:val="389"/>
        </w:trPr>
        <w:tc>
          <w:tcPr>
            <w:tcW w:w="328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33"/>
              <w:ind w:left="115"/>
            </w:pPr>
            <w:r>
              <w:t>Private hospital</w:t>
            </w:r>
          </w:p>
        </w:tc>
        <w:tc>
          <w:tcPr>
            <w:tcW w:w="2875"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33"/>
              <w:ind w:left="1132" w:right="1040"/>
              <w:jc w:val="center"/>
            </w:pPr>
            <w:r>
              <w:t>883</w:t>
            </w:r>
          </w:p>
        </w:tc>
        <w:tc>
          <w:tcPr>
            <w:tcW w:w="2879"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33"/>
              <w:ind w:left="1040" w:right="1011"/>
              <w:jc w:val="center"/>
            </w:pPr>
            <w:r>
              <w:t>6.65</w:t>
            </w:r>
          </w:p>
        </w:tc>
      </w:tr>
      <w:tr w:rsidR="00E25474" w:rsidTr="00BC11B0">
        <w:trPr>
          <w:trHeight w:val="352"/>
        </w:trPr>
        <w:tc>
          <w:tcPr>
            <w:tcW w:w="328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5"/>
            </w:pPr>
            <w:r>
              <w:t>Total</w:t>
            </w:r>
          </w:p>
        </w:tc>
        <w:tc>
          <w:tcPr>
            <w:tcW w:w="2875"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32" w:right="1042"/>
              <w:jc w:val="center"/>
            </w:pPr>
            <w:r>
              <w:t>13,281</w:t>
            </w:r>
          </w:p>
        </w:tc>
        <w:tc>
          <w:tcPr>
            <w:tcW w:w="2879"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040" w:right="1008"/>
              <w:jc w:val="center"/>
            </w:pPr>
            <w:r>
              <w:t>100</w:t>
            </w:r>
          </w:p>
        </w:tc>
      </w:tr>
    </w:tbl>
    <w:p w:rsidR="00E25474" w:rsidRDefault="00E25474" w:rsidP="00E25474">
      <w:pPr>
        <w:pStyle w:val="BodyText"/>
        <w:kinsoku w:val="0"/>
        <w:overflowPunct w:val="0"/>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31" w:name="_bookmark51"/>
      <w:bookmarkEnd w:id="31"/>
      <w:r>
        <w:t>Tabulation of socio-economic characteristics and place of</w:t>
      </w:r>
      <w:r>
        <w:rPr>
          <w:spacing w:val="-3"/>
        </w:rPr>
        <w:t xml:space="preserve"> </w:t>
      </w:r>
      <w:r>
        <w:t>delivery</w:t>
      </w:r>
    </w:p>
    <w:p w:rsidR="00E25474" w:rsidRDefault="00E25474" w:rsidP="00E25474">
      <w:pPr>
        <w:pStyle w:val="BodyText"/>
        <w:kinsoku w:val="0"/>
        <w:overflowPunct w:val="0"/>
        <w:spacing w:before="11"/>
        <w:ind w:left="0"/>
        <w:rPr>
          <w:b/>
          <w:bCs/>
          <w:sz w:val="25"/>
          <w:szCs w:val="25"/>
        </w:rPr>
      </w:pPr>
    </w:p>
    <w:p w:rsidR="00E25474" w:rsidRDefault="00E25474" w:rsidP="00BE3FA4">
      <w:pPr>
        <w:pStyle w:val="ListParagraph"/>
        <w:tabs>
          <w:tab w:val="left" w:pos="961"/>
        </w:tabs>
        <w:kinsoku w:val="0"/>
        <w:overflowPunct w:val="0"/>
        <w:ind w:firstLine="0"/>
        <w:rPr>
          <w:b/>
          <w:bCs/>
        </w:rPr>
      </w:pPr>
      <w:bookmarkStart w:id="32" w:name="_bookmark52"/>
      <w:bookmarkEnd w:id="32"/>
      <w:r>
        <w:rPr>
          <w:b/>
          <w:bCs/>
        </w:rPr>
        <w:t>Respondents age with their corresponding place of</w:t>
      </w:r>
      <w:r>
        <w:rPr>
          <w:b/>
          <w:bCs/>
          <w:spacing w:val="-4"/>
        </w:rPr>
        <w:t xml:space="preserve"> </w:t>
      </w:r>
      <w:r>
        <w:rPr>
          <w:b/>
          <w:bCs/>
        </w:rPr>
        <w:t>delivery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5"/>
        <w:jc w:val="both"/>
      </w:pPr>
      <w:r>
        <w:t>Table 7 revealed that 64.77% of those who delivered at home were within age group of (&lt;30years), 28.03% falls within (31-40years) of age group while 7.21% were within (41- 49years) of age group. 61.19% of those who delivered at government/public hospital falls within (&lt;30years) of age group followed by 30.92% which falls within (31-40years) and 7.89% were within (41-49years) of age group. 57.98% of those who delivered at private hospital were within the age group of (&lt;30years), 33.18% were within (31-40years) while 8.83% were within (41- 49years). From this result, respondents of &lt;30years of age delivered at home and they are likely to have health complications during delivery as of unskilled personnel taking care of their delivery.</w:t>
      </w:r>
    </w:p>
    <w:p w:rsidR="00E25474" w:rsidRDefault="00E25474" w:rsidP="00E25474">
      <w:pPr>
        <w:pStyle w:val="Heading1"/>
        <w:kinsoku w:val="0"/>
        <w:overflowPunct w:val="0"/>
        <w:spacing w:before="165"/>
        <w:ind w:left="240" w:firstLine="0"/>
        <w:jc w:val="both"/>
      </w:pPr>
      <w:r>
        <w:t>Table 7: Respondents age with their corresponding place of delivery</w:t>
      </w:r>
    </w:p>
    <w:p w:rsidR="00E25474" w:rsidRDefault="00E25474" w:rsidP="00E25474">
      <w:pPr>
        <w:pStyle w:val="BodyText"/>
        <w:kinsoku w:val="0"/>
        <w:overflowPunct w:val="0"/>
        <w:ind w:left="0"/>
        <w:rPr>
          <w:b/>
          <w:bCs/>
          <w:sz w:val="26"/>
          <w:szCs w:val="26"/>
        </w:rPr>
      </w:pPr>
    </w:p>
    <w:tbl>
      <w:tblPr>
        <w:tblW w:w="0" w:type="auto"/>
        <w:tblInd w:w="124" w:type="dxa"/>
        <w:tblLayout w:type="fixed"/>
        <w:tblCellMar>
          <w:left w:w="0" w:type="dxa"/>
          <w:right w:w="0" w:type="dxa"/>
        </w:tblCellMar>
        <w:tblLook w:val="0000"/>
      </w:tblPr>
      <w:tblGrid>
        <w:gridCol w:w="2125"/>
        <w:gridCol w:w="1846"/>
        <w:gridCol w:w="1681"/>
        <w:gridCol w:w="1775"/>
        <w:gridCol w:w="1871"/>
      </w:tblGrid>
      <w:tr w:rsidR="00E25474" w:rsidTr="00BC11B0">
        <w:trPr>
          <w:trHeight w:val="635"/>
        </w:trPr>
        <w:tc>
          <w:tcPr>
            <w:tcW w:w="212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16"/>
              <w:rPr>
                <w:b/>
                <w:bCs/>
              </w:rPr>
            </w:pPr>
            <w:r>
              <w:rPr>
                <w:b/>
                <w:bCs/>
              </w:rPr>
              <w:t>Respondents age</w:t>
            </w:r>
          </w:p>
          <w:p w:rsidR="00E25474" w:rsidRDefault="00E25474" w:rsidP="00BC11B0">
            <w:pPr>
              <w:pStyle w:val="TableParagraph"/>
              <w:kinsoku w:val="0"/>
              <w:overflowPunct w:val="0"/>
              <w:spacing w:before="41"/>
              <w:ind w:left="116"/>
              <w:rPr>
                <w:b/>
                <w:bCs/>
              </w:rPr>
            </w:pPr>
            <w:r>
              <w:rPr>
                <w:b/>
                <w:bCs/>
              </w:rPr>
              <w:t>(years)</w:t>
            </w:r>
          </w:p>
        </w:tc>
        <w:tc>
          <w:tcPr>
            <w:tcW w:w="184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3456" w:type="dxa"/>
            <w:gridSpan w:val="2"/>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969"/>
              <w:rPr>
                <w:b/>
                <w:bCs/>
              </w:rPr>
            </w:pPr>
            <w:r>
              <w:rPr>
                <w:b/>
                <w:bCs/>
              </w:rPr>
              <w:t>Place of delivery</w:t>
            </w:r>
          </w:p>
        </w:tc>
        <w:tc>
          <w:tcPr>
            <w:tcW w:w="187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r w:rsidR="00E25474" w:rsidTr="00BC11B0">
        <w:trPr>
          <w:trHeight w:val="375"/>
        </w:trPr>
        <w:tc>
          <w:tcPr>
            <w:tcW w:w="2125" w:type="dxa"/>
            <w:tcBorders>
              <w:top w:val="single" w:sz="8" w:space="0" w:color="000000"/>
              <w:left w:val="none" w:sz="6" w:space="0" w:color="auto"/>
              <w:bottom w:val="single" w:sz="6" w:space="0" w:color="000000"/>
              <w:right w:val="none" w:sz="6" w:space="0" w:color="auto"/>
            </w:tcBorders>
          </w:tcPr>
          <w:p w:rsidR="00E25474" w:rsidRDefault="00E25474" w:rsidP="00BC11B0">
            <w:pPr>
              <w:pStyle w:val="TableParagraph"/>
              <w:kinsoku w:val="0"/>
              <w:overflowPunct w:val="0"/>
            </w:pPr>
          </w:p>
        </w:tc>
        <w:tc>
          <w:tcPr>
            <w:tcW w:w="1846" w:type="dxa"/>
            <w:tcBorders>
              <w:top w:val="single" w:sz="8" w:space="0" w:color="000000"/>
              <w:left w:val="none" w:sz="6" w:space="0" w:color="auto"/>
              <w:bottom w:val="single" w:sz="6" w:space="0" w:color="000000"/>
              <w:right w:val="none" w:sz="6" w:space="0" w:color="auto"/>
            </w:tcBorders>
          </w:tcPr>
          <w:p w:rsidR="00E25474" w:rsidRDefault="00E25474" w:rsidP="00BC11B0">
            <w:pPr>
              <w:pStyle w:val="TableParagraph"/>
              <w:kinsoku w:val="0"/>
              <w:overflowPunct w:val="0"/>
              <w:spacing w:line="270" w:lineRule="exact"/>
              <w:ind w:left="275" w:right="108"/>
              <w:jc w:val="center"/>
            </w:pPr>
            <w:r>
              <w:t>Home</w:t>
            </w:r>
          </w:p>
        </w:tc>
        <w:tc>
          <w:tcPr>
            <w:tcW w:w="1681" w:type="dxa"/>
            <w:tcBorders>
              <w:top w:val="single" w:sz="8" w:space="0" w:color="000000"/>
              <w:left w:val="none" w:sz="6" w:space="0" w:color="auto"/>
              <w:bottom w:val="single" w:sz="6" w:space="0" w:color="000000"/>
              <w:right w:val="none" w:sz="6" w:space="0" w:color="auto"/>
            </w:tcBorders>
          </w:tcPr>
          <w:p w:rsidR="00E25474" w:rsidRDefault="00E25474" w:rsidP="00BC11B0">
            <w:pPr>
              <w:pStyle w:val="TableParagraph"/>
              <w:kinsoku w:val="0"/>
              <w:overflowPunct w:val="0"/>
              <w:spacing w:line="270" w:lineRule="exact"/>
              <w:ind w:right="121"/>
              <w:jc w:val="right"/>
            </w:pPr>
            <w:r>
              <w:t>Govt. hospital</w:t>
            </w:r>
          </w:p>
        </w:tc>
        <w:tc>
          <w:tcPr>
            <w:tcW w:w="1775" w:type="dxa"/>
            <w:tcBorders>
              <w:top w:val="single" w:sz="8" w:space="0" w:color="000000"/>
              <w:left w:val="none" w:sz="6" w:space="0" w:color="auto"/>
              <w:bottom w:val="single" w:sz="6" w:space="0" w:color="000000"/>
              <w:right w:val="none" w:sz="6" w:space="0" w:color="auto"/>
            </w:tcBorders>
          </w:tcPr>
          <w:p w:rsidR="00E25474" w:rsidRDefault="00E25474" w:rsidP="00BC11B0">
            <w:pPr>
              <w:pStyle w:val="TableParagraph"/>
              <w:kinsoku w:val="0"/>
              <w:overflowPunct w:val="0"/>
              <w:spacing w:line="270" w:lineRule="exact"/>
              <w:ind w:left="105" w:right="130"/>
              <w:jc w:val="center"/>
            </w:pPr>
            <w:r>
              <w:t>Private hospital</w:t>
            </w:r>
          </w:p>
        </w:tc>
        <w:tc>
          <w:tcPr>
            <w:tcW w:w="1871" w:type="dxa"/>
            <w:tcBorders>
              <w:top w:val="single" w:sz="8" w:space="0" w:color="000000"/>
              <w:left w:val="none" w:sz="6" w:space="0" w:color="auto"/>
              <w:bottom w:val="single" w:sz="6" w:space="0" w:color="000000"/>
              <w:right w:val="none" w:sz="6" w:space="0" w:color="auto"/>
            </w:tcBorders>
          </w:tcPr>
          <w:p w:rsidR="00E25474" w:rsidRDefault="00E25474" w:rsidP="00BC11B0">
            <w:pPr>
              <w:pStyle w:val="TableParagraph"/>
              <w:kinsoku w:val="0"/>
              <w:overflowPunct w:val="0"/>
              <w:spacing w:line="270" w:lineRule="exact"/>
              <w:ind w:left="132" w:right="154"/>
              <w:jc w:val="center"/>
            </w:pPr>
            <w:r>
              <w:t>Total</w:t>
            </w:r>
          </w:p>
        </w:tc>
      </w:tr>
      <w:tr w:rsidR="00E25474" w:rsidTr="00BC11B0">
        <w:trPr>
          <w:trHeight w:val="314"/>
        </w:trPr>
        <w:tc>
          <w:tcPr>
            <w:tcW w:w="2125" w:type="dxa"/>
            <w:tcBorders>
              <w:top w:val="single" w:sz="6"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49" w:lineRule="exact"/>
              <w:ind w:left="116"/>
            </w:pPr>
            <w:r>
              <w:t>&lt;30</w:t>
            </w:r>
          </w:p>
        </w:tc>
        <w:tc>
          <w:tcPr>
            <w:tcW w:w="1846" w:type="dxa"/>
            <w:tcBorders>
              <w:top w:val="single" w:sz="6"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49" w:lineRule="exact"/>
              <w:ind w:left="275" w:right="111"/>
              <w:jc w:val="center"/>
            </w:pPr>
            <w:r>
              <w:t>6,461 (64.77)</w:t>
            </w:r>
          </w:p>
        </w:tc>
        <w:tc>
          <w:tcPr>
            <w:tcW w:w="1681" w:type="dxa"/>
            <w:tcBorders>
              <w:top w:val="single" w:sz="6"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49" w:lineRule="exact"/>
              <w:ind w:left="192"/>
            </w:pPr>
            <w:r>
              <w:t>1,482 (61.19)</w:t>
            </w:r>
          </w:p>
        </w:tc>
        <w:tc>
          <w:tcPr>
            <w:tcW w:w="1775" w:type="dxa"/>
            <w:tcBorders>
              <w:top w:val="single" w:sz="6"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49" w:lineRule="exact"/>
              <w:ind w:left="105" w:right="116"/>
              <w:jc w:val="center"/>
            </w:pPr>
            <w:r>
              <w:t>512 (57.98)</w:t>
            </w:r>
          </w:p>
        </w:tc>
        <w:tc>
          <w:tcPr>
            <w:tcW w:w="1871" w:type="dxa"/>
            <w:tcBorders>
              <w:top w:val="single" w:sz="6"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49" w:lineRule="exact"/>
              <w:ind w:left="132" w:right="158"/>
              <w:jc w:val="center"/>
            </w:pPr>
            <w:r>
              <w:t>8,455 (63.66)</w:t>
            </w:r>
          </w:p>
        </w:tc>
      </w:tr>
      <w:tr w:rsidR="00E25474" w:rsidTr="00BC11B0">
        <w:trPr>
          <w:trHeight w:val="379"/>
        </w:trPr>
        <w:tc>
          <w:tcPr>
            <w:tcW w:w="212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6"/>
              <w:ind w:left="116"/>
            </w:pPr>
            <w:r>
              <w:t>31-40</w:t>
            </w:r>
          </w:p>
        </w:tc>
        <w:tc>
          <w:tcPr>
            <w:tcW w:w="184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6"/>
              <w:ind w:left="275" w:right="111"/>
              <w:jc w:val="center"/>
            </w:pPr>
            <w:r>
              <w:t>2,796 (28.03)</w:t>
            </w:r>
          </w:p>
        </w:tc>
        <w:tc>
          <w:tcPr>
            <w:tcW w:w="16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6"/>
              <w:ind w:left="283"/>
            </w:pPr>
            <w:r>
              <w:t>749 (30.92)</w:t>
            </w:r>
          </w:p>
        </w:tc>
        <w:tc>
          <w:tcPr>
            <w:tcW w:w="17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6"/>
              <w:ind w:left="105" w:right="130"/>
              <w:jc w:val="center"/>
            </w:pPr>
            <w:r>
              <w:t>293 (33.18)</w:t>
            </w:r>
          </w:p>
        </w:tc>
        <w:tc>
          <w:tcPr>
            <w:tcW w:w="187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46"/>
              <w:ind w:left="132" w:right="157"/>
              <w:jc w:val="center"/>
            </w:pPr>
            <w:r>
              <w:t>3,838 (28.9)</w:t>
            </w:r>
          </w:p>
        </w:tc>
      </w:tr>
      <w:tr w:rsidR="00E25474" w:rsidTr="00BC11B0">
        <w:trPr>
          <w:trHeight w:val="431"/>
        </w:trPr>
        <w:tc>
          <w:tcPr>
            <w:tcW w:w="2125"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6"/>
              <w:ind w:left="116"/>
            </w:pPr>
            <w:r>
              <w:t>41-49</w:t>
            </w:r>
          </w:p>
        </w:tc>
        <w:tc>
          <w:tcPr>
            <w:tcW w:w="184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6"/>
              <w:ind w:left="272" w:right="111"/>
              <w:jc w:val="center"/>
            </w:pPr>
            <w:r>
              <w:t>719 (7.21)</w:t>
            </w:r>
          </w:p>
        </w:tc>
        <w:tc>
          <w:tcPr>
            <w:tcW w:w="168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6"/>
              <w:ind w:left="343"/>
            </w:pPr>
            <w:r>
              <w:t>191 (7.89)</w:t>
            </w:r>
          </w:p>
        </w:tc>
        <w:tc>
          <w:tcPr>
            <w:tcW w:w="1775"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6"/>
              <w:ind w:left="105" w:right="130"/>
              <w:jc w:val="center"/>
            </w:pPr>
            <w:r>
              <w:t>78 (8.83)</w:t>
            </w:r>
          </w:p>
        </w:tc>
        <w:tc>
          <w:tcPr>
            <w:tcW w:w="187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46"/>
              <w:ind w:left="132" w:right="155"/>
              <w:jc w:val="center"/>
            </w:pPr>
            <w:r>
              <w:t>988 (7.44)</w:t>
            </w:r>
          </w:p>
        </w:tc>
      </w:tr>
      <w:tr w:rsidR="00E25474" w:rsidTr="00BC11B0">
        <w:trPr>
          <w:trHeight w:val="378"/>
        </w:trPr>
        <w:tc>
          <w:tcPr>
            <w:tcW w:w="2125"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6"/>
            </w:pPr>
            <w:r>
              <w:t>Total</w:t>
            </w:r>
          </w:p>
        </w:tc>
        <w:tc>
          <w:tcPr>
            <w:tcW w:w="184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275" w:right="111"/>
              <w:jc w:val="center"/>
            </w:pPr>
            <w:r>
              <w:t>9,976 (100.00)</w:t>
            </w:r>
          </w:p>
        </w:tc>
        <w:tc>
          <w:tcPr>
            <w:tcW w:w="168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right="127"/>
              <w:jc w:val="right"/>
            </w:pPr>
            <w:r>
              <w:t>2,422 (100.00)</w:t>
            </w:r>
          </w:p>
        </w:tc>
        <w:tc>
          <w:tcPr>
            <w:tcW w:w="1775"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05" w:right="130"/>
              <w:jc w:val="center"/>
            </w:pPr>
            <w:r>
              <w:t>883 (100.00)</w:t>
            </w:r>
          </w:p>
        </w:tc>
        <w:tc>
          <w:tcPr>
            <w:tcW w:w="187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32" w:right="158"/>
              <w:jc w:val="center"/>
            </w:pPr>
            <w:r>
              <w:t>13,281 (100.00)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jc w:val="both"/>
        <w:sectPr w:rsidR="00E25474">
          <w:pgSz w:w="12240" w:h="15840"/>
          <w:pgMar w:top="1360" w:right="560" w:bottom="1200" w:left="1200" w:header="0" w:footer="1015" w:gutter="0"/>
          <w:cols w:space="720"/>
          <w:noEndnote/>
        </w:sectPr>
      </w:pPr>
    </w:p>
    <w:p w:rsidR="00E25474" w:rsidRDefault="00E25474" w:rsidP="00BE3FA4">
      <w:pPr>
        <w:pStyle w:val="Heading1"/>
        <w:tabs>
          <w:tab w:val="left" w:pos="961"/>
        </w:tabs>
        <w:kinsoku w:val="0"/>
        <w:overflowPunct w:val="0"/>
      </w:pPr>
      <w:bookmarkStart w:id="33" w:name="_bookmark53"/>
      <w:bookmarkEnd w:id="33"/>
      <w:r>
        <w:lastRenderedPageBreak/>
        <w:t>Respondents highest educational level with their corresponding place of</w:t>
      </w:r>
      <w:r>
        <w:rPr>
          <w:spacing w:val="-8"/>
        </w:rPr>
        <w:t xml:space="preserve"> </w:t>
      </w:r>
      <w:r>
        <w:t>delivery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6"/>
        <w:jc w:val="both"/>
      </w:pPr>
      <w:r>
        <w:t>Table 8 revealed that 69.21% of those who delivered at home had no formal education, 17.83% had primary education, and 12.52% had secondary education while 0.44% had tertiary education. 27.13% of those who delivered at government hospital had no formal education, 25.93% had primary education, 39.55% had secondary education and 7.39% had tertiary education. 12.46% of those who delivered at private hospital had no formal education, 30.24% had primary education, 47.23% had secondary education and 10.08% had tertiary education. From the result, their educational level had effect on their place of delivery, majority of them who had no formal education delivered at home due to the lack of health education and this led to poor health</w:t>
      </w:r>
      <w:r>
        <w:rPr>
          <w:spacing w:val="-15"/>
        </w:rPr>
        <w:t xml:space="preserve"> </w:t>
      </w:r>
      <w:r>
        <w:t>care.</w:t>
      </w:r>
    </w:p>
    <w:p w:rsidR="00E25474" w:rsidRDefault="00E25474" w:rsidP="00E25474">
      <w:pPr>
        <w:pStyle w:val="Heading1"/>
        <w:kinsoku w:val="0"/>
        <w:overflowPunct w:val="0"/>
        <w:spacing w:before="166"/>
        <w:ind w:left="240" w:firstLine="0"/>
        <w:jc w:val="both"/>
      </w:pPr>
      <w:r>
        <w:t>Table 8: Respondents highest educational level with their corresponding place of</w:t>
      </w:r>
      <w:r>
        <w:rPr>
          <w:spacing w:val="-21"/>
        </w:rPr>
        <w:t xml:space="preserve"> </w:t>
      </w:r>
      <w:r>
        <w:t>delivery</w:t>
      </w:r>
    </w:p>
    <w:p w:rsidR="00E25474" w:rsidRDefault="00E25474" w:rsidP="00E25474">
      <w:pPr>
        <w:pStyle w:val="BodyText"/>
        <w:kinsoku w:val="0"/>
        <w:overflowPunct w:val="0"/>
        <w:spacing w:before="11"/>
        <w:ind w:left="0"/>
        <w:rPr>
          <w:b/>
          <w:bCs/>
          <w:sz w:val="25"/>
          <w:szCs w:val="25"/>
        </w:rPr>
      </w:pPr>
    </w:p>
    <w:tbl>
      <w:tblPr>
        <w:tblW w:w="0" w:type="auto"/>
        <w:tblInd w:w="124" w:type="dxa"/>
        <w:tblLayout w:type="fixed"/>
        <w:tblCellMar>
          <w:left w:w="0" w:type="dxa"/>
          <w:right w:w="0" w:type="dxa"/>
        </w:tblCellMar>
        <w:tblLook w:val="0000"/>
      </w:tblPr>
      <w:tblGrid>
        <w:gridCol w:w="2357"/>
        <w:gridCol w:w="1790"/>
        <w:gridCol w:w="1731"/>
        <w:gridCol w:w="1788"/>
        <w:gridCol w:w="1812"/>
      </w:tblGrid>
      <w:tr w:rsidR="00E25474" w:rsidTr="00BC11B0">
        <w:trPr>
          <w:trHeight w:val="635"/>
        </w:trPr>
        <w:tc>
          <w:tcPr>
            <w:tcW w:w="2357"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6"/>
              <w:rPr>
                <w:b/>
                <w:bCs/>
              </w:rPr>
            </w:pPr>
            <w:r>
              <w:rPr>
                <w:b/>
                <w:bCs/>
              </w:rPr>
              <w:t>Highest educational</w:t>
            </w:r>
          </w:p>
          <w:p w:rsidR="00E25474" w:rsidRDefault="00E25474" w:rsidP="00BC11B0">
            <w:pPr>
              <w:pStyle w:val="TableParagraph"/>
              <w:kinsoku w:val="0"/>
              <w:overflowPunct w:val="0"/>
              <w:spacing w:before="41"/>
              <w:ind w:left="116"/>
              <w:rPr>
                <w:b/>
                <w:bCs/>
              </w:rPr>
            </w:pPr>
            <w:r>
              <w:rPr>
                <w:b/>
                <w:bCs/>
              </w:rPr>
              <w:t>level</w:t>
            </w:r>
          </w:p>
        </w:tc>
        <w:tc>
          <w:tcPr>
            <w:tcW w:w="1790"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3519" w:type="dxa"/>
            <w:gridSpan w:val="2"/>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938"/>
              <w:rPr>
                <w:b/>
                <w:bCs/>
              </w:rPr>
            </w:pPr>
            <w:r>
              <w:rPr>
                <w:b/>
                <w:bCs/>
              </w:rPr>
              <w:t>Place of delivery</w:t>
            </w:r>
          </w:p>
        </w:tc>
        <w:tc>
          <w:tcPr>
            <w:tcW w:w="181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r w:rsidR="00E25474" w:rsidTr="00BC11B0">
        <w:trPr>
          <w:trHeight w:val="336"/>
        </w:trPr>
        <w:tc>
          <w:tcPr>
            <w:tcW w:w="2357"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790"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65" w:right="18"/>
              <w:jc w:val="center"/>
            </w:pPr>
            <w:r>
              <w:t>Home</w:t>
            </w:r>
          </w:p>
        </w:tc>
        <w:tc>
          <w:tcPr>
            <w:tcW w:w="173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40" w:right="128"/>
              <w:jc w:val="center"/>
            </w:pPr>
            <w:r>
              <w:t>Govt. hospital</w:t>
            </w:r>
          </w:p>
        </w:tc>
        <w:tc>
          <w:tcPr>
            <w:tcW w:w="1788"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27" w:right="120"/>
              <w:jc w:val="center"/>
            </w:pPr>
            <w:r>
              <w:t>Private hospital</w:t>
            </w:r>
          </w:p>
        </w:tc>
        <w:tc>
          <w:tcPr>
            <w:tcW w:w="181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9" w:right="111"/>
              <w:jc w:val="center"/>
            </w:pPr>
            <w:r>
              <w:t>Total</w:t>
            </w:r>
          </w:p>
        </w:tc>
      </w:tr>
      <w:tr w:rsidR="00E25474" w:rsidTr="00BC11B0">
        <w:trPr>
          <w:trHeight w:val="398"/>
        </w:trPr>
        <w:tc>
          <w:tcPr>
            <w:tcW w:w="235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16"/>
            </w:pPr>
            <w:r>
              <w:t>No formal education</w:t>
            </w:r>
          </w:p>
        </w:tc>
        <w:tc>
          <w:tcPr>
            <w:tcW w:w="179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62" w:right="18"/>
              <w:jc w:val="center"/>
            </w:pPr>
            <w:r>
              <w:t>6,904 (69.21)</w:t>
            </w:r>
          </w:p>
        </w:tc>
        <w:tc>
          <w:tcPr>
            <w:tcW w:w="173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39" w:right="128"/>
              <w:jc w:val="center"/>
            </w:pPr>
            <w:r>
              <w:t>657 (27.13)</w:t>
            </w:r>
          </w:p>
        </w:tc>
        <w:tc>
          <w:tcPr>
            <w:tcW w:w="17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26" w:right="120"/>
              <w:jc w:val="center"/>
            </w:pPr>
            <w:r>
              <w:t>110 (12.46)</w:t>
            </w:r>
          </w:p>
        </w:tc>
        <w:tc>
          <w:tcPr>
            <w:tcW w:w="18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20" w:right="111"/>
              <w:jc w:val="center"/>
            </w:pPr>
            <w:r>
              <w:t>7,671 (57.76)</w:t>
            </w:r>
          </w:p>
        </w:tc>
      </w:tr>
      <w:tr w:rsidR="00E25474" w:rsidTr="00BC11B0">
        <w:trPr>
          <w:trHeight w:val="397"/>
        </w:trPr>
        <w:tc>
          <w:tcPr>
            <w:tcW w:w="235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16"/>
            </w:pPr>
            <w:r>
              <w:t>Primary</w:t>
            </w:r>
          </w:p>
        </w:tc>
        <w:tc>
          <w:tcPr>
            <w:tcW w:w="179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62" w:right="18"/>
              <w:jc w:val="center"/>
            </w:pPr>
            <w:r>
              <w:t>1,779 (17.83)</w:t>
            </w:r>
          </w:p>
        </w:tc>
        <w:tc>
          <w:tcPr>
            <w:tcW w:w="173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39" w:right="128"/>
              <w:jc w:val="center"/>
            </w:pPr>
            <w:r>
              <w:t>628 (25.93)</w:t>
            </w:r>
          </w:p>
        </w:tc>
        <w:tc>
          <w:tcPr>
            <w:tcW w:w="17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26" w:right="120"/>
              <w:jc w:val="center"/>
            </w:pPr>
            <w:r>
              <w:t>267 (30.24)</w:t>
            </w:r>
          </w:p>
        </w:tc>
        <w:tc>
          <w:tcPr>
            <w:tcW w:w="18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6"/>
              <w:ind w:left="120" w:right="111"/>
              <w:jc w:val="center"/>
            </w:pPr>
            <w:r>
              <w:t>2,674 (20.13)</w:t>
            </w:r>
          </w:p>
        </w:tc>
      </w:tr>
      <w:tr w:rsidR="00E25474" w:rsidTr="00BC11B0">
        <w:trPr>
          <w:trHeight w:val="397"/>
        </w:trPr>
        <w:tc>
          <w:tcPr>
            <w:tcW w:w="235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116"/>
            </w:pPr>
            <w:r>
              <w:t>Secondary</w:t>
            </w:r>
          </w:p>
        </w:tc>
        <w:tc>
          <w:tcPr>
            <w:tcW w:w="179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62" w:right="18"/>
              <w:jc w:val="center"/>
            </w:pPr>
            <w:r>
              <w:t>1,249 (12.52)</w:t>
            </w:r>
          </w:p>
        </w:tc>
        <w:tc>
          <w:tcPr>
            <w:tcW w:w="173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139" w:right="128"/>
              <w:jc w:val="center"/>
            </w:pPr>
            <w:r>
              <w:t>958 (39.55)</w:t>
            </w:r>
          </w:p>
        </w:tc>
        <w:tc>
          <w:tcPr>
            <w:tcW w:w="17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126" w:right="120"/>
              <w:jc w:val="center"/>
            </w:pPr>
            <w:r>
              <w:t>417 (47.23)</w:t>
            </w:r>
          </w:p>
        </w:tc>
        <w:tc>
          <w:tcPr>
            <w:tcW w:w="18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120" w:right="111"/>
              <w:jc w:val="center"/>
            </w:pPr>
            <w:r>
              <w:t>2,624 (19.76)</w:t>
            </w:r>
          </w:p>
        </w:tc>
      </w:tr>
      <w:tr w:rsidR="00E25474" w:rsidTr="00BC11B0">
        <w:trPr>
          <w:trHeight w:val="460"/>
        </w:trPr>
        <w:tc>
          <w:tcPr>
            <w:tcW w:w="2357"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56"/>
              <w:ind w:left="116"/>
            </w:pPr>
            <w:r>
              <w:t>Tertiary</w:t>
            </w:r>
          </w:p>
        </w:tc>
        <w:tc>
          <w:tcPr>
            <w:tcW w:w="1790"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56"/>
              <w:ind w:left="65" w:right="18"/>
              <w:jc w:val="center"/>
            </w:pPr>
            <w:r>
              <w:t>44 (0.44)</w:t>
            </w:r>
          </w:p>
        </w:tc>
        <w:tc>
          <w:tcPr>
            <w:tcW w:w="173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56"/>
              <w:ind w:left="139" w:right="128"/>
              <w:jc w:val="center"/>
            </w:pPr>
            <w:r>
              <w:t>179 (7.39)</w:t>
            </w:r>
          </w:p>
        </w:tc>
        <w:tc>
          <w:tcPr>
            <w:tcW w:w="1788"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56"/>
              <w:ind w:left="126" w:right="120"/>
              <w:jc w:val="center"/>
            </w:pPr>
            <w:r>
              <w:t>89 (10.08)</w:t>
            </w:r>
          </w:p>
        </w:tc>
        <w:tc>
          <w:tcPr>
            <w:tcW w:w="1812"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56"/>
              <w:ind w:left="118" w:right="111"/>
              <w:jc w:val="center"/>
            </w:pPr>
            <w:r>
              <w:t>312 (2.35)</w:t>
            </w:r>
          </w:p>
        </w:tc>
      </w:tr>
      <w:tr w:rsidR="00E25474" w:rsidTr="00BC11B0">
        <w:trPr>
          <w:trHeight w:val="397"/>
        </w:trPr>
        <w:tc>
          <w:tcPr>
            <w:tcW w:w="2357"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6"/>
            </w:pPr>
            <w:r>
              <w:t>Total</w:t>
            </w:r>
          </w:p>
        </w:tc>
        <w:tc>
          <w:tcPr>
            <w:tcW w:w="1790"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62" w:right="18"/>
              <w:jc w:val="center"/>
            </w:pPr>
            <w:r>
              <w:t>9,976 (100.00)</w:t>
            </w:r>
          </w:p>
        </w:tc>
        <w:tc>
          <w:tcPr>
            <w:tcW w:w="173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42" w:right="128"/>
              <w:jc w:val="center"/>
            </w:pPr>
            <w:r>
              <w:t>2,422 (100.00)</w:t>
            </w:r>
          </w:p>
        </w:tc>
        <w:tc>
          <w:tcPr>
            <w:tcW w:w="1788"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26" w:right="120"/>
              <w:jc w:val="center"/>
            </w:pPr>
            <w:r>
              <w:t>883 (100.00)</w:t>
            </w:r>
          </w:p>
        </w:tc>
        <w:tc>
          <w:tcPr>
            <w:tcW w:w="1812"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20" w:right="111"/>
              <w:jc w:val="center"/>
            </w:pPr>
            <w:r>
              <w:t>13,281 (100.00)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5"/>
        <w:ind w:left="0"/>
        <w:rPr>
          <w:sz w:val="26"/>
          <w:szCs w:val="26"/>
        </w:rPr>
      </w:pPr>
    </w:p>
    <w:p w:rsidR="00E25474" w:rsidRDefault="00E25474" w:rsidP="00BE3FA4">
      <w:pPr>
        <w:pStyle w:val="Heading1"/>
        <w:tabs>
          <w:tab w:val="left" w:pos="961"/>
        </w:tabs>
        <w:kinsoku w:val="0"/>
        <w:overflowPunct w:val="0"/>
        <w:spacing w:before="1"/>
      </w:pPr>
      <w:bookmarkStart w:id="34" w:name="_bookmark54"/>
      <w:bookmarkEnd w:id="34"/>
      <w:r>
        <w:t>Respondents occupation with their corresponding place of</w:t>
      </w:r>
      <w:r>
        <w:rPr>
          <w:spacing w:val="-3"/>
        </w:rPr>
        <w:t xml:space="preserve"> </w:t>
      </w:r>
      <w:r>
        <w:t>delivery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80"/>
        <w:jc w:val="both"/>
      </w:pPr>
      <w:r>
        <w:t>Table 9 shows that 13.29% of those who delivered at home were into agriculture, 71.75% were into trading and 14.96% were into services. 18.95% of those who delivered at government hospital were into agriculture, 59.95% were into trading and 21.10% were into services while</w:t>
      </w:r>
    </w:p>
    <w:p w:rsidR="00E25474" w:rsidRDefault="00E25474" w:rsidP="00E25474">
      <w:pPr>
        <w:pStyle w:val="BodyText"/>
        <w:kinsoku w:val="0"/>
        <w:overflowPunct w:val="0"/>
        <w:spacing w:line="360" w:lineRule="auto"/>
        <w:ind w:right="875"/>
        <w:jc w:val="both"/>
      </w:pPr>
      <w:r>
        <w:t>25.25 of those who delivered at private hospital were into agriculture, 55.15% were into trading and 19.59% were into services. Majority of the respondents had low earnings as a result of their occupation (trading), this reduced possibility of accessing good health service from government or private hospital. This situation made them delivered at home without professional personnel during delivery and it led to poor maternal health.</w:t>
      </w:r>
    </w:p>
    <w:p w:rsidR="00E25474" w:rsidRDefault="00E25474" w:rsidP="00E25474">
      <w:pPr>
        <w:pStyle w:val="BodyText"/>
        <w:kinsoku w:val="0"/>
        <w:overflowPunct w:val="0"/>
        <w:spacing w:line="360" w:lineRule="auto"/>
        <w:ind w:right="875"/>
        <w:jc w:val="both"/>
        <w:sectPr w:rsid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pPr>
      <w:r>
        <w:lastRenderedPageBreak/>
        <w:t>Table 9: Respondents occupation with their corresponding place of delivery</w:t>
      </w:r>
    </w:p>
    <w:p w:rsidR="00E25474" w:rsidRDefault="00E25474" w:rsidP="00E25474">
      <w:pPr>
        <w:pStyle w:val="BodyText"/>
        <w:kinsoku w:val="0"/>
        <w:overflowPunct w:val="0"/>
        <w:ind w:left="0"/>
        <w:rPr>
          <w:b/>
          <w:bCs/>
          <w:sz w:val="26"/>
          <w:szCs w:val="26"/>
        </w:rPr>
      </w:pPr>
    </w:p>
    <w:tbl>
      <w:tblPr>
        <w:tblW w:w="0" w:type="auto"/>
        <w:tblInd w:w="124" w:type="dxa"/>
        <w:tblLayout w:type="fixed"/>
        <w:tblCellMar>
          <w:left w:w="0" w:type="dxa"/>
          <w:right w:w="0" w:type="dxa"/>
        </w:tblCellMar>
        <w:tblLook w:val="0000"/>
      </w:tblPr>
      <w:tblGrid>
        <w:gridCol w:w="1723"/>
        <w:gridCol w:w="2031"/>
        <w:gridCol w:w="2061"/>
        <w:gridCol w:w="2033"/>
        <w:gridCol w:w="1747"/>
      </w:tblGrid>
      <w:tr w:rsidR="00E25474" w:rsidTr="00BC11B0">
        <w:trPr>
          <w:trHeight w:val="635"/>
        </w:trPr>
        <w:tc>
          <w:tcPr>
            <w:tcW w:w="172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6"/>
              <w:rPr>
                <w:b/>
                <w:bCs/>
              </w:rPr>
            </w:pPr>
            <w:r>
              <w:rPr>
                <w:b/>
                <w:bCs/>
              </w:rPr>
              <w:t>Respondents</w:t>
            </w:r>
          </w:p>
          <w:p w:rsidR="00E25474" w:rsidRDefault="00E25474" w:rsidP="00BC11B0">
            <w:pPr>
              <w:pStyle w:val="TableParagraph"/>
              <w:kinsoku w:val="0"/>
              <w:overflowPunct w:val="0"/>
              <w:spacing w:before="43"/>
              <w:ind w:left="116"/>
              <w:rPr>
                <w:b/>
                <w:bCs/>
              </w:rPr>
            </w:pPr>
            <w:r>
              <w:rPr>
                <w:b/>
                <w:bCs/>
              </w:rPr>
              <w:t>occupation</w:t>
            </w:r>
          </w:p>
        </w:tc>
        <w:tc>
          <w:tcPr>
            <w:tcW w:w="203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206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right="268"/>
              <w:jc w:val="right"/>
              <w:rPr>
                <w:b/>
                <w:bCs/>
              </w:rPr>
            </w:pPr>
            <w:r>
              <w:rPr>
                <w:b/>
                <w:bCs/>
              </w:rPr>
              <w:t>Place of delivery</w:t>
            </w:r>
          </w:p>
        </w:tc>
        <w:tc>
          <w:tcPr>
            <w:tcW w:w="203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1747"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r w:rsidR="00E25474" w:rsidTr="00BC11B0">
        <w:trPr>
          <w:trHeight w:val="296"/>
        </w:trPr>
        <w:tc>
          <w:tcPr>
            <w:tcW w:w="172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rPr>
                <w:sz w:val="22"/>
                <w:szCs w:val="22"/>
              </w:rPr>
            </w:pPr>
          </w:p>
        </w:tc>
        <w:tc>
          <w:tcPr>
            <w:tcW w:w="203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80" w:right="289"/>
              <w:jc w:val="center"/>
            </w:pPr>
            <w:r>
              <w:t>Home</w:t>
            </w:r>
          </w:p>
        </w:tc>
        <w:tc>
          <w:tcPr>
            <w:tcW w:w="206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right="353"/>
              <w:jc w:val="right"/>
            </w:pPr>
            <w:r>
              <w:t>Govt. hospital</w:t>
            </w:r>
          </w:p>
        </w:tc>
        <w:tc>
          <w:tcPr>
            <w:tcW w:w="203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308" w:right="185"/>
              <w:jc w:val="center"/>
            </w:pPr>
            <w:r>
              <w:t>Private hospital</w:t>
            </w:r>
          </w:p>
        </w:tc>
        <w:tc>
          <w:tcPr>
            <w:tcW w:w="1747"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87" w:right="215"/>
              <w:jc w:val="center"/>
            </w:pPr>
            <w:r>
              <w:t>Total</w:t>
            </w:r>
          </w:p>
        </w:tc>
      </w:tr>
      <w:tr w:rsidR="00E25474" w:rsidTr="00BC11B0">
        <w:trPr>
          <w:trHeight w:val="318"/>
        </w:trPr>
        <w:tc>
          <w:tcPr>
            <w:tcW w:w="172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6"/>
            </w:pPr>
            <w:r>
              <w:t>Agriculture</w:t>
            </w:r>
          </w:p>
        </w:tc>
        <w:tc>
          <w:tcPr>
            <w:tcW w:w="203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77" w:right="291"/>
              <w:jc w:val="center"/>
            </w:pPr>
            <w:r>
              <w:t>1,326</w:t>
            </w:r>
            <w:r>
              <w:rPr>
                <w:spacing w:val="59"/>
              </w:rPr>
              <w:t xml:space="preserve"> </w:t>
            </w:r>
            <w:r>
              <w:t>(13.29)</w:t>
            </w:r>
          </w:p>
        </w:tc>
        <w:tc>
          <w:tcPr>
            <w:tcW w:w="206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64"/>
            </w:pPr>
            <w:r>
              <w:t>459 (18.95)</w:t>
            </w:r>
          </w:p>
        </w:tc>
        <w:tc>
          <w:tcPr>
            <w:tcW w:w="20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08" w:right="185"/>
              <w:jc w:val="center"/>
            </w:pPr>
            <w:r>
              <w:t>223 (25.25)</w:t>
            </w:r>
          </w:p>
        </w:tc>
        <w:tc>
          <w:tcPr>
            <w:tcW w:w="174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87" w:right="220"/>
              <w:jc w:val="center"/>
            </w:pPr>
            <w:r>
              <w:t>2,008 (15.12)</w:t>
            </w:r>
          </w:p>
        </w:tc>
      </w:tr>
      <w:tr w:rsidR="00E25474" w:rsidTr="00BC11B0">
        <w:trPr>
          <w:trHeight w:val="316"/>
        </w:trPr>
        <w:tc>
          <w:tcPr>
            <w:tcW w:w="172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6"/>
            </w:pPr>
            <w:r>
              <w:t>Trading</w:t>
            </w:r>
          </w:p>
        </w:tc>
        <w:tc>
          <w:tcPr>
            <w:tcW w:w="203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80" w:right="291"/>
              <w:jc w:val="center"/>
            </w:pPr>
            <w:r>
              <w:t>7,158 (71.75)</w:t>
            </w:r>
          </w:p>
        </w:tc>
        <w:tc>
          <w:tcPr>
            <w:tcW w:w="206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73"/>
            </w:pPr>
            <w:r>
              <w:t>1,452 (59.95)</w:t>
            </w:r>
          </w:p>
        </w:tc>
        <w:tc>
          <w:tcPr>
            <w:tcW w:w="20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08" w:right="185"/>
              <w:jc w:val="center"/>
            </w:pPr>
            <w:r>
              <w:t>487 (55.15)</w:t>
            </w:r>
          </w:p>
        </w:tc>
        <w:tc>
          <w:tcPr>
            <w:tcW w:w="174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87" w:right="220"/>
              <w:jc w:val="center"/>
            </w:pPr>
            <w:r>
              <w:t>9,097 (68.5)</w:t>
            </w:r>
          </w:p>
        </w:tc>
      </w:tr>
      <w:tr w:rsidR="00E25474" w:rsidTr="00BC11B0">
        <w:trPr>
          <w:trHeight w:val="337"/>
        </w:trPr>
        <w:tc>
          <w:tcPr>
            <w:tcW w:w="1723"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15"/>
              <w:ind w:left="116"/>
            </w:pPr>
            <w:r>
              <w:t>Services</w:t>
            </w:r>
          </w:p>
        </w:tc>
        <w:tc>
          <w:tcPr>
            <w:tcW w:w="203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15"/>
              <w:ind w:left="280" w:right="291"/>
              <w:jc w:val="center"/>
            </w:pPr>
            <w:r>
              <w:t>1,492 (14.96)</w:t>
            </w:r>
          </w:p>
        </w:tc>
        <w:tc>
          <w:tcPr>
            <w:tcW w:w="2061"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15"/>
              <w:ind w:left="464"/>
            </w:pPr>
            <w:r>
              <w:t>511 (21.10)</w:t>
            </w:r>
          </w:p>
        </w:tc>
        <w:tc>
          <w:tcPr>
            <w:tcW w:w="2033"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15"/>
              <w:ind w:left="308" w:right="185"/>
              <w:jc w:val="center"/>
            </w:pPr>
            <w:r>
              <w:t>173 (19.59)</w:t>
            </w:r>
          </w:p>
        </w:tc>
        <w:tc>
          <w:tcPr>
            <w:tcW w:w="1747"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15"/>
              <w:ind w:left="187" w:right="220"/>
              <w:jc w:val="center"/>
            </w:pPr>
            <w:r>
              <w:t>2,176 (16.38)</w:t>
            </w:r>
          </w:p>
        </w:tc>
      </w:tr>
      <w:tr w:rsidR="00E25474" w:rsidTr="00BC11B0">
        <w:trPr>
          <w:trHeight w:val="318"/>
        </w:trPr>
        <w:tc>
          <w:tcPr>
            <w:tcW w:w="1723"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16"/>
            </w:pPr>
            <w:r>
              <w:t>Total</w:t>
            </w:r>
          </w:p>
        </w:tc>
        <w:tc>
          <w:tcPr>
            <w:tcW w:w="203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280" w:right="291"/>
              <w:jc w:val="center"/>
            </w:pPr>
            <w:r>
              <w:t>9,976 (100.00)</w:t>
            </w:r>
          </w:p>
        </w:tc>
        <w:tc>
          <w:tcPr>
            <w:tcW w:w="2061"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right="326"/>
              <w:jc w:val="right"/>
            </w:pPr>
            <w:r>
              <w:t>2,422 (100.00)</w:t>
            </w:r>
          </w:p>
        </w:tc>
        <w:tc>
          <w:tcPr>
            <w:tcW w:w="2033"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308" w:right="185"/>
              <w:jc w:val="center"/>
            </w:pPr>
            <w:r>
              <w:t>883 (100.00)</w:t>
            </w:r>
          </w:p>
        </w:tc>
        <w:tc>
          <w:tcPr>
            <w:tcW w:w="1747"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87" w:right="217"/>
              <w:jc w:val="center"/>
            </w:pPr>
            <w:r>
              <w:t>13,281 (100)</w:t>
            </w:r>
          </w:p>
        </w:tc>
      </w:tr>
    </w:tbl>
    <w:p w:rsidR="00E25474" w:rsidRDefault="00E25474" w:rsidP="00E25474">
      <w:pPr>
        <w:pStyle w:val="BodyText"/>
        <w:kinsoku w:val="0"/>
        <w:overflowPunct w:val="0"/>
      </w:pPr>
      <w:r>
        <w:t>Source: NHDS,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r>
        <w:t>Respondents household size with their corresponding place of</w:t>
      </w:r>
      <w:r>
        <w:rPr>
          <w:spacing w:val="-9"/>
        </w:rPr>
        <w:t xml:space="preserve"> </w:t>
      </w:r>
      <w:r>
        <w:t>delivery</w:t>
      </w:r>
    </w:p>
    <w:p w:rsidR="00E25474" w:rsidRDefault="00E25474" w:rsidP="00E25474">
      <w:pPr>
        <w:pStyle w:val="BodyText"/>
        <w:kinsoku w:val="0"/>
        <w:overflowPunct w:val="0"/>
        <w:spacing w:before="8"/>
        <w:ind w:left="0"/>
        <w:rPr>
          <w:b/>
          <w:bCs/>
          <w:sz w:val="25"/>
          <w:szCs w:val="25"/>
        </w:rPr>
      </w:pPr>
    </w:p>
    <w:p w:rsidR="00E25474" w:rsidRDefault="00E25474" w:rsidP="00E25474">
      <w:pPr>
        <w:pStyle w:val="BodyText"/>
        <w:kinsoku w:val="0"/>
        <w:overflowPunct w:val="0"/>
        <w:spacing w:line="360" w:lineRule="auto"/>
        <w:ind w:right="875"/>
        <w:jc w:val="both"/>
      </w:pPr>
      <w:r>
        <w:t>Table 10 revealed that 35.03% of those delivered at home falls within household size (&lt; 6), 47.82% were within (6-10) and 17.14% were in within (11-15). 45.09% of those who delivered at government hospital were within (&lt; 6), 43.93% were in category (6-10) and 10.98% were within (11-15) while 51.53% of those who delivered at private hospital were within (&lt; 6), 41.90% were within (6-10) and 6.57% falls within</w:t>
      </w:r>
      <w:r>
        <w:rPr>
          <w:spacing w:val="-5"/>
        </w:rPr>
        <w:t xml:space="preserve"> </w:t>
      </w:r>
      <w:r>
        <w:t>(11-15).</w:t>
      </w:r>
    </w:p>
    <w:p w:rsidR="00E25474" w:rsidRDefault="00E25474" w:rsidP="00E25474">
      <w:pPr>
        <w:pStyle w:val="Heading1"/>
        <w:kinsoku w:val="0"/>
        <w:overflowPunct w:val="0"/>
        <w:spacing w:before="165"/>
        <w:ind w:left="300" w:firstLine="0"/>
        <w:jc w:val="both"/>
      </w:pPr>
      <w:r>
        <w:t>Table 10: Respondents household size with their corresponding place of delivery</w:t>
      </w:r>
    </w:p>
    <w:p w:rsidR="00E25474" w:rsidRDefault="00E25474" w:rsidP="00E25474">
      <w:pPr>
        <w:pStyle w:val="BodyText"/>
        <w:kinsoku w:val="0"/>
        <w:overflowPunct w:val="0"/>
        <w:spacing w:before="11"/>
        <w:ind w:left="0"/>
        <w:rPr>
          <w:b/>
          <w:bCs/>
          <w:sz w:val="25"/>
          <w:szCs w:val="25"/>
        </w:rPr>
      </w:pPr>
    </w:p>
    <w:tbl>
      <w:tblPr>
        <w:tblW w:w="0" w:type="auto"/>
        <w:tblInd w:w="118" w:type="dxa"/>
        <w:tblLayout w:type="fixed"/>
        <w:tblCellMar>
          <w:left w:w="0" w:type="dxa"/>
          <w:right w:w="0" w:type="dxa"/>
        </w:tblCellMar>
        <w:tblLook w:val="0000"/>
      </w:tblPr>
      <w:tblGrid>
        <w:gridCol w:w="1776"/>
        <w:gridCol w:w="1894"/>
        <w:gridCol w:w="2237"/>
        <w:gridCol w:w="2236"/>
        <w:gridCol w:w="1749"/>
      </w:tblGrid>
      <w:tr w:rsidR="00E25474" w:rsidTr="00BC11B0">
        <w:trPr>
          <w:trHeight w:val="414"/>
        </w:trPr>
        <w:tc>
          <w:tcPr>
            <w:tcW w:w="177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22"/>
              <w:rPr>
                <w:b/>
                <w:bCs/>
              </w:rPr>
            </w:pPr>
            <w:r>
              <w:rPr>
                <w:b/>
                <w:bCs/>
              </w:rPr>
              <w:t>Household size</w:t>
            </w:r>
          </w:p>
        </w:tc>
        <w:tc>
          <w:tcPr>
            <w:tcW w:w="1894"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4473" w:type="dxa"/>
            <w:gridSpan w:val="2"/>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320"/>
              <w:rPr>
                <w:b/>
                <w:bCs/>
              </w:rPr>
            </w:pPr>
            <w:r>
              <w:rPr>
                <w:b/>
                <w:bCs/>
              </w:rPr>
              <w:t>Place of delivery</w:t>
            </w:r>
          </w:p>
        </w:tc>
        <w:tc>
          <w:tcPr>
            <w:tcW w:w="174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r w:rsidR="00E25474" w:rsidTr="00BC11B0">
        <w:trPr>
          <w:trHeight w:val="343"/>
        </w:trPr>
        <w:tc>
          <w:tcPr>
            <w:tcW w:w="177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894"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06" w:right="325"/>
              <w:jc w:val="center"/>
            </w:pPr>
            <w:r>
              <w:t>Home</w:t>
            </w:r>
          </w:p>
        </w:tc>
        <w:tc>
          <w:tcPr>
            <w:tcW w:w="2237"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329" w:right="443"/>
              <w:jc w:val="center"/>
            </w:pPr>
            <w:r>
              <w:t>Govt. hospital</w:t>
            </w:r>
          </w:p>
        </w:tc>
        <w:tc>
          <w:tcPr>
            <w:tcW w:w="223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448" w:right="248"/>
              <w:jc w:val="center"/>
            </w:pPr>
            <w:r>
              <w:t>Private hospital</w:t>
            </w:r>
          </w:p>
        </w:tc>
        <w:tc>
          <w:tcPr>
            <w:tcW w:w="174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47" w:right="161"/>
              <w:jc w:val="center"/>
            </w:pPr>
            <w:r>
              <w:t>Total</w:t>
            </w:r>
          </w:p>
        </w:tc>
      </w:tr>
      <w:tr w:rsidR="00E25474" w:rsidTr="00BC11B0">
        <w:trPr>
          <w:trHeight w:val="414"/>
        </w:trPr>
        <w:tc>
          <w:tcPr>
            <w:tcW w:w="17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3"/>
              <w:ind w:left="122"/>
            </w:pPr>
            <w:r>
              <w:t>&lt; 6</w:t>
            </w:r>
          </w:p>
        </w:tc>
        <w:tc>
          <w:tcPr>
            <w:tcW w:w="18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3"/>
              <w:ind w:left="106" w:right="328"/>
              <w:jc w:val="center"/>
            </w:pPr>
            <w:r>
              <w:t>3,495 (35.03)</w:t>
            </w:r>
          </w:p>
        </w:tc>
        <w:tc>
          <w:tcPr>
            <w:tcW w:w="223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3"/>
              <w:ind w:left="329" w:right="447"/>
              <w:jc w:val="center"/>
            </w:pPr>
            <w:r>
              <w:t>1,092 (45.09)</w:t>
            </w:r>
          </w:p>
        </w:tc>
        <w:tc>
          <w:tcPr>
            <w:tcW w:w="223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3"/>
              <w:ind w:left="447" w:right="248"/>
              <w:jc w:val="center"/>
            </w:pPr>
            <w:r>
              <w:t>455 (51.53)</w:t>
            </w:r>
          </w:p>
        </w:tc>
        <w:tc>
          <w:tcPr>
            <w:tcW w:w="174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3"/>
              <w:ind w:left="248" w:right="161"/>
              <w:jc w:val="center"/>
            </w:pPr>
            <w:r>
              <w:t>5,042 (37.96)</w:t>
            </w:r>
          </w:p>
        </w:tc>
      </w:tr>
      <w:tr w:rsidR="00E25474" w:rsidTr="00BC11B0">
        <w:trPr>
          <w:trHeight w:val="413"/>
        </w:trPr>
        <w:tc>
          <w:tcPr>
            <w:tcW w:w="17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4"/>
              <w:ind w:left="122"/>
            </w:pPr>
            <w:r>
              <w:t>6-10</w:t>
            </w:r>
          </w:p>
        </w:tc>
        <w:tc>
          <w:tcPr>
            <w:tcW w:w="18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4"/>
              <w:ind w:left="106" w:right="328"/>
              <w:jc w:val="center"/>
            </w:pPr>
            <w:r>
              <w:t>4,771 (47.82)</w:t>
            </w:r>
          </w:p>
        </w:tc>
        <w:tc>
          <w:tcPr>
            <w:tcW w:w="223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4"/>
              <w:ind w:left="329" w:right="447"/>
              <w:jc w:val="center"/>
            </w:pPr>
            <w:r>
              <w:t>1,064 (43.93)</w:t>
            </w:r>
          </w:p>
        </w:tc>
        <w:tc>
          <w:tcPr>
            <w:tcW w:w="223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4"/>
              <w:ind w:left="447" w:right="248"/>
              <w:jc w:val="center"/>
            </w:pPr>
            <w:r>
              <w:t>370 (41,90)</w:t>
            </w:r>
          </w:p>
        </w:tc>
        <w:tc>
          <w:tcPr>
            <w:tcW w:w="174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64"/>
              <w:ind w:left="248" w:right="161"/>
              <w:jc w:val="center"/>
            </w:pPr>
            <w:r>
              <w:t>6,205 (46.72)</w:t>
            </w:r>
          </w:p>
        </w:tc>
      </w:tr>
      <w:tr w:rsidR="00E25474" w:rsidTr="00BC11B0">
        <w:trPr>
          <w:trHeight w:val="483"/>
        </w:trPr>
        <w:tc>
          <w:tcPr>
            <w:tcW w:w="177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3"/>
              <w:ind w:left="122"/>
            </w:pPr>
            <w:r>
              <w:t>11-15</w:t>
            </w:r>
          </w:p>
        </w:tc>
        <w:tc>
          <w:tcPr>
            <w:tcW w:w="1894"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3"/>
              <w:ind w:left="106" w:right="328"/>
              <w:jc w:val="center"/>
            </w:pPr>
            <w:r>
              <w:t>1,710 (17.14)</w:t>
            </w:r>
          </w:p>
        </w:tc>
        <w:tc>
          <w:tcPr>
            <w:tcW w:w="2237"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3"/>
              <w:ind w:left="329" w:right="445"/>
              <w:jc w:val="center"/>
            </w:pPr>
            <w:r>
              <w:t>266 (10.98)</w:t>
            </w:r>
          </w:p>
        </w:tc>
        <w:tc>
          <w:tcPr>
            <w:tcW w:w="223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3"/>
              <w:ind w:left="447" w:right="248"/>
              <w:jc w:val="center"/>
            </w:pPr>
            <w:r>
              <w:t>58 (6.57)</w:t>
            </w:r>
          </w:p>
        </w:tc>
        <w:tc>
          <w:tcPr>
            <w:tcW w:w="1749"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63"/>
              <w:ind w:left="248" w:right="159"/>
              <w:jc w:val="center"/>
            </w:pPr>
            <w:r>
              <w:t>2,034 15.32)</w:t>
            </w:r>
          </w:p>
        </w:tc>
      </w:tr>
      <w:tr w:rsidR="00E25474" w:rsidTr="00BC11B0">
        <w:trPr>
          <w:trHeight w:val="414"/>
        </w:trPr>
        <w:tc>
          <w:tcPr>
            <w:tcW w:w="177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22"/>
            </w:pPr>
            <w:r>
              <w:t>Total</w:t>
            </w:r>
          </w:p>
        </w:tc>
        <w:tc>
          <w:tcPr>
            <w:tcW w:w="1894"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106" w:right="328"/>
              <w:jc w:val="center"/>
            </w:pPr>
            <w:r>
              <w:t>9,976 (100.00)</w:t>
            </w:r>
          </w:p>
        </w:tc>
        <w:tc>
          <w:tcPr>
            <w:tcW w:w="2237"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329" w:right="447"/>
              <w:jc w:val="center"/>
            </w:pPr>
            <w:r>
              <w:t>2,422 (100.00)</w:t>
            </w:r>
          </w:p>
        </w:tc>
        <w:tc>
          <w:tcPr>
            <w:tcW w:w="2236"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447" w:right="248"/>
              <w:jc w:val="center"/>
            </w:pPr>
            <w:r>
              <w:t>883 (100.00)</w:t>
            </w:r>
          </w:p>
        </w:tc>
        <w:tc>
          <w:tcPr>
            <w:tcW w:w="1749" w:type="dxa"/>
            <w:tcBorders>
              <w:top w:val="single" w:sz="4"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0" w:lineRule="exact"/>
              <w:ind w:left="246" w:right="161"/>
              <w:jc w:val="center"/>
            </w:pPr>
            <w:r>
              <w:t>13,281 (100)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35" w:name="_bookmark55"/>
      <w:bookmarkEnd w:id="35"/>
      <w:r>
        <w:t>Respondents wealth index with their corresponding place of</w:t>
      </w:r>
      <w:r>
        <w:rPr>
          <w:spacing w:val="-4"/>
        </w:rPr>
        <w:t xml:space="preserve"> </w:t>
      </w:r>
      <w:r>
        <w:t>delivery</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81"/>
        <w:jc w:val="both"/>
      </w:pPr>
      <w:r>
        <w:t>Table 11 revealed that 38.80% of those who delivered at home were poorest, 33.68% were poorer, 18.18% were middle, 7.84% were richer and 1.49% was richest. 8.84% of those who delivered at government hospital were poorest, 22.09% were poorer, 32.70% were middle, 25.93% were richer and 10.45% were richest. 21.29% of those who used private hospital were poorest, 21.29% were poorer, 32.28% were middle, 27.52% were richer and 15.40%</w:t>
      </w:r>
      <w:r>
        <w:rPr>
          <w:spacing w:val="51"/>
        </w:rPr>
        <w:t xml:space="preserve"> </w:t>
      </w:r>
      <w:r>
        <w:t>were</w:t>
      </w:r>
    </w:p>
    <w:p w:rsidR="00E25474" w:rsidRDefault="00E25474" w:rsidP="00E25474">
      <w:pPr>
        <w:pStyle w:val="BodyText"/>
        <w:kinsoku w:val="0"/>
        <w:overflowPunct w:val="0"/>
        <w:spacing w:line="360" w:lineRule="auto"/>
        <w:ind w:right="881"/>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9"/>
        <w:jc w:val="both"/>
      </w:pPr>
      <w:r>
        <w:lastRenderedPageBreak/>
        <w:t>richest. Their low earnings from work led to low standard of living which made them to deliver at home as a result of lack of capital to access good health</w:t>
      </w:r>
      <w:r>
        <w:rPr>
          <w:spacing w:val="-3"/>
        </w:rPr>
        <w:t xml:space="preserve"> </w:t>
      </w:r>
      <w:r>
        <w:t>service.</w:t>
      </w:r>
    </w:p>
    <w:p w:rsidR="00E25474" w:rsidRDefault="00E25474" w:rsidP="00E25474">
      <w:pPr>
        <w:pStyle w:val="Heading1"/>
        <w:kinsoku w:val="0"/>
        <w:overflowPunct w:val="0"/>
        <w:spacing w:before="166"/>
        <w:ind w:left="240" w:firstLine="0"/>
        <w:jc w:val="both"/>
      </w:pPr>
      <w:r>
        <w:t>Table 11: Respondents wealth index with their corresponding place of delivery</w:t>
      </w:r>
    </w:p>
    <w:p w:rsidR="00E25474" w:rsidRDefault="00E25474" w:rsidP="00E25474">
      <w:pPr>
        <w:pStyle w:val="BodyText"/>
        <w:kinsoku w:val="0"/>
        <w:overflowPunct w:val="0"/>
        <w:spacing w:before="11"/>
        <w:ind w:left="0"/>
        <w:rPr>
          <w:b/>
          <w:bCs/>
          <w:sz w:val="25"/>
          <w:szCs w:val="25"/>
        </w:rPr>
      </w:pPr>
    </w:p>
    <w:tbl>
      <w:tblPr>
        <w:tblW w:w="0" w:type="auto"/>
        <w:tblInd w:w="118" w:type="dxa"/>
        <w:tblLayout w:type="fixed"/>
        <w:tblCellMar>
          <w:left w:w="0" w:type="dxa"/>
          <w:right w:w="0" w:type="dxa"/>
        </w:tblCellMar>
        <w:tblLook w:val="0000"/>
      </w:tblPr>
      <w:tblGrid>
        <w:gridCol w:w="1778"/>
        <w:gridCol w:w="1987"/>
        <w:gridCol w:w="1916"/>
        <w:gridCol w:w="1916"/>
        <w:gridCol w:w="1708"/>
      </w:tblGrid>
      <w:tr w:rsidR="00E25474" w:rsidTr="00BC11B0">
        <w:trPr>
          <w:trHeight w:val="330"/>
        </w:trPr>
        <w:tc>
          <w:tcPr>
            <w:tcW w:w="1778" w:type="dxa"/>
            <w:tcBorders>
              <w:top w:val="single" w:sz="8"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5" w:lineRule="exact"/>
              <w:ind w:left="122"/>
              <w:rPr>
                <w:b/>
                <w:bCs/>
              </w:rPr>
            </w:pPr>
            <w:r>
              <w:rPr>
                <w:b/>
                <w:bCs/>
              </w:rPr>
              <w:t>Wealth index</w:t>
            </w:r>
          </w:p>
        </w:tc>
        <w:tc>
          <w:tcPr>
            <w:tcW w:w="1987" w:type="dxa"/>
            <w:tcBorders>
              <w:top w:val="single" w:sz="8"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pPr>
          </w:p>
        </w:tc>
        <w:tc>
          <w:tcPr>
            <w:tcW w:w="3832" w:type="dxa"/>
            <w:gridSpan w:val="2"/>
            <w:tcBorders>
              <w:top w:val="single" w:sz="8"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5" w:lineRule="exact"/>
              <w:ind w:left="911"/>
              <w:rPr>
                <w:b/>
                <w:bCs/>
              </w:rPr>
            </w:pPr>
            <w:r>
              <w:rPr>
                <w:b/>
                <w:bCs/>
              </w:rPr>
              <w:t>Place of delivery</w:t>
            </w:r>
          </w:p>
        </w:tc>
        <w:tc>
          <w:tcPr>
            <w:tcW w:w="1708" w:type="dxa"/>
            <w:tcBorders>
              <w:top w:val="single" w:sz="8"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pPr>
          </w:p>
        </w:tc>
      </w:tr>
      <w:tr w:rsidR="00E25474" w:rsidTr="00BC11B0">
        <w:trPr>
          <w:trHeight w:val="328"/>
        </w:trPr>
        <w:tc>
          <w:tcPr>
            <w:tcW w:w="1778"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pPr>
          </w:p>
        </w:tc>
        <w:tc>
          <w:tcPr>
            <w:tcW w:w="1987"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268" w:right="256"/>
              <w:jc w:val="center"/>
            </w:pPr>
            <w:r>
              <w:t>Home</w:t>
            </w:r>
          </w:p>
        </w:tc>
        <w:tc>
          <w:tcPr>
            <w:tcW w:w="1916"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96" w:right="130"/>
              <w:jc w:val="center"/>
            </w:pPr>
            <w:r>
              <w:t>Govt. hospital</w:t>
            </w:r>
          </w:p>
        </w:tc>
        <w:tc>
          <w:tcPr>
            <w:tcW w:w="1916"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96" w:right="179"/>
              <w:jc w:val="center"/>
            </w:pPr>
            <w:r>
              <w:t>Private hospital</w:t>
            </w:r>
          </w:p>
        </w:tc>
        <w:tc>
          <w:tcPr>
            <w:tcW w:w="1708"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79" w:right="187"/>
              <w:jc w:val="center"/>
            </w:pPr>
            <w:r>
              <w:t>Total</w:t>
            </w:r>
          </w:p>
        </w:tc>
      </w:tr>
      <w:tr w:rsidR="00E25474" w:rsidTr="00BC11B0">
        <w:trPr>
          <w:trHeight w:val="302"/>
        </w:trPr>
        <w:tc>
          <w:tcPr>
            <w:tcW w:w="1778"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22"/>
            </w:pPr>
            <w:r>
              <w:t>Poorest</w:t>
            </w:r>
          </w:p>
        </w:tc>
        <w:tc>
          <w:tcPr>
            <w:tcW w:w="1987"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68" w:right="259"/>
              <w:jc w:val="center"/>
            </w:pPr>
            <w:r>
              <w:t>3,871 (38.80)</w:t>
            </w:r>
          </w:p>
        </w:tc>
        <w:tc>
          <w:tcPr>
            <w:tcW w:w="1916"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96" w:right="131"/>
              <w:jc w:val="center"/>
            </w:pPr>
            <w:r>
              <w:t>214 (8.84)</w:t>
            </w:r>
          </w:p>
        </w:tc>
        <w:tc>
          <w:tcPr>
            <w:tcW w:w="1916"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95" w:right="179"/>
              <w:jc w:val="center"/>
            </w:pPr>
            <w:r>
              <w:t>31 (3.51)</w:t>
            </w:r>
          </w:p>
        </w:tc>
        <w:tc>
          <w:tcPr>
            <w:tcW w:w="1708" w:type="dxa"/>
            <w:tcBorders>
              <w:top w:val="single" w:sz="4"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80" w:right="187"/>
              <w:jc w:val="center"/>
            </w:pPr>
            <w:r>
              <w:t>4,116 (30.99)</w:t>
            </w:r>
          </w:p>
        </w:tc>
      </w:tr>
      <w:tr w:rsidR="00E25474" w:rsidTr="00BC11B0">
        <w:trPr>
          <w:trHeight w:val="330"/>
        </w:trPr>
        <w:tc>
          <w:tcPr>
            <w:tcW w:w="177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22"/>
            </w:pPr>
            <w:r>
              <w:t>Poorer</w:t>
            </w:r>
          </w:p>
        </w:tc>
        <w:tc>
          <w:tcPr>
            <w:tcW w:w="198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268" w:right="259"/>
              <w:jc w:val="center"/>
            </w:pPr>
            <w:r>
              <w:t>3,360 (33.68)</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96" w:right="131"/>
              <w:jc w:val="center"/>
            </w:pPr>
            <w:r>
              <w:t>535 (22.09)</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95" w:right="179"/>
              <w:jc w:val="center"/>
            </w:pPr>
            <w:r>
              <w:t>188 (21.29)</w:t>
            </w:r>
          </w:p>
        </w:tc>
        <w:tc>
          <w:tcPr>
            <w:tcW w:w="170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80" w:right="187"/>
              <w:jc w:val="center"/>
            </w:pPr>
            <w:r>
              <w:t>4,083 (30.74)</w:t>
            </w:r>
          </w:p>
        </w:tc>
      </w:tr>
      <w:tr w:rsidR="00E25474" w:rsidTr="00BC11B0">
        <w:trPr>
          <w:trHeight w:val="330"/>
        </w:trPr>
        <w:tc>
          <w:tcPr>
            <w:tcW w:w="177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1"/>
              <w:ind w:left="122"/>
            </w:pPr>
            <w:r>
              <w:t>Middle</w:t>
            </w:r>
          </w:p>
        </w:tc>
        <w:tc>
          <w:tcPr>
            <w:tcW w:w="198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1"/>
              <w:ind w:left="268" w:right="259"/>
              <w:jc w:val="center"/>
            </w:pPr>
            <w:r>
              <w:t>1,814 (18.18)</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1"/>
              <w:ind w:left="196" w:right="131"/>
              <w:jc w:val="center"/>
            </w:pPr>
            <w:r>
              <w:t>792 (32.70)</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1"/>
              <w:ind w:left="195" w:right="179"/>
              <w:jc w:val="center"/>
            </w:pPr>
            <w:r>
              <w:t>285 (32.28)</w:t>
            </w:r>
          </w:p>
        </w:tc>
        <w:tc>
          <w:tcPr>
            <w:tcW w:w="170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1"/>
              <w:ind w:left="180" w:right="187"/>
              <w:jc w:val="center"/>
            </w:pPr>
            <w:r>
              <w:t>2,891 (21.77)</w:t>
            </w:r>
          </w:p>
        </w:tc>
      </w:tr>
      <w:tr w:rsidR="00E25474" w:rsidTr="00BC11B0">
        <w:trPr>
          <w:trHeight w:val="330"/>
        </w:trPr>
        <w:tc>
          <w:tcPr>
            <w:tcW w:w="177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22"/>
            </w:pPr>
            <w:r>
              <w:t>Richer</w:t>
            </w:r>
          </w:p>
        </w:tc>
        <w:tc>
          <w:tcPr>
            <w:tcW w:w="198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266" w:right="259"/>
              <w:jc w:val="center"/>
            </w:pPr>
            <w:r>
              <w:t>782 (7.84)</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96" w:right="131"/>
              <w:jc w:val="center"/>
            </w:pPr>
            <w:r>
              <w:t>628 (25.93)</w:t>
            </w:r>
          </w:p>
        </w:tc>
        <w:tc>
          <w:tcPr>
            <w:tcW w:w="191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95" w:right="179"/>
              <w:jc w:val="center"/>
            </w:pPr>
            <w:r>
              <w:t>243 (27.52)</w:t>
            </w:r>
          </w:p>
        </w:tc>
        <w:tc>
          <w:tcPr>
            <w:tcW w:w="170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22"/>
              <w:ind w:left="180" w:right="187"/>
              <w:jc w:val="center"/>
            </w:pPr>
            <w:r>
              <w:t>1,653 (12.45)</w:t>
            </w:r>
          </w:p>
        </w:tc>
      </w:tr>
      <w:tr w:rsidR="00E25474" w:rsidTr="00BC11B0">
        <w:trPr>
          <w:trHeight w:val="358"/>
        </w:trPr>
        <w:tc>
          <w:tcPr>
            <w:tcW w:w="1778"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21"/>
              <w:ind w:left="122"/>
            </w:pPr>
            <w:r>
              <w:t>Richest</w:t>
            </w:r>
          </w:p>
        </w:tc>
        <w:tc>
          <w:tcPr>
            <w:tcW w:w="1987"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21"/>
              <w:ind w:left="266" w:right="259"/>
              <w:jc w:val="center"/>
            </w:pPr>
            <w:r>
              <w:t>149 (1.49)</w:t>
            </w:r>
          </w:p>
        </w:tc>
        <w:tc>
          <w:tcPr>
            <w:tcW w:w="191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21"/>
              <w:ind w:left="196" w:right="131"/>
              <w:jc w:val="center"/>
            </w:pPr>
            <w:r>
              <w:t>253 (10.45)</w:t>
            </w:r>
          </w:p>
        </w:tc>
        <w:tc>
          <w:tcPr>
            <w:tcW w:w="1916"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21"/>
              <w:ind w:left="195" w:right="179"/>
              <w:jc w:val="center"/>
            </w:pPr>
            <w:r>
              <w:t>136 (15.40)</w:t>
            </w:r>
          </w:p>
        </w:tc>
        <w:tc>
          <w:tcPr>
            <w:tcW w:w="1708" w:type="dxa"/>
            <w:tcBorders>
              <w:top w:val="none" w:sz="6" w:space="0" w:color="auto"/>
              <w:left w:val="none" w:sz="6" w:space="0" w:color="auto"/>
              <w:bottom w:val="single" w:sz="4" w:space="0" w:color="000000"/>
              <w:right w:val="none" w:sz="6" w:space="0" w:color="auto"/>
            </w:tcBorders>
          </w:tcPr>
          <w:p w:rsidR="00E25474" w:rsidRDefault="00E25474" w:rsidP="00BC11B0">
            <w:pPr>
              <w:pStyle w:val="TableParagraph"/>
              <w:kinsoku w:val="0"/>
              <w:overflowPunct w:val="0"/>
              <w:spacing w:before="21"/>
              <w:ind w:left="178" w:right="187"/>
              <w:jc w:val="center"/>
            </w:pPr>
            <w:r>
              <w:t>538 (4.05)</w:t>
            </w:r>
          </w:p>
        </w:tc>
      </w:tr>
      <w:tr w:rsidR="00E25474" w:rsidTr="00BC11B0">
        <w:trPr>
          <w:trHeight w:val="330"/>
        </w:trPr>
        <w:tc>
          <w:tcPr>
            <w:tcW w:w="1778"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22"/>
            </w:pPr>
            <w:r>
              <w:t>Total</w:t>
            </w:r>
          </w:p>
        </w:tc>
        <w:tc>
          <w:tcPr>
            <w:tcW w:w="1987"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268" w:right="259"/>
              <w:jc w:val="center"/>
            </w:pPr>
            <w:r>
              <w:t>9,976 (100.00)</w:t>
            </w:r>
          </w:p>
        </w:tc>
        <w:tc>
          <w:tcPr>
            <w:tcW w:w="1916"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96" w:right="133"/>
              <w:jc w:val="center"/>
            </w:pPr>
            <w:r>
              <w:t>2,422 (100.00)</w:t>
            </w:r>
          </w:p>
        </w:tc>
        <w:tc>
          <w:tcPr>
            <w:tcW w:w="1916"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95" w:right="179"/>
              <w:jc w:val="center"/>
            </w:pPr>
            <w:r>
              <w:t>883 (100.00)</w:t>
            </w:r>
          </w:p>
        </w:tc>
        <w:tc>
          <w:tcPr>
            <w:tcW w:w="1708" w:type="dxa"/>
            <w:tcBorders>
              <w:top w:val="single" w:sz="4" w:space="0" w:color="000000"/>
              <w:left w:val="none" w:sz="6" w:space="0" w:color="auto"/>
              <w:bottom w:val="single" w:sz="4" w:space="0" w:color="000000"/>
              <w:right w:val="none" w:sz="6" w:space="0" w:color="auto"/>
            </w:tcBorders>
          </w:tcPr>
          <w:p w:rsidR="00E25474" w:rsidRDefault="00E25474" w:rsidP="00BC11B0">
            <w:pPr>
              <w:pStyle w:val="TableParagraph"/>
              <w:kinsoku w:val="0"/>
              <w:overflowPunct w:val="0"/>
              <w:spacing w:line="270" w:lineRule="exact"/>
              <w:ind w:left="179" w:right="187"/>
              <w:jc w:val="center"/>
            </w:pPr>
            <w:r>
              <w:t>13,281 (100)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BE3FA4" w:rsidRDefault="00BE3FA4" w:rsidP="00E25474">
      <w:pPr>
        <w:pStyle w:val="BodyText"/>
        <w:kinsoku w:val="0"/>
        <w:overflowPunct w:val="0"/>
        <w:spacing w:before="3"/>
        <w:ind w:left="0"/>
        <w:rPr>
          <w:b/>
          <w:sz w:val="26"/>
          <w:szCs w:val="26"/>
        </w:rPr>
      </w:pPr>
      <w:r w:rsidRPr="00BE3FA4">
        <w:rPr>
          <w:b/>
          <w:sz w:val="26"/>
          <w:szCs w:val="26"/>
        </w:rPr>
        <w:t>4.2 test of hypotheses</w:t>
      </w:r>
    </w:p>
    <w:p w:rsidR="00BE3FA4" w:rsidRPr="00BE3FA4" w:rsidRDefault="00BE3FA4" w:rsidP="00E25474">
      <w:pPr>
        <w:pStyle w:val="BodyText"/>
        <w:kinsoku w:val="0"/>
        <w:overflowPunct w:val="0"/>
        <w:spacing w:before="3"/>
        <w:ind w:left="0"/>
        <w:rPr>
          <w:b/>
          <w:sz w:val="26"/>
          <w:szCs w:val="26"/>
        </w:rPr>
      </w:pPr>
    </w:p>
    <w:p w:rsidR="00E25474" w:rsidRDefault="00E25474" w:rsidP="00BE3FA4">
      <w:pPr>
        <w:pStyle w:val="Heading1"/>
        <w:tabs>
          <w:tab w:val="left" w:pos="961"/>
        </w:tabs>
        <w:kinsoku w:val="0"/>
        <w:overflowPunct w:val="0"/>
        <w:spacing w:before="0"/>
      </w:pPr>
      <w:bookmarkStart w:id="36" w:name="_bookmark56"/>
      <w:bookmarkEnd w:id="36"/>
      <w:r>
        <w:t>Reasons for not delivering at health</w:t>
      </w:r>
      <w:r>
        <w:rPr>
          <w:spacing w:val="-3"/>
        </w:rPr>
        <w:t xml:space="preserve"> </w:t>
      </w:r>
      <w:r>
        <w:t>facility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7"/>
        <w:jc w:val="both"/>
      </w:pPr>
      <w:r>
        <w:t>Table 12 below shows distribution why respondents did not deliver at health facility; it was revealed from the table that 7.43% did not deliver at health facility because the cost was too much. 2.48% said the facility was not open. 12.61% said the distance from health facility area has been an obstacle for them not to deliver there. 0.89% gave reason not to deliver at health facility was due to poor service delivery. 0.55% said there were no female personnel to attend to them. 5.87% said their family did not allow them to deliver at health service delivery facility. 28.10% said it is not necessary to deliver at health facility. It can be deduce from the table that the major challenge faced by these respondents was due to lack of information and health education because most of them had no formal education which made them thought it was not necessary to deliver at health facility. Another challenge was the distance to health facility; this made it not to be accessible by these respondents. These women do not have autonomy to make decision on their health as revealed in the result that 5.87% among them said their family would not allow them to deliver at health facility. All these situations contributed greatly to poor maternal health of women in</w:t>
      </w:r>
      <w:r>
        <w:rPr>
          <w:spacing w:val="-1"/>
        </w:rPr>
        <w:t xml:space="preserve"> </w:t>
      </w:r>
      <w:r>
        <w:t>Nigeria.</w:t>
      </w:r>
    </w:p>
    <w:p w:rsidR="00E25474" w:rsidRDefault="00E25474" w:rsidP="00E25474">
      <w:pPr>
        <w:pStyle w:val="BodyText"/>
        <w:kinsoku w:val="0"/>
        <w:overflowPunct w:val="0"/>
        <w:spacing w:line="360" w:lineRule="auto"/>
        <w:ind w:right="877"/>
        <w:jc w:val="both"/>
        <w:sectPr w:rsid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jc w:val="both"/>
      </w:pPr>
      <w:r>
        <w:lastRenderedPageBreak/>
        <w:t>Table 12: Reasons for not delivering at health facility</w:t>
      </w:r>
    </w:p>
    <w:p w:rsidR="00E25474" w:rsidRDefault="00E25474" w:rsidP="00E25474">
      <w:pPr>
        <w:pStyle w:val="BodyText"/>
        <w:kinsoku w:val="0"/>
        <w:overflowPunct w:val="0"/>
        <w:ind w:left="0"/>
        <w:rPr>
          <w:b/>
          <w:bCs/>
          <w:sz w:val="26"/>
          <w:szCs w:val="26"/>
        </w:rPr>
      </w:pPr>
    </w:p>
    <w:tbl>
      <w:tblPr>
        <w:tblW w:w="0" w:type="auto"/>
        <w:tblInd w:w="123" w:type="dxa"/>
        <w:tblLayout w:type="fixed"/>
        <w:tblCellMar>
          <w:left w:w="0" w:type="dxa"/>
          <w:right w:w="0" w:type="dxa"/>
        </w:tblCellMar>
        <w:tblLook w:val="0000"/>
      </w:tblPr>
      <w:tblGrid>
        <w:gridCol w:w="2485"/>
        <w:gridCol w:w="2280"/>
        <w:gridCol w:w="2470"/>
        <w:gridCol w:w="2352"/>
      </w:tblGrid>
      <w:tr w:rsidR="00E25474" w:rsidTr="00BC11B0">
        <w:trPr>
          <w:trHeight w:val="318"/>
        </w:trPr>
        <w:tc>
          <w:tcPr>
            <w:tcW w:w="248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7"/>
              <w:rPr>
                <w:b/>
                <w:bCs/>
              </w:rPr>
            </w:pPr>
            <w:r>
              <w:rPr>
                <w:b/>
                <w:bCs/>
              </w:rPr>
              <w:t>Reasons</w:t>
            </w:r>
          </w:p>
        </w:tc>
        <w:tc>
          <w:tcPr>
            <w:tcW w:w="4750" w:type="dxa"/>
            <w:gridSpan w:val="2"/>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tabs>
                <w:tab w:val="left" w:pos="3371"/>
              </w:tabs>
              <w:kinsoku w:val="0"/>
              <w:overflowPunct w:val="0"/>
              <w:spacing w:line="275" w:lineRule="exact"/>
              <w:ind w:left="959"/>
              <w:rPr>
                <w:b/>
                <w:bCs/>
              </w:rPr>
            </w:pPr>
            <w:r>
              <w:rPr>
                <w:b/>
                <w:bCs/>
              </w:rPr>
              <w:t>Yes</w:t>
            </w:r>
            <w:r>
              <w:rPr>
                <w:b/>
                <w:bCs/>
              </w:rPr>
              <w:tab/>
              <w:t>No</w:t>
            </w:r>
          </w:p>
        </w:tc>
        <w:tc>
          <w:tcPr>
            <w:tcW w:w="235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512" w:right="559"/>
              <w:jc w:val="center"/>
              <w:rPr>
                <w:b/>
                <w:bCs/>
              </w:rPr>
            </w:pPr>
            <w:r>
              <w:rPr>
                <w:b/>
                <w:bCs/>
              </w:rPr>
              <w:t>Total</w:t>
            </w:r>
          </w:p>
        </w:tc>
      </w:tr>
      <w:tr w:rsidR="00E25474" w:rsidTr="00BC11B0">
        <w:trPr>
          <w:trHeight w:val="295"/>
        </w:trPr>
        <w:tc>
          <w:tcPr>
            <w:tcW w:w="248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7"/>
            </w:pPr>
            <w:r>
              <w:t>Cost too much</w:t>
            </w:r>
          </w:p>
        </w:tc>
        <w:tc>
          <w:tcPr>
            <w:tcW w:w="2280"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tabs>
                <w:tab w:val="left" w:pos="599"/>
              </w:tabs>
              <w:kinsoku w:val="0"/>
              <w:overflowPunct w:val="0"/>
              <w:spacing w:line="270" w:lineRule="exact"/>
              <w:ind w:right="53"/>
              <w:jc w:val="center"/>
            </w:pPr>
            <w:r>
              <w:t>987</w:t>
            </w:r>
            <w:r>
              <w:tab/>
              <w:t>(7.43)</w:t>
            </w:r>
          </w:p>
        </w:tc>
        <w:tc>
          <w:tcPr>
            <w:tcW w:w="2470"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497" w:right="510"/>
              <w:jc w:val="center"/>
            </w:pPr>
            <w:r>
              <w:t>12,294 (92.57)</w:t>
            </w:r>
          </w:p>
        </w:tc>
        <w:tc>
          <w:tcPr>
            <w:tcW w:w="235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513" w:right="559"/>
              <w:jc w:val="center"/>
            </w:pPr>
            <w:r>
              <w:t>13,281 (100)</w:t>
            </w:r>
          </w:p>
        </w:tc>
      </w:tr>
      <w:tr w:rsidR="00E25474" w:rsidTr="00BC11B0">
        <w:trPr>
          <w:trHeight w:val="317"/>
        </w:trPr>
        <w:tc>
          <w:tcPr>
            <w:tcW w:w="248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Not open</w:t>
            </w:r>
          </w:p>
        </w:tc>
        <w:tc>
          <w:tcPr>
            <w:tcW w:w="22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tabs>
                <w:tab w:val="left" w:pos="599"/>
              </w:tabs>
              <w:kinsoku w:val="0"/>
              <w:overflowPunct w:val="0"/>
              <w:spacing w:before="15"/>
              <w:ind w:right="53"/>
              <w:jc w:val="center"/>
            </w:pPr>
            <w:r>
              <w:t>329</w:t>
            </w:r>
            <w:r>
              <w:tab/>
              <w:t>(2.48)</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7" w:right="510"/>
              <w:jc w:val="center"/>
            </w:pPr>
            <w:r>
              <w:t>12,952 (97.52)</w:t>
            </w:r>
          </w:p>
        </w:tc>
        <w:tc>
          <w:tcPr>
            <w:tcW w:w="235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9"/>
              <w:jc w:val="center"/>
            </w:pPr>
            <w:r>
              <w:t>13,281 (100)</w:t>
            </w:r>
          </w:p>
        </w:tc>
      </w:tr>
      <w:tr w:rsidR="00E25474" w:rsidTr="00BC11B0">
        <w:trPr>
          <w:trHeight w:val="318"/>
        </w:trPr>
        <w:tc>
          <w:tcPr>
            <w:tcW w:w="248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7"/>
            </w:pPr>
            <w:r>
              <w:t>Too far</w:t>
            </w:r>
          </w:p>
        </w:tc>
        <w:tc>
          <w:tcPr>
            <w:tcW w:w="22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right="53"/>
              <w:jc w:val="center"/>
            </w:pPr>
            <w:r>
              <w:t>1,675 (12.61)</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97" w:right="510"/>
              <w:jc w:val="center"/>
            </w:pPr>
            <w:r>
              <w:t>11,606 (87.39)</w:t>
            </w:r>
          </w:p>
        </w:tc>
        <w:tc>
          <w:tcPr>
            <w:tcW w:w="235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513" w:right="559"/>
              <w:jc w:val="center"/>
            </w:pPr>
            <w:r>
              <w:t>13,281 (100)</w:t>
            </w:r>
          </w:p>
        </w:tc>
      </w:tr>
      <w:tr w:rsidR="00E25474" w:rsidTr="00BC11B0">
        <w:trPr>
          <w:trHeight w:val="316"/>
        </w:trPr>
        <w:tc>
          <w:tcPr>
            <w:tcW w:w="248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Poor service</w:t>
            </w:r>
          </w:p>
        </w:tc>
        <w:tc>
          <w:tcPr>
            <w:tcW w:w="22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51"/>
              <w:jc w:val="center"/>
            </w:pPr>
            <w:r>
              <w:t>118</w:t>
            </w:r>
            <w:r>
              <w:rPr>
                <w:spacing w:val="59"/>
              </w:rPr>
              <w:t xml:space="preserve"> </w:t>
            </w:r>
            <w:r>
              <w:t>(0.89)</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7" w:right="510"/>
              <w:jc w:val="center"/>
            </w:pPr>
            <w:r>
              <w:t>13,163 (99.11)</w:t>
            </w:r>
          </w:p>
        </w:tc>
        <w:tc>
          <w:tcPr>
            <w:tcW w:w="235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9"/>
              <w:jc w:val="center"/>
            </w:pPr>
            <w:r>
              <w:t>13,281 (100)</w:t>
            </w:r>
          </w:p>
        </w:tc>
      </w:tr>
      <w:tr w:rsidR="00E25474" w:rsidTr="00BC11B0">
        <w:trPr>
          <w:trHeight w:val="316"/>
        </w:trPr>
        <w:tc>
          <w:tcPr>
            <w:tcW w:w="248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No female provider</w:t>
            </w:r>
          </w:p>
        </w:tc>
        <w:tc>
          <w:tcPr>
            <w:tcW w:w="22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tabs>
                <w:tab w:val="left" w:pos="539"/>
              </w:tabs>
              <w:kinsoku w:val="0"/>
              <w:overflowPunct w:val="0"/>
              <w:spacing w:before="15"/>
              <w:ind w:right="51"/>
              <w:jc w:val="center"/>
            </w:pPr>
            <w:r>
              <w:t>73</w:t>
            </w:r>
            <w:r>
              <w:tab/>
              <w:t>(0.55)</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7" w:right="510"/>
              <w:jc w:val="center"/>
            </w:pPr>
            <w:r>
              <w:t>13,208 (99.45)</w:t>
            </w:r>
          </w:p>
        </w:tc>
        <w:tc>
          <w:tcPr>
            <w:tcW w:w="235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9"/>
              <w:jc w:val="center"/>
            </w:pPr>
            <w:r>
              <w:t>13,281 (100)</w:t>
            </w:r>
          </w:p>
        </w:tc>
      </w:tr>
      <w:tr w:rsidR="00E25474" w:rsidTr="00BC11B0">
        <w:trPr>
          <w:trHeight w:val="316"/>
        </w:trPr>
        <w:tc>
          <w:tcPr>
            <w:tcW w:w="248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Family didn’t allow</w:t>
            </w:r>
          </w:p>
        </w:tc>
        <w:tc>
          <w:tcPr>
            <w:tcW w:w="22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tabs>
                <w:tab w:val="left" w:pos="599"/>
              </w:tabs>
              <w:kinsoku w:val="0"/>
              <w:overflowPunct w:val="0"/>
              <w:spacing w:before="15"/>
              <w:ind w:right="53"/>
              <w:jc w:val="center"/>
            </w:pPr>
            <w:r>
              <w:t>780</w:t>
            </w:r>
            <w:r>
              <w:tab/>
              <w:t>(5.87)</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7" w:right="510"/>
              <w:jc w:val="center"/>
            </w:pPr>
            <w:r>
              <w:t>12,501 (94.13)</w:t>
            </w:r>
          </w:p>
        </w:tc>
        <w:tc>
          <w:tcPr>
            <w:tcW w:w="235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9"/>
              <w:jc w:val="center"/>
            </w:pPr>
            <w:r>
              <w:t>13,281 (100)</w:t>
            </w:r>
          </w:p>
        </w:tc>
      </w:tr>
      <w:tr w:rsidR="00E25474" w:rsidTr="00BC11B0">
        <w:trPr>
          <w:trHeight w:val="339"/>
        </w:trPr>
        <w:tc>
          <w:tcPr>
            <w:tcW w:w="2485"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117"/>
            </w:pPr>
            <w:r>
              <w:t>Not necessary</w:t>
            </w:r>
          </w:p>
        </w:tc>
        <w:tc>
          <w:tcPr>
            <w:tcW w:w="2280"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right="53"/>
              <w:jc w:val="center"/>
            </w:pPr>
            <w:r>
              <w:t>3,467 (28.10)</w:t>
            </w:r>
          </w:p>
        </w:tc>
        <w:tc>
          <w:tcPr>
            <w:tcW w:w="2470"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497" w:right="510"/>
              <w:jc w:val="center"/>
            </w:pPr>
            <w:r>
              <w:t>9,814 (73.90)</w:t>
            </w:r>
          </w:p>
        </w:tc>
        <w:tc>
          <w:tcPr>
            <w:tcW w:w="2352"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513" w:right="559"/>
              <w:jc w:val="center"/>
            </w:pPr>
            <w:r>
              <w:t>13,281 (100)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4"/>
        <w:ind w:left="0"/>
        <w:rPr>
          <w:sz w:val="26"/>
          <w:szCs w:val="26"/>
        </w:rPr>
      </w:pPr>
    </w:p>
    <w:p w:rsidR="00E25474" w:rsidRDefault="00E25474" w:rsidP="00BE3FA4">
      <w:pPr>
        <w:pStyle w:val="Heading1"/>
        <w:tabs>
          <w:tab w:val="left" w:pos="961"/>
        </w:tabs>
        <w:kinsoku w:val="0"/>
        <w:overflowPunct w:val="0"/>
        <w:spacing w:before="0"/>
      </w:pPr>
      <w:bookmarkStart w:id="37" w:name="_bookmark57"/>
      <w:bookmarkEnd w:id="37"/>
      <w:r>
        <w:t>Prenatal care</w:t>
      </w:r>
      <w:r>
        <w:rPr>
          <w:spacing w:val="-1"/>
        </w:rPr>
        <w:t xml:space="preserve"> </w:t>
      </w:r>
      <w:r>
        <w:t>personnel</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6"/>
        <w:jc w:val="both"/>
      </w:pPr>
      <w:r>
        <w:t>The below table revealed the prenatal care personnel used by the respondents during pregnancy, 15.80% were given prenatal care by doctor. 38.53% were given prenatal care by nurse, 4.07% said yes to prenatal care given by auxiliary/midwife personnel, 6.59% was given prenatal care by community extension health worker, 0.94% had their prenatal care from traditional birth attendant, 0.08% used other places for their prenatal care and 44.38% were not even going for prenatal care. This result revealed that there is high tendency for low maternal health because majority of them does not even go for prenatal care and this can lead to health complication during delivery. Their lack of formal education made them to found it difficult to know the importance of prenatal care before delivery.</w:t>
      </w:r>
    </w:p>
    <w:p w:rsidR="00E25474" w:rsidRDefault="00E25474" w:rsidP="00E25474">
      <w:pPr>
        <w:pStyle w:val="Heading1"/>
        <w:kinsoku w:val="0"/>
        <w:overflowPunct w:val="0"/>
        <w:spacing w:before="165"/>
        <w:ind w:left="240" w:firstLine="0"/>
        <w:jc w:val="both"/>
      </w:pPr>
      <w:r>
        <w:t>Table 13: Prenatal care Personnel</w:t>
      </w:r>
    </w:p>
    <w:p w:rsidR="00E25474" w:rsidRDefault="00E25474" w:rsidP="00E25474">
      <w:pPr>
        <w:pStyle w:val="BodyText"/>
        <w:kinsoku w:val="0"/>
        <w:overflowPunct w:val="0"/>
        <w:spacing w:before="2"/>
        <w:ind w:left="0"/>
        <w:rPr>
          <w:b/>
          <w:bCs/>
          <w:sz w:val="26"/>
          <w:szCs w:val="26"/>
        </w:rPr>
      </w:pPr>
    </w:p>
    <w:tbl>
      <w:tblPr>
        <w:tblW w:w="0" w:type="auto"/>
        <w:tblInd w:w="118" w:type="dxa"/>
        <w:tblLayout w:type="fixed"/>
        <w:tblCellMar>
          <w:left w:w="0" w:type="dxa"/>
          <w:right w:w="0" w:type="dxa"/>
        </w:tblCellMar>
        <w:tblLook w:val="0000"/>
      </w:tblPr>
      <w:tblGrid>
        <w:gridCol w:w="2979"/>
        <w:gridCol w:w="2096"/>
        <w:gridCol w:w="2433"/>
        <w:gridCol w:w="2353"/>
      </w:tblGrid>
      <w:tr w:rsidR="00E25474" w:rsidTr="00BC11B0">
        <w:trPr>
          <w:trHeight w:val="316"/>
        </w:trPr>
        <w:tc>
          <w:tcPr>
            <w:tcW w:w="297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22"/>
              <w:rPr>
                <w:b/>
                <w:bCs/>
              </w:rPr>
            </w:pPr>
            <w:r>
              <w:rPr>
                <w:b/>
                <w:bCs/>
              </w:rPr>
              <w:t>Prenatal care personnel</w:t>
            </w:r>
          </w:p>
        </w:tc>
        <w:tc>
          <w:tcPr>
            <w:tcW w:w="2096"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297" w:right="458"/>
              <w:jc w:val="center"/>
              <w:rPr>
                <w:b/>
                <w:bCs/>
              </w:rPr>
            </w:pPr>
            <w:r>
              <w:rPr>
                <w:b/>
                <w:bCs/>
              </w:rPr>
              <w:t>Yes</w:t>
            </w:r>
          </w:p>
        </w:tc>
        <w:tc>
          <w:tcPr>
            <w:tcW w:w="243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463" w:right="508"/>
              <w:jc w:val="center"/>
              <w:rPr>
                <w:b/>
                <w:bCs/>
              </w:rPr>
            </w:pPr>
            <w:r>
              <w:rPr>
                <w:b/>
                <w:bCs/>
              </w:rPr>
              <w:t>No</w:t>
            </w:r>
          </w:p>
        </w:tc>
        <w:tc>
          <w:tcPr>
            <w:tcW w:w="235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513" w:right="553"/>
              <w:jc w:val="center"/>
              <w:rPr>
                <w:b/>
                <w:bCs/>
              </w:rPr>
            </w:pPr>
            <w:r>
              <w:rPr>
                <w:b/>
                <w:bCs/>
              </w:rPr>
              <w:t>Total</w:t>
            </w:r>
          </w:p>
        </w:tc>
      </w:tr>
      <w:tr w:rsidR="00E25474" w:rsidTr="00BC11B0">
        <w:trPr>
          <w:trHeight w:val="296"/>
        </w:trPr>
        <w:tc>
          <w:tcPr>
            <w:tcW w:w="297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22"/>
            </w:pPr>
            <w:r>
              <w:t>Doctor</w:t>
            </w:r>
          </w:p>
        </w:tc>
        <w:tc>
          <w:tcPr>
            <w:tcW w:w="2096"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98" w:right="458"/>
              <w:jc w:val="center"/>
            </w:pPr>
            <w:r>
              <w:t>2,099 (15.80)</w:t>
            </w:r>
          </w:p>
        </w:tc>
        <w:tc>
          <w:tcPr>
            <w:tcW w:w="243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463" w:right="510"/>
              <w:jc w:val="center"/>
            </w:pPr>
            <w:r>
              <w:t>11,182 (84.20)</w:t>
            </w:r>
          </w:p>
        </w:tc>
        <w:tc>
          <w:tcPr>
            <w:tcW w:w="235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513" w:right="553"/>
              <w:jc w:val="center"/>
            </w:pPr>
            <w:r>
              <w:t>13,281 (100)</w:t>
            </w:r>
          </w:p>
        </w:tc>
      </w:tr>
      <w:tr w:rsidR="00E25474" w:rsidTr="00BC11B0">
        <w:trPr>
          <w:trHeight w:val="317"/>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22"/>
            </w:pPr>
            <w:r>
              <w:t>Nurse/Midwife</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98" w:right="458"/>
              <w:jc w:val="center"/>
            </w:pPr>
            <w:r>
              <w:t>5,117 (38.53)</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63" w:right="510"/>
              <w:jc w:val="center"/>
            </w:pPr>
            <w:r>
              <w:t>8,164 (61.47)</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513" w:right="553"/>
              <w:jc w:val="center"/>
            </w:pPr>
            <w:r>
              <w:t>13,281 (100)</w:t>
            </w:r>
          </w:p>
        </w:tc>
      </w:tr>
      <w:tr w:rsidR="00E25474" w:rsidTr="00BC11B0">
        <w:trPr>
          <w:trHeight w:val="316"/>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Auxiliary/Midwife</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98" w:right="456"/>
              <w:jc w:val="center"/>
            </w:pPr>
            <w:r>
              <w:t>540 (4.07)</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63" w:right="510"/>
              <w:jc w:val="center"/>
            </w:pPr>
            <w:r>
              <w:t>12,741 (95.93)</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3"/>
              <w:jc w:val="center"/>
            </w:pPr>
            <w:r>
              <w:t>13,281 (100)</w:t>
            </w:r>
          </w:p>
        </w:tc>
      </w:tr>
      <w:tr w:rsidR="00E25474" w:rsidTr="00BC11B0">
        <w:trPr>
          <w:trHeight w:val="316"/>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Community extension/Hw</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98" w:right="456"/>
              <w:jc w:val="center"/>
            </w:pPr>
            <w:r>
              <w:t>875 (6.59)</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63" w:right="510"/>
              <w:jc w:val="center"/>
            </w:pPr>
            <w:r>
              <w:t>12,406 (93.41)</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3"/>
              <w:jc w:val="center"/>
            </w:pPr>
            <w:r>
              <w:t>13,281 (100)</w:t>
            </w:r>
          </w:p>
        </w:tc>
      </w:tr>
      <w:tr w:rsidR="00E25474" w:rsidTr="00BC11B0">
        <w:trPr>
          <w:trHeight w:val="318"/>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Traditional birth attendant</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98" w:right="456"/>
              <w:jc w:val="center"/>
            </w:pPr>
            <w:r>
              <w:t>125 (0.94)</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63" w:right="510"/>
              <w:jc w:val="center"/>
            </w:pPr>
            <w:r>
              <w:t>13,156 (99.06)</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3"/>
              <w:jc w:val="center"/>
            </w:pPr>
            <w:r>
              <w:t>13,281 (100)</w:t>
            </w:r>
          </w:p>
        </w:tc>
      </w:tr>
      <w:tr w:rsidR="00E25474" w:rsidTr="00BC11B0">
        <w:trPr>
          <w:trHeight w:val="318"/>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7"/>
              <w:ind w:left="122"/>
            </w:pPr>
            <w:r>
              <w:t>Community/village Hw</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7"/>
              <w:ind w:left="298" w:right="456"/>
              <w:jc w:val="center"/>
            </w:pPr>
            <w:r>
              <w:t>79 (0.59)</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7"/>
              <w:ind w:left="463" w:right="510"/>
              <w:jc w:val="center"/>
            </w:pPr>
            <w:r>
              <w:t>13,202 (99.41)</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7"/>
              <w:ind w:left="513" w:right="553"/>
              <w:jc w:val="center"/>
            </w:pPr>
            <w:r>
              <w:t>13,281 (100)</w:t>
            </w:r>
          </w:p>
        </w:tc>
      </w:tr>
      <w:tr w:rsidR="00E25474" w:rsidTr="00BC11B0">
        <w:trPr>
          <w:trHeight w:val="316"/>
        </w:trPr>
        <w:tc>
          <w:tcPr>
            <w:tcW w:w="297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Other</w:t>
            </w:r>
          </w:p>
        </w:tc>
        <w:tc>
          <w:tcPr>
            <w:tcW w:w="209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98" w:right="456"/>
              <w:jc w:val="center"/>
            </w:pPr>
            <w:r>
              <w:t>11 (0.08)</w:t>
            </w:r>
          </w:p>
        </w:tc>
        <w:tc>
          <w:tcPr>
            <w:tcW w:w="243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63" w:right="510"/>
              <w:jc w:val="center"/>
            </w:pPr>
            <w:r>
              <w:t>13,270 (99.92)</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3"/>
              <w:jc w:val="center"/>
            </w:pPr>
            <w:r>
              <w:t>13,281 (100)</w:t>
            </w:r>
          </w:p>
        </w:tc>
      </w:tr>
      <w:tr w:rsidR="00E25474" w:rsidTr="00BC11B0">
        <w:trPr>
          <w:trHeight w:val="339"/>
        </w:trPr>
        <w:tc>
          <w:tcPr>
            <w:tcW w:w="2979"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122"/>
            </w:pPr>
            <w:r>
              <w:t>No one</w:t>
            </w:r>
          </w:p>
        </w:tc>
        <w:tc>
          <w:tcPr>
            <w:tcW w:w="2096"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298" w:right="458"/>
              <w:jc w:val="center"/>
            </w:pPr>
            <w:r>
              <w:t>5,894 (44.38)</w:t>
            </w:r>
          </w:p>
        </w:tc>
        <w:tc>
          <w:tcPr>
            <w:tcW w:w="243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463" w:right="510"/>
              <w:jc w:val="center"/>
            </w:pPr>
            <w:r>
              <w:t>7,387 (55.62)</w:t>
            </w:r>
          </w:p>
        </w:tc>
        <w:tc>
          <w:tcPr>
            <w:tcW w:w="235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513" w:right="553"/>
              <w:jc w:val="center"/>
            </w:pPr>
            <w:r>
              <w:t>13,281 (100)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jc w:val="both"/>
        <w:sectPr w:rsidR="00E25474">
          <w:pgSz w:w="12240" w:h="15840"/>
          <w:pgMar w:top="1360" w:right="560" w:bottom="1200" w:left="1200" w:header="0" w:footer="1015" w:gutter="0"/>
          <w:cols w:space="720"/>
          <w:noEndnote/>
        </w:sectPr>
      </w:pPr>
    </w:p>
    <w:p w:rsidR="00E25474" w:rsidRDefault="00E25474" w:rsidP="00BE3FA4">
      <w:pPr>
        <w:pStyle w:val="Heading1"/>
        <w:tabs>
          <w:tab w:val="left" w:pos="961"/>
        </w:tabs>
        <w:kinsoku w:val="0"/>
        <w:overflowPunct w:val="0"/>
      </w:pPr>
      <w:r>
        <w:lastRenderedPageBreak/>
        <w:t>Prenatal care assistance</w:t>
      </w:r>
      <w:r>
        <w:rPr>
          <w:spacing w:val="-2"/>
        </w:rPr>
        <w:t xml:space="preserve"> </w:t>
      </w:r>
      <w:r>
        <w:t>personnel</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8"/>
        <w:jc w:val="both"/>
      </w:pPr>
      <w:r>
        <w:t>Table 14 shows the prenatal care assistance personnel, 5.87% were assisted by doctor, 20.07% were assisted by nurse follows by 2.72% assisted by auxiliary personnel, also 4.16% were assisted by community extension health worker, 27.63% were assisted by traditional birth attendant, 29.88% were assisted by their friends and relative, 0.08% were assisted by other people while 15.18% were not given any</w:t>
      </w:r>
      <w:r>
        <w:rPr>
          <w:spacing w:val="-8"/>
        </w:rPr>
        <w:t xml:space="preserve"> </w:t>
      </w:r>
      <w:r>
        <w:t>assistance.</w:t>
      </w:r>
    </w:p>
    <w:p w:rsidR="00E25474" w:rsidRDefault="00E25474" w:rsidP="00E25474">
      <w:pPr>
        <w:pStyle w:val="Heading1"/>
        <w:kinsoku w:val="0"/>
        <w:overflowPunct w:val="0"/>
        <w:spacing w:before="164"/>
        <w:ind w:left="240" w:firstLine="0"/>
        <w:jc w:val="both"/>
      </w:pPr>
      <w:r>
        <w:t>Table 14: Prenatal care assistance personnel</w:t>
      </w:r>
    </w:p>
    <w:p w:rsidR="00E25474" w:rsidRDefault="00E25474" w:rsidP="00E25474">
      <w:pPr>
        <w:pStyle w:val="BodyText"/>
        <w:kinsoku w:val="0"/>
        <w:overflowPunct w:val="0"/>
        <w:spacing w:before="11"/>
        <w:ind w:left="0"/>
        <w:rPr>
          <w:b/>
          <w:bCs/>
          <w:sz w:val="25"/>
          <w:szCs w:val="25"/>
        </w:rPr>
      </w:pPr>
    </w:p>
    <w:tbl>
      <w:tblPr>
        <w:tblW w:w="0" w:type="auto"/>
        <w:tblInd w:w="125" w:type="dxa"/>
        <w:tblLayout w:type="fixed"/>
        <w:tblCellMar>
          <w:left w:w="0" w:type="dxa"/>
          <w:right w:w="0" w:type="dxa"/>
        </w:tblCellMar>
        <w:tblLook w:val="0000"/>
      </w:tblPr>
      <w:tblGrid>
        <w:gridCol w:w="2984"/>
        <w:gridCol w:w="2107"/>
        <w:gridCol w:w="2411"/>
        <w:gridCol w:w="2353"/>
      </w:tblGrid>
      <w:tr w:rsidR="00E25474" w:rsidTr="00BC11B0">
        <w:trPr>
          <w:trHeight w:val="318"/>
        </w:trPr>
        <w:tc>
          <w:tcPr>
            <w:tcW w:w="2984"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115"/>
              <w:rPr>
                <w:b/>
                <w:bCs/>
              </w:rPr>
            </w:pPr>
            <w:r>
              <w:rPr>
                <w:b/>
                <w:bCs/>
              </w:rPr>
              <w:t>Prenatal care personnel</w:t>
            </w:r>
          </w:p>
        </w:tc>
        <w:tc>
          <w:tcPr>
            <w:tcW w:w="2107"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330" w:right="435"/>
              <w:jc w:val="center"/>
              <w:rPr>
                <w:b/>
                <w:bCs/>
              </w:rPr>
            </w:pPr>
            <w:r>
              <w:rPr>
                <w:b/>
                <w:bCs/>
              </w:rPr>
              <w:t>Yes</w:t>
            </w:r>
          </w:p>
        </w:tc>
        <w:tc>
          <w:tcPr>
            <w:tcW w:w="241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439" w:right="509"/>
              <w:jc w:val="center"/>
              <w:rPr>
                <w:b/>
                <w:bCs/>
              </w:rPr>
            </w:pPr>
            <w:r>
              <w:rPr>
                <w:b/>
                <w:bCs/>
              </w:rPr>
              <w:t>No</w:t>
            </w:r>
          </w:p>
        </w:tc>
        <w:tc>
          <w:tcPr>
            <w:tcW w:w="235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
              <w:ind w:left="513" w:right="555"/>
              <w:jc w:val="center"/>
              <w:rPr>
                <w:b/>
                <w:bCs/>
              </w:rPr>
            </w:pPr>
            <w:r>
              <w:rPr>
                <w:b/>
                <w:bCs/>
              </w:rPr>
              <w:t>Total</w:t>
            </w:r>
          </w:p>
        </w:tc>
      </w:tr>
      <w:tr w:rsidR="00E25474" w:rsidTr="00BC11B0">
        <w:trPr>
          <w:trHeight w:val="297"/>
        </w:trPr>
        <w:tc>
          <w:tcPr>
            <w:tcW w:w="2984"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1" w:lineRule="exact"/>
              <w:ind w:left="115"/>
            </w:pPr>
            <w:r>
              <w:t>Doctor</w:t>
            </w:r>
          </w:p>
        </w:tc>
        <w:tc>
          <w:tcPr>
            <w:tcW w:w="2107"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1" w:lineRule="exact"/>
              <w:ind w:left="328" w:right="435"/>
              <w:jc w:val="center"/>
            </w:pPr>
            <w:r>
              <w:t>780 (5.87)</w:t>
            </w:r>
          </w:p>
        </w:tc>
        <w:tc>
          <w:tcPr>
            <w:tcW w:w="241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1" w:lineRule="exact"/>
              <w:ind w:left="439" w:right="511"/>
              <w:jc w:val="center"/>
            </w:pPr>
            <w:r>
              <w:t>12,501 (94.13)</w:t>
            </w:r>
          </w:p>
        </w:tc>
        <w:tc>
          <w:tcPr>
            <w:tcW w:w="235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1" w:lineRule="exact"/>
              <w:ind w:left="513" w:right="555"/>
              <w:jc w:val="center"/>
            </w:pPr>
            <w:r>
              <w:t>13,281 (100)</w:t>
            </w:r>
          </w:p>
        </w:tc>
      </w:tr>
      <w:tr w:rsidR="00E25474" w:rsidTr="00BC11B0">
        <w:trPr>
          <w:trHeight w:val="317"/>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5"/>
            </w:pPr>
            <w:r>
              <w:t>Nurse/Midwife</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31" w:right="435"/>
              <w:jc w:val="center"/>
            </w:pPr>
            <w:r>
              <w:t>2,665 (20.07)</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39" w:right="511"/>
              <w:jc w:val="center"/>
            </w:pPr>
            <w:r>
              <w:t>10,616 (79.93)</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513" w:right="555"/>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Auxiliary/Midwife</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28" w:right="435"/>
              <w:jc w:val="center"/>
            </w:pPr>
            <w:r>
              <w:t>361 (2.72)</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39" w:right="511"/>
              <w:jc w:val="center"/>
            </w:pPr>
            <w:r>
              <w:t>12,920 (97.28)</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5"/>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Community extension hw</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28" w:right="435"/>
              <w:jc w:val="center"/>
            </w:pPr>
            <w:r>
              <w:t>553 (4.16)</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39" w:right="511"/>
              <w:jc w:val="center"/>
            </w:pPr>
            <w:r>
              <w:t>12,728 (95.84)</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5"/>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Traditional birth attendant</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31" w:right="435"/>
              <w:jc w:val="center"/>
            </w:pPr>
            <w:r>
              <w:t>3,669 (27.63)</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39" w:right="510"/>
              <w:jc w:val="center"/>
            </w:pPr>
            <w:r>
              <w:t>9,612 (72.37)</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5"/>
              <w:jc w:val="center"/>
            </w:pPr>
            <w:r>
              <w:t>13,281 (100)</w:t>
            </w:r>
          </w:p>
        </w:tc>
      </w:tr>
      <w:tr w:rsidR="00E25474" w:rsidTr="00BC11B0">
        <w:trPr>
          <w:trHeight w:val="317"/>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Relative/friend</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31" w:right="435"/>
              <w:jc w:val="center"/>
            </w:pPr>
            <w:r>
              <w:t>3,969 (29.88)</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39" w:right="510"/>
              <w:jc w:val="center"/>
            </w:pPr>
            <w:r>
              <w:t>9,312 (70.12)</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3" w:right="555"/>
              <w:jc w:val="center"/>
            </w:pPr>
            <w:r>
              <w:t>13,281 (100)</w:t>
            </w:r>
          </w:p>
        </w:tc>
      </w:tr>
      <w:tr w:rsidR="00E25474" w:rsidTr="00BC11B0">
        <w:trPr>
          <w:trHeight w:val="317"/>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5"/>
            </w:pPr>
            <w:r>
              <w:t>Other</w:t>
            </w:r>
          </w:p>
        </w:tc>
        <w:tc>
          <w:tcPr>
            <w:tcW w:w="2107"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28" w:right="435"/>
              <w:jc w:val="center"/>
            </w:pPr>
            <w:r>
              <w:t>11 (0.08)</w:t>
            </w:r>
          </w:p>
        </w:tc>
        <w:tc>
          <w:tcPr>
            <w:tcW w:w="24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39" w:right="511"/>
              <w:jc w:val="center"/>
            </w:pPr>
            <w:r>
              <w:t>13,270 (99.92)</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513" w:right="555"/>
              <w:jc w:val="center"/>
            </w:pPr>
            <w:r>
              <w:t>13,281 (100)</w:t>
            </w:r>
          </w:p>
        </w:tc>
      </w:tr>
      <w:tr w:rsidR="00E25474" w:rsidTr="00BC11B0">
        <w:trPr>
          <w:trHeight w:val="339"/>
        </w:trPr>
        <w:tc>
          <w:tcPr>
            <w:tcW w:w="2984"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115"/>
            </w:pPr>
            <w:r>
              <w:t>No one</w:t>
            </w:r>
          </w:p>
        </w:tc>
        <w:tc>
          <w:tcPr>
            <w:tcW w:w="2107"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331" w:right="435"/>
              <w:jc w:val="center"/>
            </w:pPr>
            <w:r>
              <w:t>2,016 (15.18)</w:t>
            </w:r>
          </w:p>
        </w:tc>
        <w:tc>
          <w:tcPr>
            <w:tcW w:w="2411"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439" w:right="511"/>
              <w:jc w:val="center"/>
            </w:pPr>
            <w:r>
              <w:t>11,265 (84.82)</w:t>
            </w:r>
          </w:p>
        </w:tc>
        <w:tc>
          <w:tcPr>
            <w:tcW w:w="235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513" w:right="555"/>
              <w:jc w:val="center"/>
            </w:pPr>
            <w:r>
              <w:t>13,281 (100)</w:t>
            </w: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3"/>
        <w:ind w:left="0"/>
        <w:rPr>
          <w:sz w:val="26"/>
          <w:szCs w:val="26"/>
        </w:rPr>
      </w:pPr>
    </w:p>
    <w:p w:rsidR="00E25474" w:rsidRDefault="00E25474" w:rsidP="00BE3FA4">
      <w:pPr>
        <w:pStyle w:val="Heading1"/>
        <w:tabs>
          <w:tab w:val="left" w:pos="961"/>
        </w:tabs>
        <w:kinsoku w:val="0"/>
        <w:overflowPunct w:val="0"/>
        <w:spacing w:before="0"/>
      </w:pPr>
      <w:bookmarkStart w:id="38" w:name="_bookmark58"/>
      <w:bookmarkEnd w:id="38"/>
      <w:r>
        <w:t>Place of antenatal</w:t>
      </w:r>
      <w:r>
        <w:rPr>
          <w:spacing w:val="-1"/>
        </w:rPr>
        <w:t xml:space="preserve"> </w:t>
      </w:r>
      <w:r>
        <w:t>care</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spacing w:line="360" w:lineRule="auto"/>
        <w:ind w:right="877"/>
        <w:jc w:val="both"/>
      </w:pPr>
      <w:r>
        <w:t>Table 15 shows distribution by place of antenatal care, it was revealed that 22.63% used government hospital, 20.68% used government health center, 0.01% used other public sector, and 7.53% used private hospital while 0.17% used other private sector, 0.42% used their home and 1.34% used other home while 0.05% used other places. Their place of antenatal care will determine their health during delivery because respondents who do not have access to good health service at place of antenatal care due to lack of appropriate infrastructure will likely to have poor maternal health. From the table, majority of them do not go for antenatal care this contributed to poor</w:t>
      </w:r>
      <w:r>
        <w:rPr>
          <w:spacing w:val="-1"/>
        </w:rPr>
        <w:t xml:space="preserve"> </w:t>
      </w:r>
      <w:r>
        <w:t>health.</w:t>
      </w:r>
    </w:p>
    <w:p w:rsidR="00E25474" w:rsidRDefault="00E25474" w:rsidP="00E25474">
      <w:pPr>
        <w:pStyle w:val="BodyText"/>
        <w:kinsoku w:val="0"/>
        <w:overflowPunct w:val="0"/>
        <w:spacing w:line="360" w:lineRule="auto"/>
        <w:ind w:right="877"/>
        <w:jc w:val="both"/>
        <w:sectPr w:rsid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pPr>
      <w:r>
        <w:lastRenderedPageBreak/>
        <w:t>Table 15: Place of antenatal care</w:t>
      </w:r>
    </w:p>
    <w:p w:rsidR="00E25474" w:rsidRDefault="00E25474" w:rsidP="00E25474">
      <w:pPr>
        <w:pStyle w:val="BodyText"/>
        <w:kinsoku w:val="0"/>
        <w:overflowPunct w:val="0"/>
        <w:ind w:left="0"/>
        <w:rPr>
          <w:b/>
          <w:bCs/>
          <w:sz w:val="26"/>
          <w:szCs w:val="26"/>
        </w:rPr>
      </w:pPr>
    </w:p>
    <w:tbl>
      <w:tblPr>
        <w:tblW w:w="0" w:type="auto"/>
        <w:tblInd w:w="125" w:type="dxa"/>
        <w:tblLayout w:type="fixed"/>
        <w:tblCellMar>
          <w:left w:w="0" w:type="dxa"/>
          <w:right w:w="0" w:type="dxa"/>
        </w:tblCellMar>
        <w:tblLook w:val="0000"/>
      </w:tblPr>
      <w:tblGrid>
        <w:gridCol w:w="2984"/>
        <w:gridCol w:w="2194"/>
        <w:gridCol w:w="2470"/>
        <w:gridCol w:w="2353"/>
      </w:tblGrid>
      <w:tr w:rsidR="00E25474" w:rsidTr="00BC11B0">
        <w:trPr>
          <w:trHeight w:val="318"/>
        </w:trPr>
        <w:tc>
          <w:tcPr>
            <w:tcW w:w="2984"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5"/>
              <w:rPr>
                <w:b/>
                <w:bCs/>
              </w:rPr>
            </w:pPr>
            <w:r>
              <w:rPr>
                <w:b/>
                <w:bCs/>
              </w:rPr>
              <w:t>Place of antenatal care</w:t>
            </w:r>
          </w:p>
        </w:tc>
        <w:tc>
          <w:tcPr>
            <w:tcW w:w="2194"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357" w:right="496"/>
              <w:jc w:val="center"/>
              <w:rPr>
                <w:b/>
                <w:bCs/>
              </w:rPr>
            </w:pPr>
            <w:r>
              <w:rPr>
                <w:b/>
                <w:bCs/>
              </w:rPr>
              <w:t>Yes</w:t>
            </w:r>
          </w:p>
        </w:tc>
        <w:tc>
          <w:tcPr>
            <w:tcW w:w="2470"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496" w:right="511"/>
              <w:jc w:val="center"/>
              <w:rPr>
                <w:b/>
                <w:bCs/>
              </w:rPr>
            </w:pPr>
            <w:r>
              <w:rPr>
                <w:b/>
                <w:bCs/>
              </w:rPr>
              <w:t>No</w:t>
            </w:r>
          </w:p>
        </w:tc>
        <w:tc>
          <w:tcPr>
            <w:tcW w:w="235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510" w:right="556"/>
              <w:jc w:val="center"/>
              <w:rPr>
                <w:b/>
                <w:bCs/>
              </w:rPr>
            </w:pPr>
            <w:r>
              <w:rPr>
                <w:b/>
                <w:bCs/>
              </w:rPr>
              <w:t>Total</w:t>
            </w:r>
          </w:p>
        </w:tc>
      </w:tr>
      <w:tr w:rsidR="00E25474" w:rsidTr="00BC11B0">
        <w:trPr>
          <w:trHeight w:val="295"/>
        </w:trPr>
        <w:tc>
          <w:tcPr>
            <w:tcW w:w="2984"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5"/>
            </w:pPr>
            <w:r>
              <w:t>Government hospital</w:t>
            </w:r>
          </w:p>
        </w:tc>
        <w:tc>
          <w:tcPr>
            <w:tcW w:w="2194"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358" w:right="496"/>
              <w:jc w:val="center"/>
            </w:pPr>
            <w:r>
              <w:t>3,006 (22.63)</w:t>
            </w:r>
          </w:p>
        </w:tc>
        <w:tc>
          <w:tcPr>
            <w:tcW w:w="2470"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495" w:right="511"/>
              <w:jc w:val="center"/>
            </w:pPr>
            <w:r>
              <w:t>10,275 (77.37)</w:t>
            </w:r>
          </w:p>
        </w:tc>
        <w:tc>
          <w:tcPr>
            <w:tcW w:w="235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510" w:right="556"/>
              <w:jc w:val="center"/>
            </w:pPr>
            <w:r>
              <w:t>13,281 (100)</w:t>
            </w:r>
          </w:p>
        </w:tc>
      </w:tr>
      <w:tr w:rsidR="00E25474" w:rsidTr="00BC11B0">
        <w:trPr>
          <w:trHeight w:val="317"/>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Government health center</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58" w:right="496"/>
              <w:jc w:val="center"/>
            </w:pPr>
            <w:r>
              <w:t>2,746 (20.68)</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5" w:right="511"/>
              <w:jc w:val="center"/>
            </w:pPr>
            <w:r>
              <w:t>10,535 (79.32)</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0" w:right="556"/>
              <w:jc w:val="center"/>
            </w:pPr>
            <w:r>
              <w:t>13,281 (100)</w:t>
            </w:r>
          </w:p>
        </w:tc>
      </w:tr>
      <w:tr w:rsidR="00E25474" w:rsidTr="00BC11B0">
        <w:trPr>
          <w:trHeight w:val="318"/>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5"/>
            </w:pPr>
            <w:r>
              <w:t>Other public sector</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58" w:right="494"/>
              <w:jc w:val="center"/>
            </w:pPr>
            <w:r>
              <w:t>1 (0.01)</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495" w:right="511"/>
              <w:jc w:val="center"/>
            </w:pPr>
            <w:r>
              <w:t>13,280 (99.99)</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510" w:right="556"/>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Private hospital</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58" w:right="496"/>
              <w:jc w:val="center"/>
            </w:pPr>
            <w:r>
              <w:t>1,000 (7.53)</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5" w:right="511"/>
              <w:jc w:val="center"/>
            </w:pPr>
            <w:r>
              <w:t>12,281 (92.47)</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0" w:right="556"/>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Other private center</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58" w:right="494"/>
              <w:jc w:val="center"/>
            </w:pPr>
            <w:r>
              <w:t>23 (0.17)</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5" w:right="511"/>
              <w:jc w:val="center"/>
            </w:pPr>
            <w:r>
              <w:t>13,258 (99.83)</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0" w:right="556"/>
              <w:jc w:val="center"/>
            </w:pPr>
            <w:r>
              <w:t>13,281 (100)</w:t>
            </w:r>
          </w:p>
        </w:tc>
      </w:tr>
      <w:tr w:rsidR="00E25474" w:rsidTr="00BC11B0">
        <w:trPr>
          <w:trHeight w:val="316"/>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Home</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58" w:right="494"/>
              <w:jc w:val="center"/>
            </w:pPr>
            <w:r>
              <w:t>56 (0.42)</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5" w:right="511"/>
              <w:jc w:val="center"/>
            </w:pPr>
            <w:r>
              <w:t>13,225 (99.58)</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0" w:right="556"/>
              <w:jc w:val="center"/>
            </w:pPr>
            <w:r>
              <w:t>13,281 (100)</w:t>
            </w:r>
          </w:p>
        </w:tc>
      </w:tr>
      <w:tr w:rsidR="00E25474" w:rsidTr="00BC11B0">
        <w:trPr>
          <w:trHeight w:val="317"/>
        </w:trPr>
        <w:tc>
          <w:tcPr>
            <w:tcW w:w="298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5"/>
            </w:pPr>
            <w:r>
              <w:t>Other home</w:t>
            </w:r>
          </w:p>
        </w:tc>
        <w:tc>
          <w:tcPr>
            <w:tcW w:w="2194"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58" w:right="494"/>
              <w:jc w:val="center"/>
            </w:pPr>
            <w:r>
              <w:t>178 (1.34)</w:t>
            </w:r>
          </w:p>
        </w:tc>
        <w:tc>
          <w:tcPr>
            <w:tcW w:w="247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495" w:right="511"/>
              <w:jc w:val="center"/>
            </w:pPr>
            <w:r>
              <w:t>13,103 (98.66)</w:t>
            </w:r>
          </w:p>
        </w:tc>
        <w:tc>
          <w:tcPr>
            <w:tcW w:w="235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510" w:right="556"/>
              <w:jc w:val="center"/>
            </w:pPr>
            <w:r>
              <w:t>13,281 (100)</w:t>
            </w:r>
          </w:p>
        </w:tc>
      </w:tr>
      <w:tr w:rsidR="00E25474" w:rsidTr="00BC11B0">
        <w:trPr>
          <w:trHeight w:val="338"/>
        </w:trPr>
        <w:tc>
          <w:tcPr>
            <w:tcW w:w="2984"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6"/>
              <w:ind w:left="115"/>
            </w:pPr>
            <w:r>
              <w:t>Other</w:t>
            </w:r>
          </w:p>
        </w:tc>
        <w:tc>
          <w:tcPr>
            <w:tcW w:w="2194"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6"/>
              <w:ind w:left="358" w:right="494"/>
              <w:jc w:val="center"/>
            </w:pPr>
            <w:r>
              <w:t>6 (0.05)</w:t>
            </w:r>
          </w:p>
        </w:tc>
        <w:tc>
          <w:tcPr>
            <w:tcW w:w="2470"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6"/>
              <w:ind w:left="495" w:right="511"/>
              <w:jc w:val="center"/>
            </w:pPr>
            <w:r>
              <w:t>13,275 (99.85)</w:t>
            </w:r>
          </w:p>
        </w:tc>
        <w:tc>
          <w:tcPr>
            <w:tcW w:w="235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6"/>
              <w:ind w:left="510" w:right="556"/>
              <w:jc w:val="center"/>
            </w:pPr>
            <w:r>
              <w:t>13,281 (100)</w:t>
            </w:r>
          </w:p>
        </w:tc>
      </w:tr>
    </w:tbl>
    <w:p w:rsidR="00E25474" w:rsidRDefault="00E25474" w:rsidP="00E25474">
      <w:pPr>
        <w:pStyle w:val="BodyText"/>
        <w:kinsoku w:val="0"/>
        <w:overflowPunct w:val="0"/>
      </w:pPr>
      <w:r>
        <w:t>Source: NDHS, 2013.</w:t>
      </w:r>
    </w:p>
    <w:p w:rsidR="00E25474" w:rsidRDefault="00E25474" w:rsidP="00E25474">
      <w:pPr>
        <w:pStyle w:val="BodyText"/>
        <w:kinsoku w:val="0"/>
        <w:overflowPunct w:val="0"/>
        <w:spacing w:before="4"/>
        <w:ind w:left="0"/>
        <w:rPr>
          <w:sz w:val="26"/>
          <w:szCs w:val="26"/>
        </w:rPr>
      </w:pPr>
    </w:p>
    <w:p w:rsidR="00E25474" w:rsidRDefault="00E25474" w:rsidP="00BE3FA4">
      <w:pPr>
        <w:pStyle w:val="Heading1"/>
        <w:tabs>
          <w:tab w:val="left" w:pos="961"/>
        </w:tabs>
        <w:kinsoku w:val="0"/>
        <w:overflowPunct w:val="0"/>
        <w:spacing w:before="0"/>
      </w:pPr>
      <w:bookmarkStart w:id="39" w:name="_bookmark59"/>
      <w:bookmarkEnd w:id="39"/>
      <w:r>
        <w:t>Factors influencing health service delivery type</w:t>
      </w:r>
    </w:p>
    <w:p w:rsidR="00E25474" w:rsidRDefault="00E25474" w:rsidP="00E25474">
      <w:pPr>
        <w:pStyle w:val="BodyText"/>
        <w:kinsoku w:val="0"/>
        <w:overflowPunct w:val="0"/>
        <w:spacing w:before="7"/>
        <w:ind w:left="0"/>
        <w:rPr>
          <w:b/>
          <w:bCs/>
          <w:sz w:val="25"/>
          <w:szCs w:val="25"/>
        </w:rPr>
      </w:pPr>
    </w:p>
    <w:p w:rsidR="00E25474" w:rsidRDefault="00E25474" w:rsidP="00E25474">
      <w:pPr>
        <w:pStyle w:val="BodyText"/>
        <w:kinsoku w:val="0"/>
        <w:overflowPunct w:val="0"/>
        <w:spacing w:line="360" w:lineRule="auto"/>
        <w:ind w:right="871"/>
        <w:jc w:val="both"/>
      </w:pPr>
      <w:r>
        <w:t>Table 16 presents the multinomial logistic regression results of the factors influencing health service delivery types. The results shows that respondent age, wealth index, husband educational level, husband occupation, sex of household head had positive significant on place of delivery while type of earning from work and household size had negative effect on place of delivery. However, the evidence has contain in the table below shows that the set of significant explanatory variables varies across the place of delivery in term of the levels of significance and signs which are reported as</w:t>
      </w:r>
      <w:r>
        <w:rPr>
          <w:spacing w:val="-1"/>
        </w:rPr>
        <w:t xml:space="preserve"> </w:t>
      </w:r>
      <w:r>
        <w:t>follows:</w:t>
      </w:r>
    </w:p>
    <w:p w:rsidR="00E25474" w:rsidRDefault="00E25474" w:rsidP="00E25474">
      <w:pPr>
        <w:pStyle w:val="BodyText"/>
        <w:kinsoku w:val="0"/>
        <w:overflowPunct w:val="0"/>
        <w:spacing w:before="161" w:line="360" w:lineRule="auto"/>
        <w:ind w:right="873"/>
        <w:jc w:val="both"/>
      </w:pPr>
      <w:r>
        <w:t>The respondent age had positive relationship with government hospital as place of delivery and it is statistically significant at 1%. This implies that as older they become, the more likely they choose government hospital as place of delivery.</w:t>
      </w:r>
    </w:p>
    <w:p w:rsidR="00E25474" w:rsidRDefault="00E25474" w:rsidP="00E25474">
      <w:pPr>
        <w:pStyle w:val="BodyText"/>
        <w:kinsoku w:val="0"/>
        <w:overflowPunct w:val="0"/>
        <w:spacing w:before="159" w:line="360" w:lineRule="auto"/>
        <w:ind w:right="880"/>
        <w:jc w:val="both"/>
      </w:pPr>
      <w:r>
        <w:t>The respondent wealth index had positive relationship with delivery at government hospital and it is significant at 1%. This implies the richer the household the more they deliver at government hospital.</w:t>
      </w:r>
    </w:p>
    <w:p w:rsidR="00E25474" w:rsidRDefault="00E25474" w:rsidP="00E25474">
      <w:pPr>
        <w:pStyle w:val="BodyText"/>
        <w:kinsoku w:val="0"/>
        <w:overflowPunct w:val="0"/>
        <w:spacing w:before="161" w:line="360" w:lineRule="auto"/>
        <w:ind w:right="883"/>
        <w:jc w:val="both"/>
      </w:pPr>
      <w:r>
        <w:t>The type of earning from work had negative relationship and it is statistically significant at 5%. This implies that the lower the earnings from work, the less likely they choose government hospital as place of delivery.</w:t>
      </w:r>
    </w:p>
    <w:p w:rsidR="00E25474" w:rsidRDefault="00E25474" w:rsidP="00E25474">
      <w:pPr>
        <w:pStyle w:val="BodyText"/>
        <w:kinsoku w:val="0"/>
        <w:overflowPunct w:val="0"/>
        <w:spacing w:before="161" w:line="360" w:lineRule="auto"/>
        <w:ind w:right="883"/>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9"/>
        <w:jc w:val="both"/>
      </w:pPr>
      <w:r>
        <w:lastRenderedPageBreak/>
        <w:t>With respect to husband educational level, it is significant at 1% and had positive relationship. This implies that the more formal education or higher qualification of the husband will lead to increase in probability of delivery at government hospital by his wife.</w:t>
      </w:r>
    </w:p>
    <w:p w:rsidR="00E25474" w:rsidRDefault="00E25474" w:rsidP="00E25474">
      <w:pPr>
        <w:pStyle w:val="BodyText"/>
        <w:kinsoku w:val="0"/>
        <w:overflowPunct w:val="0"/>
        <w:spacing w:before="160" w:line="360" w:lineRule="auto"/>
        <w:ind w:right="884"/>
        <w:jc w:val="both"/>
      </w:pPr>
      <w:r>
        <w:t>Husband occupation had positive relationship with place of delivery and it is significant at 1%. This means that when a husband has well paid job the more likely his wife deliver at government hospital.</w:t>
      </w:r>
    </w:p>
    <w:p w:rsidR="00E25474" w:rsidRDefault="00E25474" w:rsidP="00E25474">
      <w:pPr>
        <w:pStyle w:val="BodyText"/>
        <w:kinsoku w:val="0"/>
        <w:overflowPunct w:val="0"/>
        <w:spacing w:before="160" w:line="360" w:lineRule="auto"/>
        <w:ind w:right="874"/>
        <w:jc w:val="both"/>
      </w:pPr>
      <w:r>
        <w:t>The sex of household head has positive relationship with place of delivery and it is statistically significant at 5%. This implies those households headed by female have high probability of choosing government hospital as place of delivery.</w:t>
      </w:r>
    </w:p>
    <w:p w:rsidR="00E25474" w:rsidRDefault="00E25474" w:rsidP="00E25474">
      <w:pPr>
        <w:pStyle w:val="BodyText"/>
        <w:kinsoku w:val="0"/>
        <w:overflowPunct w:val="0"/>
        <w:spacing w:before="160" w:line="360" w:lineRule="auto"/>
        <w:ind w:right="877"/>
        <w:jc w:val="both"/>
      </w:pPr>
      <w:r>
        <w:t>Household size in the table had negative relationship with place of delivery and it is significant at 1%. This implies that the larger the household size the less likely they deliver at government hospital.</w:t>
      </w:r>
    </w:p>
    <w:p w:rsidR="00E25474" w:rsidRDefault="00E25474" w:rsidP="00E25474">
      <w:pPr>
        <w:pStyle w:val="BodyText"/>
        <w:kinsoku w:val="0"/>
        <w:overflowPunct w:val="0"/>
        <w:spacing w:before="160" w:line="360" w:lineRule="auto"/>
        <w:ind w:right="879"/>
        <w:jc w:val="both"/>
      </w:pPr>
      <w:r>
        <w:t>The results of those who used private hospital shows that respondent age, wealth index, husband educational level, husband occupation, sex of household head and time spent at delivery had positive significant on place of delivery while household size had negative effect on place of delivery. However, the evidence has contain in the table shows that the set of significant explanatory variables varies across the place of delivery in term of the levels of significance and signs which are reported as follows:</w:t>
      </w:r>
    </w:p>
    <w:p w:rsidR="00E25474" w:rsidRDefault="00E25474" w:rsidP="00E25474">
      <w:pPr>
        <w:pStyle w:val="BodyText"/>
        <w:kinsoku w:val="0"/>
        <w:overflowPunct w:val="0"/>
        <w:spacing w:before="161" w:line="360" w:lineRule="auto"/>
        <w:ind w:right="879"/>
        <w:jc w:val="both"/>
      </w:pPr>
      <w:r>
        <w:t>The respondent age had positive relationship with private hospital as place of delivery and it is statistically significant at 1%. This implies that as older they become, the more likely they choose private hospital as place of</w:t>
      </w:r>
      <w:r>
        <w:rPr>
          <w:spacing w:val="-3"/>
        </w:rPr>
        <w:t xml:space="preserve"> </w:t>
      </w:r>
      <w:r>
        <w:t>delivery.</w:t>
      </w:r>
    </w:p>
    <w:p w:rsidR="00E25474" w:rsidRDefault="00E25474" w:rsidP="00E25474">
      <w:pPr>
        <w:pStyle w:val="BodyText"/>
        <w:kinsoku w:val="0"/>
        <w:overflowPunct w:val="0"/>
        <w:spacing w:before="160" w:line="360" w:lineRule="auto"/>
        <w:ind w:right="882"/>
        <w:jc w:val="both"/>
      </w:pPr>
      <w:r>
        <w:t>The respondent wealth index had positive relationship with delivery at private hospital and it is significant at 1%. This implies the richer the household the more they deliver at private hospital.</w:t>
      </w:r>
    </w:p>
    <w:p w:rsidR="00E25474" w:rsidRDefault="00E25474" w:rsidP="00E25474">
      <w:pPr>
        <w:pStyle w:val="BodyText"/>
        <w:kinsoku w:val="0"/>
        <w:overflowPunct w:val="0"/>
        <w:spacing w:before="161" w:line="360" w:lineRule="auto"/>
        <w:ind w:right="886"/>
        <w:jc w:val="both"/>
      </w:pPr>
      <w:r>
        <w:t>The time spent at delivery had positive relationship and it is statistically significant at 5%. This implies that lower time spent at delivery, the more likely they choose private hospital as place of delivery.</w:t>
      </w:r>
    </w:p>
    <w:p w:rsidR="00E25474" w:rsidRDefault="00E25474" w:rsidP="00E25474">
      <w:pPr>
        <w:pStyle w:val="BodyText"/>
        <w:kinsoku w:val="0"/>
        <w:overflowPunct w:val="0"/>
        <w:spacing w:before="161" w:line="360" w:lineRule="auto"/>
        <w:ind w:right="886"/>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81"/>
        <w:jc w:val="both"/>
      </w:pPr>
      <w:r>
        <w:lastRenderedPageBreak/>
        <w:t>With respect to husband educational level, it is significant at 1% and had positive relationship. This implies that the more formal education or higher qualification of the husband will lead to increase in probability of delivery at private hospital by his wife.</w:t>
      </w:r>
    </w:p>
    <w:p w:rsidR="00E25474" w:rsidRDefault="00E25474" w:rsidP="00E25474">
      <w:pPr>
        <w:pStyle w:val="BodyText"/>
        <w:kinsoku w:val="0"/>
        <w:overflowPunct w:val="0"/>
        <w:spacing w:before="160" w:line="360" w:lineRule="auto"/>
        <w:ind w:right="884"/>
        <w:jc w:val="both"/>
      </w:pPr>
      <w:r>
        <w:t>Husband occupation had positive relationship with place of delivery and it is significant at 1%. This means that when a husband has well paid job the more likely his wife deliver at private hospital.</w:t>
      </w:r>
    </w:p>
    <w:p w:rsidR="00E25474" w:rsidRDefault="00E25474" w:rsidP="00E25474">
      <w:pPr>
        <w:pStyle w:val="BodyText"/>
        <w:kinsoku w:val="0"/>
        <w:overflowPunct w:val="0"/>
        <w:spacing w:before="160" w:line="360" w:lineRule="auto"/>
        <w:ind w:right="876"/>
        <w:jc w:val="both"/>
      </w:pPr>
      <w:r>
        <w:t>The sex of household head has positive relationship with place of delivery and it is statistically significant at 1%. This implies those households headed by female have high probability of choosing private hospital as place of delivery.</w:t>
      </w:r>
    </w:p>
    <w:p w:rsidR="00E25474" w:rsidRDefault="00E25474" w:rsidP="00E25474">
      <w:pPr>
        <w:pStyle w:val="BodyText"/>
        <w:kinsoku w:val="0"/>
        <w:overflowPunct w:val="0"/>
        <w:spacing w:before="160" w:line="360" w:lineRule="auto"/>
        <w:ind w:right="879"/>
        <w:jc w:val="both"/>
      </w:pPr>
      <w:r>
        <w:t>Household size in the table had negative relationship with place of delivery and it is significant at 1%. This implies that the larger the household size the less likely they deliver at private hospital.</w:t>
      </w:r>
    </w:p>
    <w:p w:rsidR="00F9209C" w:rsidRDefault="00F9209C" w:rsidP="00E25474">
      <w:pPr>
        <w:tabs>
          <w:tab w:val="left" w:pos="961"/>
        </w:tabs>
        <w:kinsoku w:val="0"/>
        <w:overflowPunct w:val="0"/>
        <w:spacing w:before="136"/>
        <w:rPr>
          <w:color w:val="1A1A1A"/>
        </w:rPr>
      </w:pPr>
    </w:p>
    <w:p w:rsidR="00E25474" w:rsidRDefault="00E25474" w:rsidP="00E25474">
      <w:pPr>
        <w:tabs>
          <w:tab w:val="left" w:pos="961"/>
        </w:tabs>
        <w:kinsoku w:val="0"/>
        <w:overflowPunct w:val="0"/>
        <w:spacing w:before="136"/>
        <w:rPr>
          <w:color w:val="1A1A1A"/>
        </w:rPr>
      </w:pPr>
    </w:p>
    <w:p w:rsidR="00E25474" w:rsidRPr="00E25474" w:rsidRDefault="00E25474" w:rsidP="00E25474">
      <w:pPr>
        <w:tabs>
          <w:tab w:val="left" w:pos="961"/>
        </w:tabs>
        <w:kinsoku w:val="0"/>
        <w:overflowPunct w:val="0"/>
        <w:spacing w:before="136"/>
        <w:rPr>
          <w:color w:val="1A1A1A"/>
        </w:rPr>
        <w:sectPr w:rsidR="00E25474" w:rsidRPr="00E25474">
          <w:pgSz w:w="12240" w:h="15840"/>
          <w:pgMar w:top="1360" w:right="560" w:bottom="1200" w:left="1200" w:header="0" w:footer="1015" w:gutter="0"/>
          <w:cols w:space="720"/>
          <w:noEndnote/>
        </w:sectPr>
      </w:pPr>
    </w:p>
    <w:p w:rsidR="00E25474" w:rsidRDefault="00E25474" w:rsidP="00E25474">
      <w:pPr>
        <w:pStyle w:val="Heading1"/>
        <w:kinsoku w:val="0"/>
        <w:overflowPunct w:val="0"/>
        <w:ind w:left="240" w:firstLine="0"/>
      </w:pPr>
      <w:bookmarkStart w:id="40" w:name="_bookmark15"/>
      <w:bookmarkEnd w:id="40"/>
      <w:r>
        <w:lastRenderedPageBreak/>
        <w:t>Table 16: Result of Multinomial Logistic Regression</w:t>
      </w:r>
    </w:p>
    <w:p w:rsidR="00E25474" w:rsidRDefault="00E25474" w:rsidP="00E25474">
      <w:pPr>
        <w:pStyle w:val="BodyText"/>
        <w:kinsoku w:val="0"/>
        <w:overflowPunct w:val="0"/>
        <w:ind w:left="0"/>
        <w:rPr>
          <w:b/>
          <w:bCs/>
          <w:sz w:val="26"/>
          <w:szCs w:val="26"/>
        </w:rPr>
      </w:pPr>
    </w:p>
    <w:tbl>
      <w:tblPr>
        <w:tblW w:w="0" w:type="auto"/>
        <w:tblInd w:w="123" w:type="dxa"/>
        <w:tblLayout w:type="fixed"/>
        <w:tblCellMar>
          <w:left w:w="0" w:type="dxa"/>
          <w:right w:w="0" w:type="dxa"/>
        </w:tblCellMar>
        <w:tblLook w:val="0000"/>
      </w:tblPr>
      <w:tblGrid>
        <w:gridCol w:w="2988"/>
        <w:gridCol w:w="1603"/>
        <w:gridCol w:w="1360"/>
        <w:gridCol w:w="1062"/>
        <w:gridCol w:w="1435"/>
        <w:gridCol w:w="1435"/>
      </w:tblGrid>
      <w:tr w:rsidR="00E25474" w:rsidTr="00BC11B0">
        <w:trPr>
          <w:trHeight w:val="390"/>
        </w:trPr>
        <w:tc>
          <w:tcPr>
            <w:tcW w:w="2988"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7"/>
              <w:rPr>
                <w:b/>
                <w:bCs/>
              </w:rPr>
            </w:pPr>
            <w:r>
              <w:rPr>
                <w:b/>
                <w:bCs/>
              </w:rPr>
              <w:t>Variable</w:t>
            </w:r>
          </w:p>
        </w:tc>
        <w:tc>
          <w:tcPr>
            <w:tcW w:w="160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239" w:right="203"/>
              <w:jc w:val="center"/>
              <w:rPr>
                <w:b/>
                <w:bCs/>
              </w:rPr>
            </w:pPr>
            <w:r>
              <w:rPr>
                <w:b/>
                <w:bCs/>
              </w:rPr>
              <w:t>Coefficient</w:t>
            </w:r>
          </w:p>
        </w:tc>
        <w:tc>
          <w:tcPr>
            <w:tcW w:w="1360"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281"/>
              <w:rPr>
                <w:b/>
                <w:bCs/>
              </w:rPr>
            </w:pPr>
            <w:r>
              <w:rPr>
                <w:b/>
                <w:bCs/>
              </w:rPr>
              <w:t>Std. Err.</w:t>
            </w:r>
          </w:p>
        </w:tc>
        <w:tc>
          <w:tcPr>
            <w:tcW w:w="106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right="85"/>
              <w:jc w:val="center"/>
              <w:rPr>
                <w:b/>
                <w:bCs/>
              </w:rPr>
            </w:pPr>
            <w:r>
              <w:rPr>
                <w:b/>
                <w:bCs/>
              </w:rPr>
              <w:t>z</w:t>
            </w:r>
          </w:p>
        </w:tc>
        <w:tc>
          <w:tcPr>
            <w:tcW w:w="143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578"/>
              <w:rPr>
                <w:b/>
                <w:bCs/>
              </w:rPr>
            </w:pPr>
            <w:r>
              <w:rPr>
                <w:b/>
                <w:bCs/>
              </w:rPr>
              <w:t>P&gt;z</w:t>
            </w:r>
          </w:p>
        </w:tc>
        <w:tc>
          <w:tcPr>
            <w:tcW w:w="143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25" w:right="168"/>
              <w:jc w:val="center"/>
              <w:rPr>
                <w:b/>
                <w:bCs/>
              </w:rPr>
            </w:pPr>
            <w:r>
              <w:rPr>
                <w:b/>
                <w:bCs/>
              </w:rPr>
              <w:t>dy/dx</w:t>
            </w:r>
          </w:p>
        </w:tc>
      </w:tr>
      <w:tr w:rsidR="00E25474" w:rsidTr="00BC11B0">
        <w:trPr>
          <w:trHeight w:val="337"/>
        </w:trPr>
        <w:tc>
          <w:tcPr>
            <w:tcW w:w="2988"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before="1"/>
              <w:ind w:left="117"/>
              <w:rPr>
                <w:b/>
                <w:bCs/>
              </w:rPr>
            </w:pPr>
            <w:r>
              <w:rPr>
                <w:b/>
                <w:bCs/>
              </w:rPr>
              <w:t>Government hospital</w:t>
            </w:r>
          </w:p>
        </w:tc>
        <w:tc>
          <w:tcPr>
            <w:tcW w:w="160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360"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06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43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43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pPr>
          </w:p>
        </w:tc>
      </w:tr>
      <w:tr w:rsidR="00E25474" w:rsidTr="00BC11B0">
        <w:trPr>
          <w:trHeight w:val="388"/>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117"/>
            </w:pPr>
            <w:r>
              <w:t>Respondents current age</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239" w:right="126"/>
              <w:jc w:val="center"/>
            </w:pPr>
            <w:r>
              <w:t>.0131079</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221"/>
            </w:pPr>
            <w:r>
              <w:t>.0041984</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right="364"/>
              <w:jc w:val="right"/>
            </w:pPr>
            <w:r>
              <w:t>3.12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262"/>
            </w:pPr>
            <w:r>
              <w:t>0.002***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124" w:right="169"/>
              <w:jc w:val="center"/>
            </w:pPr>
            <w:r>
              <w:t>0.0016426</w:t>
            </w:r>
          </w:p>
        </w:tc>
      </w:tr>
      <w:tr w:rsidR="00E25474" w:rsidTr="00BC11B0">
        <w:trPr>
          <w:trHeight w:val="390"/>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Respondents occupation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-.0026833</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.0037793</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-0.71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0.478</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-0.0003766</w:t>
            </w:r>
          </w:p>
        </w:tc>
      </w:tr>
      <w:tr w:rsidR="00E25474" w:rsidTr="00BC11B0">
        <w:trPr>
          <w:trHeight w:val="390"/>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117"/>
            </w:pPr>
            <w:r>
              <w:t>Wealth index</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239" w:right="126"/>
              <w:jc w:val="center"/>
            </w:pPr>
            <w:r>
              <w:t>.7391606</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221"/>
            </w:pPr>
            <w:r>
              <w:t>.0286536</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right="364"/>
              <w:jc w:val="right"/>
            </w:pPr>
            <w:r>
              <w:t>25.8</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262"/>
            </w:pPr>
            <w:r>
              <w:t>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124" w:right="169"/>
              <w:jc w:val="center"/>
            </w:pPr>
            <w:r>
              <w:t>0.0984571</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Highest year of education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.0043527</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.0136932</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0.32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0.751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0.0005452</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Time spent at delivery</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-.0003807</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.0004187</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-0.91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0.363</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-0.0000648</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Type of earning from work</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-.0902507</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.0468084</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-1.93</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0.054**</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-0.0135541</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left="117"/>
            </w:pPr>
            <w:r>
              <w:t>Husband educational level</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left="239" w:right="126"/>
              <w:jc w:val="center"/>
            </w:pPr>
            <w:r>
              <w:t>.2280706</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left="221"/>
            </w:pPr>
            <w:r>
              <w:t>.0236465</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right="364"/>
              <w:jc w:val="right"/>
            </w:pPr>
            <w:r>
              <w:t>9.65</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left="262"/>
            </w:pPr>
            <w:r>
              <w:t>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3"/>
              <w:ind w:left="124" w:right="169"/>
              <w:jc w:val="center"/>
            </w:pPr>
            <w:r>
              <w:t>0.0303445</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Husband occupation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.0003626</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.0001359</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2.67</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0.008***</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0.000047</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Sex of household head</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.2273024</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.0900912</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2.52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0.012**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0.0295398</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Household size</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-.0606917</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.0093446</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-6.49</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-0.0075827</w:t>
            </w:r>
          </w:p>
        </w:tc>
      </w:tr>
      <w:tr w:rsidR="00E25474" w:rsidTr="00BC11B0">
        <w:trPr>
          <w:trHeight w:val="393"/>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_cons</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-3.77283</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.2249551</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263"/>
              <w:jc w:val="right"/>
            </w:pPr>
            <w:r>
              <w:t>-16.77</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5"/>
              <w:ind w:left="117"/>
              <w:rPr>
                <w:b/>
                <w:bCs/>
              </w:rPr>
            </w:pPr>
            <w:r>
              <w:rPr>
                <w:b/>
                <w:bCs/>
              </w:rPr>
              <w:t>Private hospital</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r>
      <w:tr w:rsidR="00E25474" w:rsidTr="00BC11B0">
        <w:trPr>
          <w:trHeight w:val="388"/>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117"/>
            </w:pPr>
            <w:r>
              <w:t>Respondents current age</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239" w:right="126"/>
              <w:jc w:val="center"/>
            </w:pPr>
            <w:r>
              <w:t>.0251916</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221"/>
            </w:pPr>
            <w:r>
              <w:t>.0061096</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right="364"/>
              <w:jc w:val="right"/>
            </w:pPr>
            <w:r>
              <w:t>4.12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right="148"/>
              <w:jc w:val="right"/>
            </w:pPr>
            <w:r>
              <w:t>0.0000***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0"/>
              <w:ind w:left="124" w:right="169"/>
              <w:jc w:val="center"/>
            </w:pPr>
            <w:r>
              <w:t>0.0012444</w:t>
            </w:r>
          </w:p>
        </w:tc>
      </w:tr>
      <w:tr w:rsidR="00E25474" w:rsidTr="00BC11B0">
        <w:trPr>
          <w:trHeight w:val="390"/>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Respondents occupation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-.0012029</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.0054002</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-0.22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0.824</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-0.0000384</w:t>
            </w:r>
          </w:p>
        </w:tc>
      </w:tr>
      <w:tr w:rsidR="00E25474" w:rsidTr="00BC11B0">
        <w:trPr>
          <w:trHeight w:val="390"/>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117"/>
            </w:pPr>
            <w:r>
              <w:t>Wealth index</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239" w:right="126"/>
              <w:jc w:val="center"/>
            </w:pPr>
            <w:r>
              <w:t>.8497312</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221"/>
            </w:pPr>
            <w:r>
              <w:t>.0408049</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right="304"/>
              <w:jc w:val="right"/>
            </w:pPr>
            <w:r>
              <w:t>20.82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right="148"/>
              <w:jc w:val="right"/>
            </w:pPr>
            <w:r>
              <w:t>0.0000***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1"/>
              <w:ind w:left="124" w:right="169"/>
              <w:jc w:val="center"/>
            </w:pPr>
            <w:r>
              <w:t>0.0389396</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Highest year of education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.0083907</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.0166707</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335"/>
            </w:pPr>
            <w:r>
              <w:t>0.5</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0.615</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0.0004146</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Time spent at delivery</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.0009409</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341"/>
            </w:pPr>
            <w:r>
              <w:t>.00044</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2.14</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0.032**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0.0000554</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Type of earning from work</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.0462663</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.0562652</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0.82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0.411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0.0034534</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Husband educational level</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.2655941</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.0327527</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8.11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148"/>
              <w:jc w:val="right"/>
            </w:pPr>
            <w:r>
              <w:t>0.0000***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0.0122013</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Husband occupation</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.0005413</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.0001892</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2.86</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62"/>
            </w:pPr>
            <w:r>
              <w:t>0.004***</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0.0000259</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Sex of household head</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6"/>
              <w:jc w:val="center"/>
            </w:pPr>
            <w:r>
              <w:t>.3334559</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.1188058</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64"/>
              <w:jc w:val="right"/>
            </w:pPr>
            <w:r>
              <w:t>2.81</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208"/>
              <w:jc w:val="right"/>
            </w:pPr>
            <w:r>
              <w:t>0.005***</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4" w:right="169"/>
              <w:jc w:val="center"/>
            </w:pPr>
            <w:r>
              <w:t>0.0159221</w:t>
            </w:r>
          </w:p>
        </w:tc>
      </w:tr>
      <w:tr w:rsidR="00E25474" w:rsidTr="00BC11B0">
        <w:trPr>
          <w:trHeight w:val="391"/>
        </w:trPr>
        <w:tc>
          <w:tcPr>
            <w:tcW w:w="2988"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17"/>
            </w:pPr>
            <w:r>
              <w:t>Household size</w:t>
            </w:r>
          </w:p>
        </w:tc>
        <w:tc>
          <w:tcPr>
            <w:tcW w:w="160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39" w:right="123"/>
              <w:jc w:val="center"/>
            </w:pPr>
            <w:r>
              <w:t>-.1188572</w:t>
            </w:r>
          </w:p>
        </w:tc>
        <w:tc>
          <w:tcPr>
            <w:tcW w:w="136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221"/>
            </w:pPr>
            <w:r>
              <w:t>.0153991</w:t>
            </w:r>
          </w:p>
        </w:tc>
        <w:tc>
          <w:tcPr>
            <w:tcW w:w="106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323"/>
              <w:jc w:val="right"/>
            </w:pPr>
            <w:r>
              <w:t>-7.72</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right="148"/>
              <w:jc w:val="right"/>
            </w:pPr>
            <w:r>
              <w:t>0.0000***</w:t>
            </w:r>
          </w:p>
        </w:tc>
        <w:tc>
          <w:tcPr>
            <w:tcW w:w="143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52"/>
              <w:ind w:left="125" w:right="169"/>
              <w:jc w:val="center"/>
            </w:pPr>
            <w:r>
              <w:t>-0.0058829</w:t>
            </w:r>
          </w:p>
        </w:tc>
      </w:tr>
      <w:tr w:rsidR="00E25474" w:rsidTr="00BC11B0">
        <w:trPr>
          <w:trHeight w:val="448"/>
        </w:trPr>
        <w:tc>
          <w:tcPr>
            <w:tcW w:w="2988"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52"/>
              <w:ind w:left="117"/>
            </w:pPr>
            <w:r>
              <w:t>_cons</w:t>
            </w:r>
          </w:p>
        </w:tc>
        <w:tc>
          <w:tcPr>
            <w:tcW w:w="160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52"/>
              <w:ind w:left="239" w:right="123"/>
              <w:jc w:val="center"/>
            </w:pPr>
            <w:r>
              <w:t>-5.677008</w:t>
            </w:r>
          </w:p>
        </w:tc>
        <w:tc>
          <w:tcPr>
            <w:tcW w:w="1360"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52"/>
              <w:ind w:left="221"/>
            </w:pPr>
            <w:r>
              <w:t>.3195997</w:t>
            </w:r>
          </w:p>
        </w:tc>
        <w:tc>
          <w:tcPr>
            <w:tcW w:w="1062"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52"/>
              <w:ind w:right="263"/>
              <w:jc w:val="right"/>
            </w:pPr>
            <w:r>
              <w:t>-17.76</w:t>
            </w:r>
          </w:p>
        </w:tc>
        <w:tc>
          <w:tcPr>
            <w:tcW w:w="1435"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52"/>
              <w:ind w:left="262"/>
            </w:pPr>
            <w:r>
              <w:t>0.0000</w:t>
            </w:r>
          </w:p>
        </w:tc>
        <w:tc>
          <w:tcPr>
            <w:tcW w:w="1435"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bl>
    <w:p w:rsidR="00E25474" w:rsidRDefault="00E25474" w:rsidP="00E25474">
      <w:pPr>
        <w:pStyle w:val="BodyText"/>
        <w:kinsoku w:val="0"/>
        <w:overflowPunct w:val="0"/>
      </w:pPr>
      <w:r>
        <w:t>Source: NDHS, 2013.</w:t>
      </w:r>
    </w:p>
    <w:p w:rsidR="00E25474" w:rsidRDefault="00E25474" w:rsidP="00E25474">
      <w:pPr>
        <w:pStyle w:val="BodyText"/>
        <w:kinsoku w:val="0"/>
        <w:overflowPunct w:val="0"/>
        <w:spacing w:before="8"/>
        <w:ind w:left="0"/>
        <w:rPr>
          <w:sz w:val="25"/>
          <w:szCs w:val="25"/>
        </w:rPr>
      </w:pPr>
    </w:p>
    <w:p w:rsidR="00E25474" w:rsidRDefault="00E25474" w:rsidP="00E25474">
      <w:pPr>
        <w:pStyle w:val="BodyText"/>
        <w:kinsoku w:val="0"/>
        <w:overflowPunct w:val="0"/>
      </w:pPr>
      <w:r>
        <w:t>Level of significance *** significant at 1%, ** significant at 5%, * significant at 10%</w:t>
      </w:r>
    </w:p>
    <w:p w:rsidR="00E25474" w:rsidRDefault="00E25474" w:rsidP="00E25474">
      <w:pPr>
        <w:pStyle w:val="BodyText"/>
        <w:kinsoku w:val="0"/>
        <w:overflowPunct w:val="0"/>
        <w:spacing w:before="5"/>
        <w:ind w:left="0"/>
        <w:rPr>
          <w:sz w:val="18"/>
          <w:szCs w:val="18"/>
        </w:rPr>
      </w:pPr>
    </w:p>
    <w:tbl>
      <w:tblPr>
        <w:tblW w:w="0" w:type="auto"/>
        <w:tblInd w:w="190" w:type="dxa"/>
        <w:tblLayout w:type="fixed"/>
        <w:tblCellMar>
          <w:left w:w="0" w:type="dxa"/>
          <w:right w:w="0" w:type="dxa"/>
        </w:tblCellMar>
        <w:tblLook w:val="0000"/>
      </w:tblPr>
      <w:tblGrid>
        <w:gridCol w:w="1380"/>
        <w:gridCol w:w="512"/>
        <w:gridCol w:w="876"/>
      </w:tblGrid>
      <w:tr w:rsidR="00E25474" w:rsidTr="00BC11B0">
        <w:trPr>
          <w:trHeight w:val="371"/>
        </w:trPr>
        <w:tc>
          <w:tcPr>
            <w:tcW w:w="13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left="50"/>
            </w:pPr>
            <w:r>
              <w:t>Prob &gt; chi2</w:t>
            </w:r>
          </w:p>
        </w:tc>
        <w:tc>
          <w:tcPr>
            <w:tcW w:w="5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left="43"/>
              <w:jc w:val="center"/>
            </w:pPr>
            <w:r>
              <w:t>=</w:t>
            </w:r>
          </w:p>
        </w:tc>
        <w:tc>
          <w:tcPr>
            <w:tcW w:w="8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right="78"/>
              <w:jc w:val="right"/>
            </w:pPr>
            <w:r>
              <w:t>0.0000</w:t>
            </w:r>
          </w:p>
        </w:tc>
      </w:tr>
      <w:tr w:rsidR="00E25474" w:rsidTr="00BC11B0">
        <w:trPr>
          <w:trHeight w:val="371"/>
        </w:trPr>
        <w:tc>
          <w:tcPr>
            <w:tcW w:w="13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5" w:line="256" w:lineRule="exact"/>
              <w:ind w:left="50"/>
            </w:pPr>
            <w:r>
              <w:t>Pseudo R2</w:t>
            </w:r>
          </w:p>
        </w:tc>
        <w:tc>
          <w:tcPr>
            <w:tcW w:w="5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5" w:line="256" w:lineRule="exact"/>
              <w:ind w:left="111"/>
              <w:jc w:val="center"/>
            </w:pPr>
            <w:r>
              <w:t>=</w:t>
            </w:r>
          </w:p>
        </w:tc>
        <w:tc>
          <w:tcPr>
            <w:tcW w:w="8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5" w:line="256" w:lineRule="exact"/>
              <w:ind w:right="47"/>
              <w:jc w:val="right"/>
            </w:pPr>
            <w:r>
              <w:t>0.1439</w:t>
            </w:r>
          </w:p>
        </w:tc>
      </w:tr>
    </w:tbl>
    <w:p w:rsidR="00E25474" w:rsidRDefault="00E25474" w:rsidP="00E25474">
      <w:pPr>
        <w:pStyle w:val="BodyText"/>
        <w:kinsoku w:val="0"/>
        <w:overflowPunct w:val="0"/>
        <w:spacing w:before="201"/>
      </w:pPr>
      <w:r>
        <w:t>Log likelihood = -5785.1596</w:t>
      </w:r>
    </w:p>
    <w:p w:rsidR="00E25474" w:rsidRDefault="00E25474" w:rsidP="00E25474">
      <w:pPr>
        <w:pStyle w:val="BodyText"/>
        <w:kinsoku w:val="0"/>
        <w:overflowPunct w:val="0"/>
        <w:spacing w:before="201"/>
        <w:sectPr w:rsidR="00E25474">
          <w:pgSz w:w="12240" w:h="15840"/>
          <w:pgMar w:top="1360" w:right="560" w:bottom="1200" w:left="1200" w:header="0" w:footer="1015" w:gutter="0"/>
          <w:cols w:space="720"/>
          <w:noEndnote/>
        </w:sectPr>
      </w:pPr>
    </w:p>
    <w:p w:rsidR="00E25474" w:rsidRDefault="00E25474" w:rsidP="00BE3FA4">
      <w:pPr>
        <w:pStyle w:val="Heading1"/>
        <w:tabs>
          <w:tab w:val="left" w:pos="961"/>
        </w:tabs>
        <w:kinsoku w:val="0"/>
        <w:overflowPunct w:val="0"/>
      </w:pPr>
      <w:bookmarkStart w:id="41" w:name="_bookmark60"/>
      <w:bookmarkEnd w:id="41"/>
      <w:r>
        <w:lastRenderedPageBreak/>
        <w:t>The effect of health service delivery on maternal</w:t>
      </w:r>
      <w:r>
        <w:rPr>
          <w:spacing w:val="-3"/>
        </w:rPr>
        <w:t xml:space="preserve"> </w:t>
      </w:r>
      <w:r>
        <w:t>health</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7"/>
        <w:jc w:val="both"/>
      </w:pPr>
      <w:r>
        <w:t>The table below presents the Tobit regression results of the effect of health service delivery on maternal health. The results shows that place of delivery, occupation, age, sex of household head, highest year of education, household size and highest educational level had positive relationship on maternal health while husband occupation had negative relationship. However, the evidence has contain in the table below shows that the set of significant explanatory variables varies across maternal health in term of the levels of significance and signs which are reported as follows:</w:t>
      </w:r>
    </w:p>
    <w:p w:rsidR="00E25474" w:rsidRDefault="00E25474" w:rsidP="00E25474">
      <w:pPr>
        <w:pStyle w:val="BodyText"/>
        <w:kinsoku w:val="0"/>
        <w:overflowPunct w:val="0"/>
        <w:spacing w:before="160" w:line="360" w:lineRule="auto"/>
        <w:ind w:right="878"/>
        <w:jc w:val="both"/>
      </w:pPr>
      <w:r>
        <w:t>The place of delivery had positive relationship on maternal and it is statistically significant at 1%. This implies the place of delivery will affect maternal health because when the place of delivery is not well equipped with necessary facilities, the service given to the pregnant will be poor and this have effect on the mother’s</w:t>
      </w:r>
      <w:r>
        <w:rPr>
          <w:spacing w:val="-2"/>
        </w:rPr>
        <w:t xml:space="preserve"> </w:t>
      </w:r>
      <w:r>
        <w:t>health.</w:t>
      </w:r>
    </w:p>
    <w:p w:rsidR="00E25474" w:rsidRDefault="00E25474" w:rsidP="00E25474">
      <w:pPr>
        <w:pStyle w:val="BodyText"/>
        <w:kinsoku w:val="0"/>
        <w:overflowPunct w:val="0"/>
        <w:spacing w:before="161" w:line="360" w:lineRule="auto"/>
        <w:ind w:right="877"/>
        <w:jc w:val="both"/>
      </w:pPr>
      <w:r>
        <w:t>With respect to occupation, the relationship is positive and it is significant at 1%. This means the type of occupation engaged in by the pregnant woman can affect her health. A pregnant woman should not go through more stress in order not to have health implications during delivery and this can reduce the level of good health.</w:t>
      </w:r>
    </w:p>
    <w:p w:rsidR="00E25474" w:rsidRDefault="00E25474" w:rsidP="00E25474">
      <w:pPr>
        <w:pStyle w:val="BodyText"/>
        <w:kinsoku w:val="0"/>
        <w:overflowPunct w:val="0"/>
        <w:spacing w:before="159" w:line="360" w:lineRule="auto"/>
        <w:ind w:right="882"/>
        <w:jc w:val="both"/>
      </w:pPr>
      <w:r>
        <w:t>The age had positive relationship and it is significant at 1%. This implies that as the older the pregnant the more the maternal health improved.</w:t>
      </w:r>
    </w:p>
    <w:p w:rsidR="00E25474" w:rsidRDefault="00E25474" w:rsidP="00E25474">
      <w:pPr>
        <w:pStyle w:val="BodyText"/>
        <w:kinsoku w:val="0"/>
        <w:overflowPunct w:val="0"/>
        <w:spacing w:before="161" w:line="360" w:lineRule="auto"/>
        <w:ind w:right="883"/>
        <w:jc w:val="both"/>
      </w:pPr>
      <w:r>
        <w:t>The sex of the household had positive relationship and it is significant at 1%. The means the households headed by female are more like to have improve maternal health because the health of a pregnant woman is well known by female as a result of</w:t>
      </w:r>
      <w:r>
        <w:rPr>
          <w:spacing w:val="-4"/>
        </w:rPr>
        <w:t xml:space="preserve"> </w:t>
      </w:r>
      <w:r>
        <w:t>experience.</w:t>
      </w:r>
    </w:p>
    <w:p w:rsidR="00E25474" w:rsidRDefault="00E25474" w:rsidP="00E25474">
      <w:pPr>
        <w:pStyle w:val="BodyText"/>
        <w:kinsoku w:val="0"/>
        <w:overflowPunct w:val="0"/>
        <w:spacing w:before="159" w:line="360" w:lineRule="auto"/>
        <w:ind w:right="878"/>
        <w:jc w:val="both"/>
      </w:pPr>
      <w:r>
        <w:t>The highest year of education had positive relationship on maternal health and it is statistically significant at 10%. This implies that the years of formal education of pregnant woman can improve her maternal health as a result of literacy and knowledge of health through educational programmes.</w:t>
      </w:r>
    </w:p>
    <w:p w:rsidR="00E25474" w:rsidRDefault="00E25474" w:rsidP="00E25474">
      <w:pPr>
        <w:pStyle w:val="BodyText"/>
        <w:kinsoku w:val="0"/>
        <w:overflowPunct w:val="0"/>
        <w:spacing w:before="162" w:line="360" w:lineRule="auto"/>
        <w:ind w:right="873"/>
        <w:jc w:val="both"/>
      </w:pPr>
      <w:r>
        <w:t>The household size had positive relationship and it is significant at 1%. The means the less the number of household size the more like improved maternal health, this is because the income of</w:t>
      </w:r>
    </w:p>
    <w:p w:rsidR="00E25474" w:rsidRDefault="00E25474" w:rsidP="00E25474">
      <w:pPr>
        <w:pStyle w:val="BodyText"/>
        <w:kinsoku w:val="0"/>
        <w:overflowPunct w:val="0"/>
        <w:spacing w:before="162" w:line="360" w:lineRule="auto"/>
        <w:ind w:right="873"/>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84"/>
        <w:jc w:val="both"/>
      </w:pPr>
      <w:r>
        <w:lastRenderedPageBreak/>
        <w:t>the household will be enough for their needs and to cater for their health especially the pregnant woman.</w:t>
      </w:r>
    </w:p>
    <w:p w:rsidR="00E25474" w:rsidRDefault="00E25474" w:rsidP="00E25474">
      <w:pPr>
        <w:pStyle w:val="BodyText"/>
        <w:kinsoku w:val="0"/>
        <w:overflowPunct w:val="0"/>
        <w:spacing w:before="161" w:line="360" w:lineRule="auto"/>
        <w:ind w:right="880"/>
        <w:jc w:val="both"/>
      </w:pPr>
      <w:r>
        <w:t>Religion had negative relationship on maternal health and it is significant at 5%. This implies the religion practiced by the pregnant woman will have negative effect on her health as a result of norms and belief of the religion.</w:t>
      </w:r>
    </w:p>
    <w:p w:rsidR="00E25474" w:rsidRDefault="00E25474" w:rsidP="00E25474">
      <w:pPr>
        <w:pStyle w:val="BodyText"/>
        <w:kinsoku w:val="0"/>
        <w:overflowPunct w:val="0"/>
        <w:spacing w:before="160" w:line="360" w:lineRule="auto"/>
        <w:ind w:right="873"/>
        <w:jc w:val="both"/>
      </w:pPr>
      <w:r>
        <w:t>Husband occupation had positive relationship on maternal health and it is statistically significantly at 1%. This implies that the well paid job done by the husband will have positive impact on the health of the pregnant woman because it will be so easy to have surplus after consumption to cater for the pregnant woman.</w:t>
      </w:r>
    </w:p>
    <w:p w:rsidR="00E25474" w:rsidRDefault="00E25474" w:rsidP="00E25474">
      <w:pPr>
        <w:pStyle w:val="Heading1"/>
        <w:kinsoku w:val="0"/>
        <w:overflowPunct w:val="0"/>
        <w:spacing w:before="164"/>
        <w:ind w:left="240" w:firstLine="0"/>
        <w:jc w:val="both"/>
      </w:pPr>
      <w:r>
        <w:t>Table 17: Result of Tobit regression</w:t>
      </w:r>
    </w:p>
    <w:p w:rsidR="00E25474" w:rsidRDefault="00E25474" w:rsidP="00E25474">
      <w:pPr>
        <w:pStyle w:val="BodyText"/>
        <w:kinsoku w:val="0"/>
        <w:overflowPunct w:val="0"/>
        <w:spacing w:before="2"/>
        <w:ind w:left="0"/>
        <w:rPr>
          <w:b/>
          <w:bCs/>
          <w:sz w:val="26"/>
          <w:szCs w:val="26"/>
        </w:rPr>
      </w:pPr>
    </w:p>
    <w:tbl>
      <w:tblPr>
        <w:tblW w:w="0" w:type="auto"/>
        <w:tblInd w:w="123" w:type="dxa"/>
        <w:tblLayout w:type="fixed"/>
        <w:tblCellMar>
          <w:left w:w="0" w:type="dxa"/>
          <w:right w:w="0" w:type="dxa"/>
        </w:tblCellMar>
        <w:tblLook w:val="0000"/>
      </w:tblPr>
      <w:tblGrid>
        <w:gridCol w:w="2712"/>
        <w:gridCol w:w="1475"/>
        <w:gridCol w:w="1363"/>
        <w:gridCol w:w="1081"/>
        <w:gridCol w:w="1611"/>
        <w:gridCol w:w="1999"/>
      </w:tblGrid>
      <w:tr w:rsidR="00E25474" w:rsidTr="00BC11B0">
        <w:trPr>
          <w:trHeight w:val="315"/>
        </w:trPr>
        <w:tc>
          <w:tcPr>
            <w:tcW w:w="2712"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17"/>
              <w:rPr>
                <w:b/>
                <w:bCs/>
              </w:rPr>
            </w:pPr>
            <w:r>
              <w:rPr>
                <w:b/>
                <w:bCs/>
              </w:rPr>
              <w:t>Maternal health</w:t>
            </w:r>
          </w:p>
        </w:tc>
        <w:tc>
          <w:tcPr>
            <w:tcW w:w="1475"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130"/>
              <w:rPr>
                <w:b/>
                <w:bCs/>
              </w:rPr>
            </w:pPr>
            <w:r>
              <w:rPr>
                <w:b/>
                <w:bCs/>
              </w:rPr>
              <w:t>Coefficient</w:t>
            </w:r>
          </w:p>
        </w:tc>
        <w:tc>
          <w:tcPr>
            <w:tcW w:w="1363"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right="179"/>
              <w:jc w:val="right"/>
              <w:rPr>
                <w:b/>
                <w:bCs/>
              </w:rPr>
            </w:pPr>
            <w:r>
              <w:rPr>
                <w:b/>
                <w:bCs/>
              </w:rPr>
              <w:t>Std. Err.</w:t>
            </w:r>
          </w:p>
        </w:tc>
        <w:tc>
          <w:tcPr>
            <w:tcW w:w="108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right="255"/>
              <w:jc w:val="right"/>
              <w:rPr>
                <w:b/>
                <w:bCs/>
              </w:rPr>
            </w:pPr>
            <w:r>
              <w:rPr>
                <w:b/>
                <w:bCs/>
              </w:rPr>
              <w:t>t-value</w:t>
            </w:r>
          </w:p>
        </w:tc>
        <w:tc>
          <w:tcPr>
            <w:tcW w:w="1611"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561" w:right="645"/>
              <w:jc w:val="center"/>
              <w:rPr>
                <w:b/>
                <w:bCs/>
              </w:rPr>
            </w:pPr>
            <w:r>
              <w:rPr>
                <w:b/>
                <w:bCs/>
              </w:rPr>
              <w:t>P&gt;t</w:t>
            </w:r>
          </w:p>
        </w:tc>
        <w:tc>
          <w:tcPr>
            <w:tcW w:w="1999" w:type="dxa"/>
            <w:tcBorders>
              <w:top w:val="single" w:sz="8" w:space="0" w:color="000000"/>
              <w:left w:val="none" w:sz="6" w:space="0" w:color="auto"/>
              <w:bottom w:val="single" w:sz="8" w:space="0" w:color="000000"/>
              <w:right w:val="none" w:sz="6" w:space="0" w:color="auto"/>
            </w:tcBorders>
          </w:tcPr>
          <w:p w:rsidR="00E25474" w:rsidRDefault="00E25474" w:rsidP="00BC11B0">
            <w:pPr>
              <w:pStyle w:val="TableParagraph"/>
              <w:kinsoku w:val="0"/>
              <w:overflowPunct w:val="0"/>
              <w:spacing w:line="275" w:lineRule="exact"/>
              <w:ind w:left="313" w:right="542"/>
              <w:jc w:val="center"/>
              <w:rPr>
                <w:b/>
                <w:bCs/>
              </w:rPr>
            </w:pPr>
            <w:r>
              <w:rPr>
                <w:b/>
                <w:bCs/>
              </w:rPr>
              <w:t>dy/dx</w:t>
            </w:r>
          </w:p>
        </w:tc>
      </w:tr>
      <w:tr w:rsidR="00E25474" w:rsidTr="00BC11B0">
        <w:trPr>
          <w:trHeight w:val="296"/>
        </w:trPr>
        <w:tc>
          <w:tcPr>
            <w:tcW w:w="2712"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17"/>
            </w:pPr>
            <w:r>
              <w:t>Place of delivery</w:t>
            </w:r>
          </w:p>
        </w:tc>
        <w:tc>
          <w:tcPr>
            <w:tcW w:w="1475"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122"/>
            </w:pPr>
            <w:r>
              <w:t>0.3545127</w:t>
            </w:r>
          </w:p>
        </w:tc>
        <w:tc>
          <w:tcPr>
            <w:tcW w:w="1363"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right="118"/>
              <w:jc w:val="right"/>
            </w:pPr>
            <w:r>
              <w:t>0.0094023</w:t>
            </w:r>
          </w:p>
        </w:tc>
        <w:tc>
          <w:tcPr>
            <w:tcW w:w="108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61"/>
            </w:pPr>
            <w:r>
              <w:t>37.7</w:t>
            </w:r>
          </w:p>
        </w:tc>
        <w:tc>
          <w:tcPr>
            <w:tcW w:w="1611"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253"/>
            </w:pPr>
            <w:r>
              <w:t>0.0000***</w:t>
            </w:r>
          </w:p>
        </w:tc>
        <w:tc>
          <w:tcPr>
            <w:tcW w:w="1999" w:type="dxa"/>
            <w:tcBorders>
              <w:top w:val="single" w:sz="8" w:space="0" w:color="000000"/>
              <w:left w:val="none" w:sz="6" w:space="0" w:color="auto"/>
              <w:bottom w:val="none" w:sz="6" w:space="0" w:color="auto"/>
              <w:right w:val="none" w:sz="6" w:space="0" w:color="auto"/>
            </w:tcBorders>
          </w:tcPr>
          <w:p w:rsidR="00E25474" w:rsidRDefault="00E25474" w:rsidP="00BC11B0">
            <w:pPr>
              <w:pStyle w:val="TableParagraph"/>
              <w:kinsoku w:val="0"/>
              <w:overflowPunct w:val="0"/>
              <w:spacing w:line="270" w:lineRule="exact"/>
              <w:ind w:left="313" w:right="545"/>
              <w:jc w:val="center"/>
            </w:pPr>
            <w:r>
              <w:t>0.1929734</w:t>
            </w:r>
          </w:p>
        </w:tc>
      </w:tr>
      <w:tr w:rsidR="00E25474" w:rsidTr="00BC11B0">
        <w:trPr>
          <w:trHeight w:val="317"/>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7"/>
            </w:pPr>
            <w:r>
              <w:t>Respondents occupation</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22"/>
            </w:pPr>
            <w:r>
              <w:t>0.0288324</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right="118"/>
              <w:jc w:val="right"/>
            </w:pPr>
            <w:r>
              <w:t>0.0081711</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61"/>
            </w:pPr>
            <w:r>
              <w:t>3.53</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53"/>
            </w:pPr>
            <w:r>
              <w:t>0.0000***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13" w:right="545"/>
              <w:jc w:val="center"/>
            </w:pPr>
            <w:r>
              <w:t>0.0156945</w:t>
            </w:r>
          </w:p>
        </w:tc>
      </w:tr>
      <w:tr w:rsidR="00E25474" w:rsidTr="00BC11B0">
        <w:trPr>
          <w:trHeight w:val="316"/>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Respondents current age</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0.0649346</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0.0096389</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61"/>
            </w:pPr>
            <w:r>
              <w:t>6.74</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0.0000***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5"/>
              <w:jc w:val="center"/>
            </w:pPr>
            <w:r>
              <w:t>0.0353462</w:t>
            </w:r>
          </w:p>
        </w:tc>
      </w:tr>
      <w:tr w:rsidR="00E25474" w:rsidTr="00BC11B0">
        <w:trPr>
          <w:trHeight w:val="316"/>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Sex of household head</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1.536754</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0.2349507</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61"/>
            </w:pPr>
            <w:r>
              <w:t>6.54</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0.0000***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5"/>
              <w:jc w:val="center"/>
            </w:pPr>
            <w:r>
              <w:t>0.8365079</w:t>
            </w:r>
          </w:p>
        </w:tc>
      </w:tr>
      <w:tr w:rsidR="00E25474" w:rsidTr="00BC11B0">
        <w:trPr>
          <w:trHeight w:val="317"/>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Highest year of education</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0.0482661</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0.0285094</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61"/>
            </w:pPr>
            <w:r>
              <w:t>1.69</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0.09*</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5"/>
              <w:jc w:val="center"/>
            </w:pPr>
            <w:r>
              <w:t>0.0262729</w:t>
            </w:r>
          </w:p>
        </w:tc>
      </w:tr>
      <w:tr w:rsidR="00E25474" w:rsidTr="00BC11B0">
        <w:trPr>
          <w:trHeight w:val="318"/>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7"/>
            </w:pPr>
            <w:r>
              <w:t>Time spent at delivery</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22"/>
            </w:pPr>
            <w:r>
              <w:t>0.0007905</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right="118"/>
              <w:jc w:val="right"/>
            </w:pPr>
            <w:r>
              <w:t>0.0010091</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61"/>
            </w:pPr>
            <w:r>
              <w:t>0.78</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53"/>
            </w:pPr>
            <w:r>
              <w:t>0.433</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13" w:right="545"/>
              <w:jc w:val="center"/>
            </w:pPr>
            <w:r>
              <w:t>0.0004303</w:t>
            </w:r>
          </w:p>
        </w:tc>
      </w:tr>
      <w:tr w:rsidR="00E25474" w:rsidTr="00BC11B0">
        <w:trPr>
          <w:trHeight w:val="317"/>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Source of drinking water</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0.0023014</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78"/>
              <w:jc w:val="right"/>
            </w:pPr>
            <w:r>
              <w:t>0.005291</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61"/>
            </w:pPr>
            <w:r>
              <w:t>0.43</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0.664</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5"/>
              <w:jc w:val="center"/>
            </w:pPr>
            <w:r>
              <w:t>0.0012527</w:t>
            </w:r>
          </w:p>
        </w:tc>
      </w:tr>
      <w:tr w:rsidR="00E25474" w:rsidTr="00BC11B0">
        <w:trPr>
          <w:trHeight w:val="316"/>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Household size</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0.1606613</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0.0206808</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20"/>
            </w:pPr>
            <w:r>
              <w:t>-7.77</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0.0000***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6"/>
              <w:jc w:val="center"/>
            </w:pPr>
            <w:r>
              <w:t>-0.0874535</w:t>
            </w:r>
          </w:p>
        </w:tc>
      </w:tr>
      <w:tr w:rsidR="00E25474" w:rsidTr="00BC11B0">
        <w:trPr>
          <w:trHeight w:val="317"/>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Religion</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39"/>
            </w:pPr>
            <w:r>
              <w:t>-0.0108648</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0.0096469</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20"/>
            </w:pPr>
            <w:r>
              <w:t>-1.13</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53"/>
            </w:pPr>
            <w:r>
              <w:t>0.26</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6"/>
              <w:jc w:val="center"/>
            </w:pPr>
            <w:r>
              <w:t>-0.0059141</w:t>
            </w:r>
          </w:p>
        </w:tc>
      </w:tr>
      <w:tr w:rsidR="00E25474" w:rsidTr="00BC11B0">
        <w:trPr>
          <w:trHeight w:val="317"/>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17"/>
            </w:pPr>
            <w:r>
              <w:t>Husband educational lvl</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122"/>
            </w:pPr>
            <w:r>
              <w:t>1.368329</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right="178"/>
              <w:jc w:val="right"/>
            </w:pPr>
            <w:r>
              <w:t>0.054693</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01"/>
            </w:pPr>
            <w:r>
              <w:t>25.02</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253"/>
            </w:pPr>
            <w:r>
              <w:t>0.0000***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6"/>
              <w:ind w:left="313" w:right="545"/>
              <w:jc w:val="center"/>
            </w:pPr>
            <w:r>
              <w:t>0.7448285</w:t>
            </w:r>
          </w:p>
        </w:tc>
      </w:tr>
      <w:tr w:rsidR="00E25474" w:rsidTr="00BC11B0">
        <w:trPr>
          <w:trHeight w:val="316"/>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Husband occupation</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22"/>
            </w:pPr>
            <w:r>
              <w:t>0.0011396</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0.0003288</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220"/>
            </w:pPr>
            <w:r>
              <w:t>-3.47</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pPr>
            <w:r>
              <w:t>0.001***</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3" w:right="546"/>
              <w:jc w:val="center"/>
            </w:pPr>
            <w:r>
              <w:t>-0.0006203</w:t>
            </w:r>
          </w:p>
        </w:tc>
      </w:tr>
      <w:tr w:rsidR="00E25474" w:rsidTr="00BC11B0">
        <w:trPr>
          <w:trHeight w:val="316"/>
        </w:trPr>
        <w:tc>
          <w:tcPr>
            <w:tcW w:w="27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117"/>
            </w:pPr>
            <w:r>
              <w:t>_cons</w:t>
            </w:r>
          </w:p>
        </w:tc>
        <w:tc>
          <w:tcPr>
            <w:tcW w:w="1475"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left="319"/>
            </w:pPr>
            <w:r>
              <w:t>-7.8955</w:t>
            </w:r>
          </w:p>
        </w:tc>
        <w:tc>
          <w:tcPr>
            <w:tcW w:w="1363"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118"/>
              <w:jc w:val="right"/>
            </w:pPr>
            <w:r>
              <w:t>0.5165625</w:t>
            </w:r>
          </w:p>
        </w:tc>
        <w:tc>
          <w:tcPr>
            <w:tcW w:w="108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299"/>
              <w:jc w:val="right"/>
            </w:pPr>
            <w:r>
              <w:t>-15.28</w:t>
            </w:r>
          </w:p>
        </w:tc>
        <w:tc>
          <w:tcPr>
            <w:tcW w:w="1611"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15"/>
              <w:ind w:right="85"/>
              <w:jc w:val="center"/>
            </w:pPr>
            <w:r>
              <w:t>0</w:t>
            </w:r>
          </w:p>
        </w:tc>
        <w:tc>
          <w:tcPr>
            <w:tcW w:w="1999"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pPr>
          </w:p>
        </w:tc>
      </w:tr>
      <w:tr w:rsidR="00E25474" w:rsidTr="00BC11B0">
        <w:trPr>
          <w:trHeight w:val="339"/>
        </w:trPr>
        <w:tc>
          <w:tcPr>
            <w:tcW w:w="2712"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117"/>
            </w:pPr>
            <w:r>
              <w:t>/sigma</w:t>
            </w:r>
          </w:p>
        </w:tc>
        <w:tc>
          <w:tcPr>
            <w:tcW w:w="1475"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left="238"/>
            </w:pPr>
            <w:r>
              <w:t>6.974372</w:t>
            </w:r>
          </w:p>
        </w:tc>
        <w:tc>
          <w:tcPr>
            <w:tcW w:w="1363"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spacing w:before="15"/>
              <w:ind w:right="118"/>
              <w:jc w:val="right"/>
            </w:pPr>
            <w:r>
              <w:t>0.0645739</w:t>
            </w:r>
          </w:p>
        </w:tc>
        <w:tc>
          <w:tcPr>
            <w:tcW w:w="1081"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1611"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pPr>
          </w:p>
        </w:tc>
        <w:tc>
          <w:tcPr>
            <w:tcW w:w="1999" w:type="dxa"/>
            <w:tcBorders>
              <w:top w:val="none" w:sz="6" w:space="0" w:color="auto"/>
              <w:left w:val="none" w:sz="6" w:space="0" w:color="auto"/>
              <w:bottom w:val="single" w:sz="8" w:space="0" w:color="000000"/>
              <w:right w:val="none" w:sz="6" w:space="0" w:color="auto"/>
            </w:tcBorders>
          </w:tcPr>
          <w:p w:rsidR="00E25474" w:rsidRDefault="00E25474" w:rsidP="00BC11B0">
            <w:pPr>
              <w:pStyle w:val="TableParagraph"/>
              <w:kinsoku w:val="0"/>
              <w:overflowPunct w:val="0"/>
            </w:pPr>
          </w:p>
        </w:tc>
      </w:tr>
    </w:tbl>
    <w:p w:rsidR="00E25474" w:rsidRDefault="00E25474" w:rsidP="00E25474">
      <w:pPr>
        <w:pStyle w:val="BodyText"/>
        <w:kinsoku w:val="0"/>
        <w:overflowPunct w:val="0"/>
        <w:jc w:val="both"/>
      </w:pPr>
      <w:r>
        <w:t>Source: NDHS, 2013.</w:t>
      </w:r>
    </w:p>
    <w:p w:rsidR="00E25474" w:rsidRDefault="00E25474" w:rsidP="00E25474">
      <w:pPr>
        <w:pStyle w:val="BodyText"/>
        <w:kinsoku w:val="0"/>
        <w:overflowPunct w:val="0"/>
        <w:spacing w:before="7"/>
        <w:ind w:left="0"/>
        <w:rPr>
          <w:sz w:val="25"/>
          <w:szCs w:val="25"/>
        </w:rPr>
      </w:pPr>
    </w:p>
    <w:p w:rsidR="00E25474" w:rsidRDefault="00E25474" w:rsidP="00E25474">
      <w:pPr>
        <w:pStyle w:val="BodyText"/>
        <w:kinsoku w:val="0"/>
        <w:overflowPunct w:val="0"/>
        <w:jc w:val="both"/>
      </w:pPr>
      <w:r>
        <w:t>Level of significance, *** significant at 1%, ** significant at 5%, * significant at 10%</w:t>
      </w:r>
    </w:p>
    <w:p w:rsidR="00E25474" w:rsidRDefault="00E25474" w:rsidP="00E25474">
      <w:pPr>
        <w:pStyle w:val="BodyText"/>
        <w:kinsoku w:val="0"/>
        <w:overflowPunct w:val="0"/>
        <w:spacing w:before="5"/>
        <w:ind w:left="0"/>
        <w:rPr>
          <w:sz w:val="18"/>
          <w:szCs w:val="18"/>
        </w:rPr>
      </w:pPr>
    </w:p>
    <w:tbl>
      <w:tblPr>
        <w:tblW w:w="0" w:type="auto"/>
        <w:tblInd w:w="190" w:type="dxa"/>
        <w:tblLayout w:type="fixed"/>
        <w:tblCellMar>
          <w:left w:w="0" w:type="dxa"/>
          <w:right w:w="0" w:type="dxa"/>
        </w:tblCellMar>
        <w:tblLook w:val="0000"/>
      </w:tblPr>
      <w:tblGrid>
        <w:gridCol w:w="1380"/>
        <w:gridCol w:w="512"/>
        <w:gridCol w:w="876"/>
      </w:tblGrid>
      <w:tr w:rsidR="00E25474" w:rsidTr="00BC11B0">
        <w:trPr>
          <w:trHeight w:val="371"/>
        </w:trPr>
        <w:tc>
          <w:tcPr>
            <w:tcW w:w="13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left="50"/>
            </w:pPr>
            <w:r>
              <w:t>Prob &gt; chi2</w:t>
            </w:r>
          </w:p>
        </w:tc>
        <w:tc>
          <w:tcPr>
            <w:tcW w:w="5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left="43"/>
              <w:jc w:val="center"/>
            </w:pPr>
            <w:r>
              <w:t>=</w:t>
            </w:r>
          </w:p>
        </w:tc>
        <w:tc>
          <w:tcPr>
            <w:tcW w:w="8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line="266" w:lineRule="exact"/>
              <w:ind w:right="78"/>
              <w:jc w:val="right"/>
            </w:pPr>
            <w:r>
              <w:t>0.0000</w:t>
            </w:r>
          </w:p>
        </w:tc>
      </w:tr>
      <w:tr w:rsidR="00E25474" w:rsidTr="00BC11B0">
        <w:trPr>
          <w:trHeight w:val="371"/>
        </w:trPr>
        <w:tc>
          <w:tcPr>
            <w:tcW w:w="1380"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6" w:line="256" w:lineRule="exact"/>
              <w:ind w:left="50"/>
            </w:pPr>
            <w:r>
              <w:t>Pseudo R2</w:t>
            </w:r>
          </w:p>
        </w:tc>
        <w:tc>
          <w:tcPr>
            <w:tcW w:w="512"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6" w:line="256" w:lineRule="exact"/>
              <w:ind w:left="111"/>
              <w:jc w:val="center"/>
            </w:pPr>
            <w:r>
              <w:t>=</w:t>
            </w:r>
          </w:p>
        </w:tc>
        <w:tc>
          <w:tcPr>
            <w:tcW w:w="876" w:type="dxa"/>
            <w:tcBorders>
              <w:top w:val="none" w:sz="6" w:space="0" w:color="auto"/>
              <w:left w:val="none" w:sz="6" w:space="0" w:color="auto"/>
              <w:bottom w:val="none" w:sz="6" w:space="0" w:color="auto"/>
              <w:right w:val="none" w:sz="6" w:space="0" w:color="auto"/>
            </w:tcBorders>
          </w:tcPr>
          <w:p w:rsidR="00E25474" w:rsidRDefault="00E25474" w:rsidP="00BC11B0">
            <w:pPr>
              <w:pStyle w:val="TableParagraph"/>
              <w:kinsoku w:val="0"/>
              <w:overflowPunct w:val="0"/>
              <w:spacing w:before="96" w:line="256" w:lineRule="exact"/>
              <w:ind w:right="47"/>
              <w:jc w:val="right"/>
            </w:pPr>
            <w:r>
              <w:t>0.0521</w:t>
            </w:r>
          </w:p>
        </w:tc>
      </w:tr>
    </w:tbl>
    <w:p w:rsidR="00E25474" w:rsidRDefault="00E25474" w:rsidP="00E25474">
      <w:pPr>
        <w:pStyle w:val="BodyText"/>
        <w:kinsoku w:val="0"/>
        <w:overflowPunct w:val="0"/>
        <w:spacing w:before="201"/>
        <w:jc w:val="both"/>
      </w:pPr>
      <w:r>
        <w:t>Log likelihood = -27149.318</w:t>
      </w:r>
    </w:p>
    <w:p w:rsidR="00E25474" w:rsidRDefault="00E25474" w:rsidP="00E25474"/>
    <w:p w:rsidR="00E25474" w:rsidRDefault="00E25474" w:rsidP="00E25474"/>
    <w:p w:rsidR="00E25474" w:rsidRDefault="00E25474" w:rsidP="00E25474"/>
    <w:p w:rsidR="00E25474" w:rsidRDefault="00E25474" w:rsidP="00E25474">
      <w:pPr>
        <w:pStyle w:val="Heading1"/>
        <w:kinsoku w:val="0"/>
        <w:overflowPunct w:val="0"/>
        <w:ind w:left="0" w:right="642" w:firstLine="0"/>
        <w:jc w:val="center"/>
      </w:pPr>
      <w:r>
        <w:lastRenderedPageBreak/>
        <w:t>CHAPTER FIVE</w:t>
      </w:r>
    </w:p>
    <w:p w:rsidR="00E25474" w:rsidRDefault="00E25474" w:rsidP="00E25474">
      <w:pPr>
        <w:pStyle w:val="BodyText"/>
        <w:kinsoku w:val="0"/>
        <w:overflowPunct w:val="0"/>
        <w:spacing w:before="10"/>
        <w:ind w:left="0"/>
        <w:rPr>
          <w:b/>
          <w:bCs/>
          <w:sz w:val="25"/>
          <w:szCs w:val="25"/>
        </w:rPr>
      </w:pPr>
    </w:p>
    <w:p w:rsidR="00E25474" w:rsidRDefault="00E25474" w:rsidP="00E25474">
      <w:pPr>
        <w:pStyle w:val="BodyText"/>
        <w:kinsoku w:val="0"/>
        <w:overflowPunct w:val="0"/>
        <w:ind w:left="0" w:right="642"/>
        <w:jc w:val="center"/>
        <w:rPr>
          <w:b/>
          <w:bCs/>
        </w:rPr>
      </w:pPr>
      <w:bookmarkStart w:id="42" w:name="_bookmark62"/>
      <w:bookmarkEnd w:id="42"/>
      <w:r>
        <w:rPr>
          <w:b/>
          <w:bCs/>
        </w:rPr>
        <w:t>SUMMARY, CONCLUSION AND RECOMMENDATIONS</w:t>
      </w:r>
    </w:p>
    <w:p w:rsidR="00E25474" w:rsidRDefault="00E25474" w:rsidP="00E25474">
      <w:pPr>
        <w:pStyle w:val="BodyText"/>
        <w:kinsoku w:val="0"/>
        <w:overflowPunct w:val="0"/>
        <w:spacing w:before="10"/>
        <w:ind w:left="0"/>
        <w:rPr>
          <w:b/>
          <w:bCs/>
          <w:sz w:val="25"/>
          <w:szCs w:val="25"/>
        </w:rPr>
      </w:pPr>
    </w:p>
    <w:p w:rsidR="00E25474" w:rsidRDefault="00E25474" w:rsidP="00E25474">
      <w:pPr>
        <w:pStyle w:val="Heading1"/>
        <w:numPr>
          <w:ilvl w:val="1"/>
          <w:numId w:val="13"/>
        </w:numPr>
        <w:tabs>
          <w:tab w:val="left" w:pos="961"/>
        </w:tabs>
        <w:kinsoku w:val="0"/>
        <w:overflowPunct w:val="0"/>
        <w:spacing w:before="1"/>
        <w:ind w:hanging="721"/>
      </w:pPr>
      <w:bookmarkStart w:id="43" w:name="_bookmark63"/>
      <w:bookmarkEnd w:id="43"/>
      <w:r>
        <w:t>Summary</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line="360" w:lineRule="auto"/>
        <w:ind w:right="878"/>
        <w:jc w:val="both"/>
      </w:pPr>
      <w:r>
        <w:t>This study examines the effect of health service delivery on maternal health, profile the health service delivery types, determine the factors influencing their choice of health service delivery types and estimate the health status of women in the rural area. The study used data from Nigeria Demographic and Health Survey (NDHS, 2013) collected by the National Population Commission 2014.</w:t>
      </w:r>
    </w:p>
    <w:p w:rsidR="00E25474" w:rsidRDefault="00E25474" w:rsidP="00E25474">
      <w:pPr>
        <w:pStyle w:val="BodyText"/>
        <w:kinsoku w:val="0"/>
        <w:overflowPunct w:val="0"/>
        <w:spacing w:before="163" w:line="360" w:lineRule="auto"/>
        <w:ind w:right="878"/>
        <w:jc w:val="both"/>
      </w:pPr>
      <w:r>
        <w:t>The study population comprises women ages 15-49 years. Data were analyzed using Descriptive statistics, Multinomial Logistic regression model and Tobit regression model.</w:t>
      </w:r>
    </w:p>
    <w:p w:rsidR="00E25474" w:rsidRDefault="00E25474" w:rsidP="00E25474">
      <w:pPr>
        <w:pStyle w:val="BodyText"/>
        <w:kinsoku w:val="0"/>
        <w:overflowPunct w:val="0"/>
        <w:spacing w:before="158" w:line="360" w:lineRule="auto"/>
        <w:ind w:right="876"/>
        <w:jc w:val="both"/>
      </w:pPr>
      <w:r>
        <w:t>The result shows that 57.76% of the respondents had no formal education, 63.66% were within the age group of 15-30. Also, 68.5% had trading as their occupation, 46.77% of household size were in the range of 6-10. The result of wealth index indicates that some of them (30.99%) were poorest and 75.11% of the pregnant women delivered at home leading to low maternal health. The different health service delivery types identified in the study include government hospital, private hospital and home delivery.</w:t>
      </w:r>
    </w:p>
    <w:p w:rsidR="00E25474" w:rsidRDefault="00E25474" w:rsidP="00E25474">
      <w:pPr>
        <w:pStyle w:val="BodyText"/>
        <w:kinsoku w:val="0"/>
        <w:overflowPunct w:val="0"/>
        <w:spacing w:before="162" w:line="360" w:lineRule="auto"/>
        <w:ind w:right="876"/>
        <w:jc w:val="both"/>
      </w:pPr>
      <w:r>
        <w:t>The result of multinomial regression model analysis shows that seven (7) variables had significant relationship with the government hospital as place of delivery of pregnant women. These are age, wealth index, type of earning from work, husband educational level, husband occupation, sex of household head and household size. Age (P&gt;0.002), wealth index (P&gt;0.0000), husband educational level (P&gt;0.0000), husband occupation (P&gt;0.008) and sex of household head (P&gt;0.012) had positive relationship on government hospital as place of delivery meaning that they have high probability of delivery at government hospital. On the other hand, type of earning from work (P&gt;0.054) and household size (P&gt;0.0000) had negative relationship on government hospital as place of delivery which implies there is lower probability of delivery in government hospital as a result of less earning from work and higher household size.</w:t>
      </w:r>
    </w:p>
    <w:p w:rsidR="00E25474" w:rsidRDefault="00E25474" w:rsidP="00E25474">
      <w:pPr>
        <w:pStyle w:val="BodyText"/>
        <w:kinsoku w:val="0"/>
        <w:overflowPunct w:val="0"/>
        <w:spacing w:before="159" w:line="360" w:lineRule="auto"/>
        <w:ind w:right="872"/>
        <w:jc w:val="both"/>
      </w:pPr>
      <w:r>
        <w:t>This model further, shows that seven (7) variables had significant relationship with the private hospital as place of delivery by pregnant women. These are age, wealth index, time spent at</w:t>
      </w:r>
    </w:p>
    <w:p w:rsidR="00E25474" w:rsidRDefault="00E25474" w:rsidP="00E25474">
      <w:pPr>
        <w:pStyle w:val="BodyText"/>
        <w:kinsoku w:val="0"/>
        <w:overflowPunct w:val="0"/>
        <w:spacing w:before="159" w:line="360" w:lineRule="auto"/>
        <w:ind w:right="872"/>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right="873"/>
        <w:jc w:val="both"/>
      </w:pPr>
      <w:r>
        <w:lastRenderedPageBreak/>
        <w:t>delivery, husband educational level, sex of household head, household size and husband occupation. Age (P&gt;0.0000), wealth index (P&gt;0.0000), time spent at delivery (P&gt;0.032),  husband educational level (P&gt;0.0000), sex of household head (P&gt;0.005) and husband occupation (P&gt;0.004) had positive relationship on private hospital as place of delivery which implies high probability of delivery at private hospital by the pregnant women while household size had negative relationship, meaning lower probability of delivery at private hospital by the pregnant women.</w:t>
      </w:r>
    </w:p>
    <w:p w:rsidR="00E25474" w:rsidRDefault="00E25474" w:rsidP="00E25474">
      <w:pPr>
        <w:pStyle w:val="BodyText"/>
        <w:kinsoku w:val="0"/>
        <w:overflowPunct w:val="0"/>
        <w:spacing w:before="160" w:line="360" w:lineRule="auto"/>
        <w:ind w:right="876"/>
        <w:jc w:val="both"/>
      </w:pPr>
      <w:r>
        <w:t>The result from Tobit regression model analysis shows that eight (8) variables had significant relationship on maternal health. These include, place of delivery, respondents occupation, age, sex of household head, highest years of education, household size, highest educational level and husband occupation. Place of delivery (P&gt;0.0000), respondents occupation (P&gt;0.0000), age (P&gt;0.0000), sex of household head (P&gt;0.0000), highest year of education (P&gt;0.09), household size (P&gt;0.0000), highest educational level (P&gt;0.0000) and husband occupation (P&gt;0.001) all had positive relationship on maternal health; this implies there was an improved maternal health as these variables increases.</w:t>
      </w:r>
    </w:p>
    <w:p w:rsidR="00E25474" w:rsidRDefault="00E25474" w:rsidP="00E25474">
      <w:pPr>
        <w:pStyle w:val="Heading1"/>
        <w:numPr>
          <w:ilvl w:val="1"/>
          <w:numId w:val="13"/>
        </w:numPr>
        <w:tabs>
          <w:tab w:val="left" w:pos="961"/>
        </w:tabs>
        <w:kinsoku w:val="0"/>
        <w:overflowPunct w:val="0"/>
        <w:spacing w:before="167"/>
        <w:ind w:hanging="721"/>
        <w:jc w:val="both"/>
      </w:pPr>
      <w:bookmarkStart w:id="44" w:name="_bookmark64"/>
      <w:bookmarkEnd w:id="44"/>
      <w:r>
        <w:t>Conclusion</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line="360" w:lineRule="auto"/>
        <w:ind w:right="874"/>
        <w:jc w:val="both"/>
      </w:pPr>
      <w:r>
        <w:t>This study has shown that good health care service can lead to improved maternal health. The study successfully identified some key factors that can contribute to good maternal health, these factors include, sex of the household head, place of delivery, age, low household size, well paid husband occupation, highest educational level. This means that a woman who is highly educated have an improved maternal health. Maternal health also depend greatly on antenatal care by professional personnel for proper health care service which can reduce health implications during delivery to the barest minimum.</w:t>
      </w:r>
    </w:p>
    <w:p w:rsidR="00E25474" w:rsidRDefault="00E25474" w:rsidP="00E25474">
      <w:pPr>
        <w:pStyle w:val="Heading1"/>
        <w:numPr>
          <w:ilvl w:val="1"/>
          <w:numId w:val="13"/>
        </w:numPr>
        <w:tabs>
          <w:tab w:val="left" w:pos="961"/>
        </w:tabs>
        <w:kinsoku w:val="0"/>
        <w:overflowPunct w:val="0"/>
        <w:spacing w:before="164"/>
        <w:ind w:hanging="721"/>
        <w:jc w:val="both"/>
      </w:pPr>
      <w:bookmarkStart w:id="45" w:name="_bookmark65"/>
      <w:bookmarkEnd w:id="45"/>
      <w:r>
        <w:t>Recommendations</w:t>
      </w:r>
    </w:p>
    <w:p w:rsidR="00E25474" w:rsidRDefault="00E25474" w:rsidP="00E25474">
      <w:pPr>
        <w:pStyle w:val="BodyText"/>
        <w:kinsoku w:val="0"/>
        <w:overflowPunct w:val="0"/>
        <w:spacing w:before="6"/>
        <w:ind w:left="0"/>
        <w:rPr>
          <w:b/>
          <w:bCs/>
          <w:sz w:val="25"/>
          <w:szCs w:val="25"/>
        </w:rPr>
      </w:pPr>
    </w:p>
    <w:p w:rsidR="00E25474" w:rsidRDefault="00E25474" w:rsidP="00E25474">
      <w:pPr>
        <w:pStyle w:val="BodyText"/>
        <w:kinsoku w:val="0"/>
        <w:overflowPunct w:val="0"/>
        <w:ind w:left="300"/>
        <w:jc w:val="both"/>
      </w:pPr>
      <w:r>
        <w:t>Based on the findings of the study, the following recommendations are made:</w:t>
      </w:r>
    </w:p>
    <w:p w:rsidR="00E25474" w:rsidRDefault="00E25474" w:rsidP="00E25474">
      <w:pPr>
        <w:pStyle w:val="BodyText"/>
        <w:kinsoku w:val="0"/>
        <w:overflowPunct w:val="0"/>
        <w:spacing w:before="10"/>
        <w:ind w:left="0"/>
        <w:rPr>
          <w:sz w:val="25"/>
          <w:szCs w:val="25"/>
        </w:rPr>
      </w:pPr>
    </w:p>
    <w:p w:rsidR="00E25474" w:rsidRDefault="00E25474" w:rsidP="00E25474">
      <w:pPr>
        <w:pStyle w:val="ListParagraph"/>
        <w:numPr>
          <w:ilvl w:val="2"/>
          <w:numId w:val="13"/>
        </w:numPr>
        <w:tabs>
          <w:tab w:val="left" w:pos="961"/>
        </w:tabs>
        <w:kinsoku w:val="0"/>
        <w:overflowPunct w:val="0"/>
        <w:spacing w:line="355" w:lineRule="auto"/>
        <w:ind w:right="880"/>
        <w:jc w:val="both"/>
      </w:pPr>
      <w:r>
        <w:t>Result revealed that majority of them delivered at home as a result of distance to health facility; there should be provision of infrastructural development which involves building of health facilities at a relatively near distance to the villages in</w:t>
      </w:r>
      <w:r>
        <w:rPr>
          <w:spacing w:val="-12"/>
        </w:rPr>
        <w:t xml:space="preserve"> </w:t>
      </w:r>
      <w:r>
        <w:t>Nigeria.</w:t>
      </w:r>
    </w:p>
    <w:p w:rsidR="00E25474" w:rsidRDefault="00E25474" w:rsidP="00E25474">
      <w:pPr>
        <w:pStyle w:val="ListParagraph"/>
        <w:numPr>
          <w:ilvl w:val="2"/>
          <w:numId w:val="13"/>
        </w:numPr>
        <w:tabs>
          <w:tab w:val="left" w:pos="961"/>
        </w:tabs>
        <w:kinsoku w:val="0"/>
        <w:overflowPunct w:val="0"/>
        <w:spacing w:line="355" w:lineRule="auto"/>
        <w:ind w:right="880"/>
        <w:jc w:val="both"/>
        <w:sectPr w:rsidR="00E25474">
          <w:pgSz w:w="12240" w:h="15840"/>
          <w:pgMar w:top="1360" w:right="560" w:bottom="1200" w:left="1200" w:header="0" w:footer="1015" w:gutter="0"/>
          <w:cols w:space="720"/>
          <w:noEndnote/>
        </w:sectPr>
      </w:pPr>
    </w:p>
    <w:p w:rsidR="00E25474" w:rsidRDefault="00E25474" w:rsidP="00E25474">
      <w:pPr>
        <w:pStyle w:val="ListParagraph"/>
        <w:numPr>
          <w:ilvl w:val="2"/>
          <w:numId w:val="13"/>
        </w:numPr>
        <w:tabs>
          <w:tab w:val="left" w:pos="961"/>
        </w:tabs>
        <w:kinsoku w:val="0"/>
        <w:overflowPunct w:val="0"/>
        <w:spacing w:before="74" w:line="355" w:lineRule="auto"/>
        <w:ind w:right="883"/>
        <w:jc w:val="both"/>
      </w:pPr>
      <w:r>
        <w:lastRenderedPageBreak/>
        <w:t>The study also revealed that most of the respondents thought it was not necessary to deliver at health facility; as a result of lack of information and health education, proper information should be made available through creation of</w:t>
      </w:r>
      <w:r>
        <w:rPr>
          <w:spacing w:val="-4"/>
        </w:rPr>
        <w:t xml:space="preserve"> </w:t>
      </w:r>
      <w:r>
        <w:t>awareness.</w:t>
      </w:r>
    </w:p>
    <w:p w:rsidR="00E25474" w:rsidRDefault="00E25474" w:rsidP="00E25474">
      <w:pPr>
        <w:pStyle w:val="ListParagraph"/>
        <w:numPr>
          <w:ilvl w:val="2"/>
          <w:numId w:val="13"/>
        </w:numPr>
        <w:tabs>
          <w:tab w:val="left" w:pos="961"/>
        </w:tabs>
        <w:kinsoku w:val="0"/>
        <w:overflowPunct w:val="0"/>
        <w:spacing w:before="8" w:line="357" w:lineRule="auto"/>
        <w:ind w:right="881"/>
        <w:jc w:val="both"/>
      </w:pPr>
      <w:r>
        <w:t>The women should be encouraged to have formal education in order to increase their knowledge of maternal health during pregnancy because the result revealed that female who is highly educated will have an improve maternal health as a result of knowledge gained from formal education to know necessary care needed by pregnant women during and after</w:t>
      </w:r>
      <w:r>
        <w:rPr>
          <w:spacing w:val="-1"/>
        </w:rPr>
        <w:t xml:space="preserve"> </w:t>
      </w:r>
      <w:r>
        <w:t>delivery.</w:t>
      </w:r>
    </w:p>
    <w:p w:rsidR="00F9209C" w:rsidRDefault="00F9209C" w:rsidP="00E25474">
      <w:pPr>
        <w:pStyle w:val="BodyText"/>
        <w:kinsoku w:val="0"/>
        <w:overflowPunct w:val="0"/>
        <w:spacing w:before="162" w:line="360" w:lineRule="auto"/>
        <w:ind w:left="0" w:right="875"/>
        <w:jc w:val="both"/>
        <w:sectPr w:rsidR="00F9209C">
          <w:pgSz w:w="12240" w:h="15840"/>
          <w:pgMar w:top="1360" w:right="560" w:bottom="1200" w:left="1200" w:header="0" w:footer="1015" w:gutter="0"/>
          <w:cols w:space="720"/>
          <w:noEndnote/>
        </w:sectPr>
      </w:pPr>
    </w:p>
    <w:p w:rsidR="00E25474" w:rsidRDefault="00E25474" w:rsidP="00E25474">
      <w:pPr>
        <w:pStyle w:val="Heading1"/>
        <w:kinsoku w:val="0"/>
        <w:overflowPunct w:val="0"/>
        <w:ind w:left="0" w:right="637" w:firstLine="0"/>
        <w:jc w:val="center"/>
      </w:pPr>
      <w:bookmarkStart w:id="46" w:name="_bookmark16"/>
      <w:bookmarkEnd w:id="46"/>
      <w:r>
        <w:lastRenderedPageBreak/>
        <w:t>REFERENCES</w:t>
      </w:r>
    </w:p>
    <w:p w:rsidR="00E25474" w:rsidRDefault="00E25474" w:rsidP="00E25474">
      <w:pPr>
        <w:pStyle w:val="BodyText"/>
        <w:kinsoku w:val="0"/>
        <w:overflowPunct w:val="0"/>
        <w:spacing w:before="5"/>
        <w:ind w:left="0"/>
        <w:rPr>
          <w:b/>
          <w:bCs/>
          <w:sz w:val="25"/>
          <w:szCs w:val="25"/>
        </w:rPr>
      </w:pPr>
    </w:p>
    <w:p w:rsidR="00E25474" w:rsidRDefault="00E25474" w:rsidP="00E25474">
      <w:pPr>
        <w:pStyle w:val="BodyText"/>
        <w:kinsoku w:val="0"/>
        <w:overflowPunct w:val="0"/>
        <w:spacing w:before="1"/>
        <w:ind w:left="0" w:right="550"/>
        <w:jc w:val="center"/>
      </w:pPr>
      <w:r>
        <w:t>Abdul ‘Aziz, I. (2008). “Health-Nigeria: Little Progress on Maternal Mortality”. Source:</w:t>
      </w:r>
    </w:p>
    <w:p w:rsidR="00E25474" w:rsidRDefault="00E25474" w:rsidP="00E25474">
      <w:pPr>
        <w:pStyle w:val="BodyText"/>
        <w:kinsoku w:val="0"/>
        <w:overflowPunct w:val="0"/>
        <w:spacing w:before="139"/>
        <w:ind w:left="960"/>
        <w:jc w:val="both"/>
        <w:rPr>
          <w:i/>
          <w:iCs/>
        </w:rPr>
      </w:pPr>
      <w:hyperlink r:id="rId8" w:history="1">
        <w:r>
          <w:rPr>
            <w:i/>
            <w:iCs/>
          </w:rPr>
          <w:t xml:space="preserve">http://www.ipsnew.net/G:/health2/HEALth-NIGERIA.Retrieved </w:t>
        </w:r>
      </w:hyperlink>
      <w:r>
        <w:rPr>
          <w:i/>
          <w:iCs/>
        </w:rPr>
        <w:t>August 9th, 2008.</w:t>
      </w:r>
    </w:p>
    <w:p w:rsidR="00E25474" w:rsidRDefault="00E25474" w:rsidP="00E25474">
      <w:pPr>
        <w:pStyle w:val="BodyText"/>
        <w:kinsoku w:val="0"/>
        <w:overflowPunct w:val="0"/>
        <w:spacing w:before="137" w:line="360" w:lineRule="auto"/>
        <w:ind w:left="960" w:right="879" w:hanging="629"/>
        <w:jc w:val="both"/>
        <w:rPr>
          <w:i/>
          <w:iCs/>
        </w:rPr>
      </w:pPr>
      <w:r>
        <w:t xml:space="preserve">Agbede, C.O. </w:t>
      </w:r>
      <w:r>
        <w:rPr>
          <w:i/>
          <w:iCs/>
        </w:rPr>
        <w:t>et. al</w:t>
      </w:r>
      <w:r>
        <w:t xml:space="preserve">., (2015). Factors influencing women’s utilization of maternal health care service delivery in Ogun State, Nigeria. </w:t>
      </w:r>
      <w:r>
        <w:rPr>
          <w:i/>
          <w:iCs/>
        </w:rPr>
        <w:t>Global Journal of science frontier research. Vol. 15 Issue 4 version 1.0</w:t>
      </w:r>
    </w:p>
    <w:p w:rsidR="00E25474" w:rsidRDefault="00E25474" w:rsidP="00E25474">
      <w:pPr>
        <w:pStyle w:val="BodyText"/>
        <w:kinsoku w:val="0"/>
        <w:overflowPunct w:val="0"/>
        <w:spacing w:before="1" w:line="360" w:lineRule="auto"/>
        <w:ind w:left="960" w:right="881" w:hanging="629"/>
        <w:jc w:val="both"/>
      </w:pPr>
      <w:r>
        <w:t xml:space="preserve">Ahmadifaraz, M. </w:t>
      </w:r>
      <w:r>
        <w:rPr>
          <w:i/>
          <w:iCs/>
        </w:rPr>
        <w:t xml:space="preserve">et. al., </w:t>
      </w:r>
      <w:r>
        <w:t xml:space="preserve">(2013). Anxiety of Women Employees and the Process of Maternal Role. </w:t>
      </w:r>
      <w:r>
        <w:rPr>
          <w:i/>
          <w:iCs/>
        </w:rPr>
        <w:t>International Journal of Preventive Medicine 4, (2): 5262-5269</w:t>
      </w:r>
      <w:r>
        <w:t>.</w:t>
      </w:r>
    </w:p>
    <w:p w:rsidR="00E25474" w:rsidRDefault="00E25474" w:rsidP="00E25474">
      <w:pPr>
        <w:pStyle w:val="BodyText"/>
        <w:kinsoku w:val="0"/>
        <w:overflowPunct w:val="0"/>
        <w:spacing w:before="159" w:line="360" w:lineRule="auto"/>
        <w:ind w:left="960" w:right="875" w:hanging="629"/>
        <w:jc w:val="both"/>
      </w:pPr>
      <w:r>
        <w:t xml:space="preserve">Aina, O.I. (2012). </w:t>
      </w:r>
      <w:r>
        <w:rPr>
          <w:i/>
          <w:iCs/>
        </w:rPr>
        <w:t>Two Halves Make a Whole: Gender at the Crossroads of the Nigerian Development Agenda</w:t>
      </w:r>
      <w:r>
        <w:t>. Inaugural Lecture Series 250. Ile-Ife: Obafemi Awolowo University.</w:t>
      </w:r>
    </w:p>
    <w:p w:rsidR="00E25474" w:rsidRDefault="00E25474" w:rsidP="00E25474">
      <w:pPr>
        <w:pStyle w:val="BodyText"/>
        <w:kinsoku w:val="0"/>
        <w:overflowPunct w:val="0"/>
        <w:spacing w:before="1" w:line="360" w:lineRule="auto"/>
        <w:ind w:left="960" w:right="878" w:hanging="629"/>
        <w:jc w:val="both"/>
      </w:pPr>
      <w:r>
        <w:t xml:space="preserve">Aluko, E.O. (2010). The Impact of Urbanization on Housing Development: The Lagos Experience Nigeria. </w:t>
      </w:r>
      <w:r>
        <w:rPr>
          <w:i/>
          <w:iCs/>
        </w:rPr>
        <w:t>Ethiopian Journal of environmental Studies and Management 3(3): 64-74</w:t>
      </w:r>
      <w:r>
        <w:t>.</w:t>
      </w:r>
    </w:p>
    <w:p w:rsidR="00E25474" w:rsidRDefault="00E25474" w:rsidP="00E25474">
      <w:pPr>
        <w:pStyle w:val="BodyText"/>
        <w:kinsoku w:val="0"/>
        <w:overflowPunct w:val="0"/>
        <w:spacing w:line="360" w:lineRule="auto"/>
        <w:ind w:left="960" w:right="877" w:hanging="629"/>
        <w:jc w:val="both"/>
        <w:rPr>
          <w:color w:val="000000"/>
        </w:rPr>
      </w:pPr>
      <w:r>
        <w:t xml:space="preserve">Annan, K. (2005): Gender and Development (GAD) Paradign in Disaster and Gender: </w:t>
      </w:r>
      <w:r>
        <w:rPr>
          <w:i/>
          <w:iCs/>
        </w:rPr>
        <w:t>The Indian Ocean Tsunami and Women in Sri lanka</w:t>
      </w:r>
      <w:r>
        <w:t xml:space="preserve">. Source: </w:t>
      </w:r>
      <w:hyperlink r:id="rId9" w:history="1">
        <w:r>
          <w:rPr>
            <w:color w:val="0462C1"/>
            <w:u w:val="single"/>
          </w:rPr>
          <w:t>www.tsunamiandwomen.com</w:t>
        </w:r>
      </w:hyperlink>
      <w:r>
        <w:rPr>
          <w:color w:val="000000"/>
        </w:rPr>
        <w:t>.</w:t>
      </w:r>
    </w:p>
    <w:p w:rsidR="00E25474" w:rsidRDefault="00E25474" w:rsidP="00E25474">
      <w:pPr>
        <w:pStyle w:val="BodyText"/>
        <w:kinsoku w:val="0"/>
        <w:overflowPunct w:val="0"/>
        <w:spacing w:line="360" w:lineRule="auto"/>
        <w:ind w:left="960" w:right="875" w:hanging="629"/>
        <w:jc w:val="both"/>
        <w:rPr>
          <w:i/>
          <w:iCs/>
        </w:rPr>
      </w:pPr>
      <w:r>
        <w:t xml:space="preserve">Asante-sarpong, H. (2007). From their Own Perspective: Perceptions of Women about Modern and Natural/Traditional Methods of Contraception in Koforiduape and Asokore in the Eastern Region of Ghana. </w:t>
      </w:r>
      <w:r>
        <w:rPr>
          <w:i/>
          <w:iCs/>
        </w:rPr>
        <w:t>A Research Paper in University of Science and Technology, Troudheim.</w:t>
      </w:r>
    </w:p>
    <w:p w:rsidR="00E25474" w:rsidRDefault="00E25474" w:rsidP="00E25474">
      <w:pPr>
        <w:pStyle w:val="BodyText"/>
        <w:kinsoku w:val="0"/>
        <w:overflowPunct w:val="0"/>
        <w:spacing w:line="360" w:lineRule="auto"/>
        <w:ind w:left="960" w:right="879" w:hanging="629"/>
        <w:jc w:val="both"/>
        <w:rPr>
          <w:i/>
          <w:iCs/>
        </w:rPr>
      </w:pPr>
      <w:r>
        <w:t xml:space="preserve">Atuoye, K. N., </w:t>
      </w:r>
      <w:r>
        <w:rPr>
          <w:i/>
          <w:iCs/>
        </w:rPr>
        <w:t xml:space="preserve">et., al, </w:t>
      </w:r>
      <w:r>
        <w:t xml:space="preserve">(2015). “Can She Make it? Transportation barriers to Accessing Maternal and Child Health Care Services in Rural Ghana”. </w:t>
      </w:r>
      <w:r>
        <w:rPr>
          <w:i/>
          <w:iCs/>
        </w:rPr>
        <w:t>BMC Health Service Research,15: 333 DOI 10.1186/s12913-015 .</w:t>
      </w:r>
    </w:p>
    <w:p w:rsidR="00E25474" w:rsidRDefault="00E25474" w:rsidP="00E25474">
      <w:pPr>
        <w:pStyle w:val="BodyText"/>
        <w:kinsoku w:val="0"/>
        <w:overflowPunct w:val="0"/>
        <w:spacing w:before="160" w:line="360" w:lineRule="auto"/>
        <w:ind w:left="960" w:right="875" w:hanging="629"/>
        <w:jc w:val="both"/>
        <w:rPr>
          <w:i/>
          <w:iCs/>
        </w:rPr>
      </w:pPr>
      <w:r>
        <w:t xml:space="preserve">Aviram A., </w:t>
      </w:r>
      <w:r>
        <w:rPr>
          <w:i/>
          <w:iCs/>
        </w:rPr>
        <w:t xml:space="preserve">et., al, </w:t>
      </w:r>
      <w:r>
        <w:t xml:space="preserve">(2013). “The Association between Young Maternal Age and Pregnancy Outcome”. </w:t>
      </w:r>
      <w:r>
        <w:rPr>
          <w:i/>
          <w:iCs/>
        </w:rPr>
        <w:t>Journal of Maternal-Fetal &amp; Neonatal Medicine 26, (15): 1554-1558. Dol: 10.3109/14767058.2013.794212.</w:t>
      </w:r>
    </w:p>
    <w:p w:rsidR="00E25474" w:rsidRDefault="00E25474" w:rsidP="00E25474">
      <w:pPr>
        <w:pStyle w:val="BodyText"/>
        <w:kinsoku w:val="0"/>
        <w:overflowPunct w:val="0"/>
        <w:spacing w:before="1" w:line="360" w:lineRule="auto"/>
        <w:ind w:left="960" w:right="877" w:hanging="629"/>
        <w:jc w:val="both"/>
        <w:rPr>
          <w:i/>
          <w:iCs/>
        </w:rPr>
      </w:pPr>
      <w:r>
        <w:t xml:space="preserve">Azimi, C and Loffi, M. (2011). Association of Socioeconomic status with Health and Birth Outcomes: Maternal Variables. </w:t>
      </w:r>
      <w:r>
        <w:rPr>
          <w:i/>
          <w:iCs/>
        </w:rPr>
        <w:t>International Journal of medicine and Medical Science 3; 346-352. Source: http;//</w:t>
      </w:r>
      <w:hyperlink r:id="rId10" w:history="1">
        <w:r>
          <w:rPr>
            <w:i/>
            <w:iCs/>
          </w:rPr>
          <w:t>www.academicjournals.or/ijmms.</w:t>
        </w:r>
      </w:hyperlink>
    </w:p>
    <w:p w:rsidR="00E25474" w:rsidRDefault="00E25474" w:rsidP="00E25474">
      <w:pPr>
        <w:pStyle w:val="BodyText"/>
        <w:kinsoku w:val="0"/>
        <w:overflowPunct w:val="0"/>
        <w:spacing w:before="1" w:line="360" w:lineRule="auto"/>
        <w:ind w:left="960" w:right="877" w:hanging="629"/>
        <w:jc w:val="both"/>
        <w:rPr>
          <w:i/>
          <w:iCs/>
        </w:rPr>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881" w:hanging="629"/>
        <w:jc w:val="both"/>
      </w:pPr>
      <w:r>
        <w:lastRenderedPageBreak/>
        <w:t>Babalola, S. and Fatusi, A. (2009). Determinant of Use of Maternal Health Services in Nigeria: looking Beyond Individual and Household Factors. BMC Pregnancy and Childbirth, 9(43).</w:t>
      </w:r>
    </w:p>
    <w:p w:rsidR="00E25474" w:rsidRDefault="00E25474" w:rsidP="00E25474">
      <w:pPr>
        <w:pStyle w:val="BodyText"/>
        <w:kinsoku w:val="0"/>
        <w:overflowPunct w:val="0"/>
        <w:spacing w:before="160" w:line="360" w:lineRule="auto"/>
        <w:ind w:left="960" w:right="878" w:hanging="629"/>
        <w:jc w:val="both"/>
      </w:pPr>
      <w:r>
        <w:t>Berlin Institute for Population and Development, (2011) World Development Indicators: State of the World</w:t>
      </w:r>
      <w:r>
        <w:rPr>
          <w:spacing w:val="-1"/>
        </w:rPr>
        <w:t xml:space="preserve"> </w:t>
      </w:r>
      <w:r>
        <w:t>Population.</w:t>
      </w:r>
    </w:p>
    <w:p w:rsidR="00E25474" w:rsidRDefault="00E25474" w:rsidP="00E25474">
      <w:pPr>
        <w:pStyle w:val="BodyText"/>
        <w:kinsoku w:val="0"/>
        <w:overflowPunct w:val="0"/>
        <w:spacing w:before="161" w:line="360" w:lineRule="auto"/>
        <w:ind w:left="960" w:right="884" w:hanging="629"/>
        <w:jc w:val="both"/>
      </w:pPr>
      <w:r>
        <w:t>Cayer, M. (2005), “Total Quality Management Text Cases and Readings”, New York: St Lucie Press</w:t>
      </w:r>
    </w:p>
    <w:p w:rsidR="00E25474" w:rsidRDefault="00E25474" w:rsidP="00E25474">
      <w:pPr>
        <w:pStyle w:val="BodyText"/>
        <w:kinsoku w:val="0"/>
        <w:overflowPunct w:val="0"/>
        <w:spacing w:before="158" w:line="360" w:lineRule="auto"/>
        <w:ind w:left="960" w:right="877" w:hanging="629"/>
        <w:jc w:val="both"/>
      </w:pPr>
      <w:r>
        <w:t xml:space="preserve">Chi, P. C.; Bulage, P.; Urdal, H.; and Sundby, J 2015. Perception of the Effects of Armed Conflicts on Maternal and Reproductive Health Services and Outcomes in Burundi and Northern Uganda: a Qualitative Study. </w:t>
      </w:r>
      <w:r>
        <w:rPr>
          <w:i/>
          <w:iCs/>
        </w:rPr>
        <w:t xml:space="preserve">BMC International Health and Human Rights </w:t>
      </w:r>
      <w:r>
        <w:t>15:7 DOI</w:t>
      </w:r>
      <w:r>
        <w:rPr>
          <w:spacing w:val="-4"/>
        </w:rPr>
        <w:t xml:space="preserve"> </w:t>
      </w:r>
      <w:r>
        <w:t>10.1186/s12914-015-0045-z.</w:t>
      </w:r>
    </w:p>
    <w:p w:rsidR="00E25474" w:rsidRDefault="00E25474" w:rsidP="00E25474">
      <w:pPr>
        <w:pStyle w:val="BodyText"/>
        <w:kinsoku w:val="0"/>
        <w:overflowPunct w:val="0"/>
        <w:spacing w:before="162" w:line="360" w:lineRule="auto"/>
        <w:ind w:left="960" w:right="875" w:hanging="629"/>
        <w:jc w:val="both"/>
      </w:pPr>
      <w:r>
        <w:t xml:space="preserve">Chipumbu, M. (2009). Errors and Omissions in Street Children Interventions in Zambia: A case of the Lusaka District Socila Welfare Office. </w:t>
      </w:r>
      <w:r>
        <w:rPr>
          <w:i/>
          <w:iCs/>
        </w:rPr>
        <w:t>A research Paper in International Instiute of Social Studies, Graduate School of Development</w:t>
      </w:r>
      <w:r>
        <w:rPr>
          <w:i/>
          <w:iCs/>
          <w:spacing w:val="-2"/>
        </w:rPr>
        <w:t xml:space="preserve"> </w:t>
      </w:r>
      <w:r>
        <w:rPr>
          <w:i/>
          <w:iCs/>
        </w:rPr>
        <w:t>Studies</w:t>
      </w:r>
      <w:r>
        <w:t>.</w:t>
      </w:r>
    </w:p>
    <w:p w:rsidR="00E25474" w:rsidRDefault="00E25474" w:rsidP="00E25474">
      <w:pPr>
        <w:pStyle w:val="BodyText"/>
        <w:kinsoku w:val="0"/>
        <w:overflowPunct w:val="0"/>
        <w:ind w:left="0"/>
        <w:rPr>
          <w:sz w:val="36"/>
          <w:szCs w:val="36"/>
        </w:rPr>
      </w:pPr>
    </w:p>
    <w:p w:rsidR="00E25474" w:rsidRDefault="00E25474" w:rsidP="00E25474">
      <w:pPr>
        <w:pStyle w:val="BodyText"/>
        <w:kinsoku w:val="0"/>
        <w:overflowPunct w:val="0"/>
        <w:spacing w:line="360" w:lineRule="auto"/>
        <w:ind w:left="960" w:right="876" w:hanging="629"/>
        <w:jc w:val="both"/>
      </w:pPr>
      <w:r>
        <w:t xml:space="preserve">Cockerham, W. C. and Scambler, G. (2010) </w:t>
      </w:r>
      <w:r>
        <w:rPr>
          <w:i/>
          <w:iCs/>
        </w:rPr>
        <w:t>Medical Sociology and Sociological Theory</w:t>
      </w:r>
      <w:r>
        <w:t>. In Cockerham C.W. (Ed) Medical Sociology. USA: Wiley-Blackwell</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76" w:hanging="629"/>
        <w:jc w:val="both"/>
      </w:pPr>
      <w:r>
        <w:t xml:space="preserve">Connelly, M.P., Murray, T., MacDonald, M and Parpart, J.L. (2000) “Feminism and Theoretical Perspectives”. In Parpart, J. L., Connelly, M.P. and Barriteau, V.E. (eds.) </w:t>
      </w:r>
      <w:r>
        <w:rPr>
          <w:i/>
          <w:iCs/>
        </w:rPr>
        <w:t>Theoretical Perspectives on Gender and Development</w:t>
      </w:r>
      <w:r>
        <w:t>, Ottawa: International Development Research Center.</w:t>
      </w:r>
    </w:p>
    <w:p w:rsidR="00E25474" w:rsidRDefault="00E25474" w:rsidP="00E25474">
      <w:pPr>
        <w:pStyle w:val="BodyText"/>
        <w:kinsoku w:val="0"/>
        <w:overflowPunct w:val="0"/>
        <w:spacing w:before="161" w:line="360" w:lineRule="auto"/>
        <w:ind w:left="960" w:right="877" w:hanging="629"/>
        <w:jc w:val="both"/>
      </w:pPr>
      <w:r>
        <w:t>Deng-zvogbo, K., Donzwa, B., Gwan za, E., Kezembe, J., and Ncube, W. (1995): Inheritance in Zimbabwe: Law, Customs and Law in Southern Africa Research and Project/ SAPES</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79" w:hanging="629"/>
        <w:jc w:val="both"/>
        <w:rPr>
          <w:i/>
          <w:iCs/>
        </w:rPr>
      </w:pPr>
      <w:r>
        <w:t xml:space="preserve">Essendi, H., Mills, S., &amp;Fosto, </w:t>
      </w:r>
      <w:r>
        <w:rPr>
          <w:spacing w:val="2"/>
        </w:rPr>
        <w:t xml:space="preserve">J. </w:t>
      </w:r>
      <w:r>
        <w:t xml:space="preserve">2010. „Barriers to Formal Emergency Obstetric Care Services‟ Utilization”. </w:t>
      </w:r>
      <w:r>
        <w:rPr>
          <w:i/>
          <w:iCs/>
        </w:rPr>
        <w:t>Journal of Urban Health: Bulletin of the New York Academy of Medicine 88, (2):</w:t>
      </w:r>
      <w:r>
        <w:rPr>
          <w:i/>
          <w:iCs/>
          <w:spacing w:val="-2"/>
        </w:rPr>
        <w:t xml:space="preserve"> </w:t>
      </w:r>
      <w:r>
        <w:rPr>
          <w:i/>
          <w:iCs/>
        </w:rPr>
        <w:t>356-369.</w:t>
      </w:r>
    </w:p>
    <w:p w:rsidR="00E25474" w:rsidRDefault="00E25474" w:rsidP="00E25474">
      <w:pPr>
        <w:pStyle w:val="BodyText"/>
        <w:kinsoku w:val="0"/>
        <w:overflowPunct w:val="0"/>
        <w:spacing w:line="360" w:lineRule="auto"/>
        <w:ind w:left="960" w:right="879" w:hanging="629"/>
        <w:jc w:val="both"/>
        <w:rPr>
          <w:i/>
          <w:iCs/>
        </w:rPr>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877" w:hanging="629"/>
        <w:jc w:val="both"/>
      </w:pPr>
      <w:r>
        <w:lastRenderedPageBreak/>
        <w:t xml:space="preserve">Fadeyi A. O. (2007). Determinants of Maternal Health Care in Lagos, Nigeria. </w:t>
      </w:r>
      <w:r>
        <w:rPr>
          <w:i/>
          <w:iCs/>
        </w:rPr>
        <w:t>Ife Social Sciences Review</w:t>
      </w:r>
      <w:r>
        <w:t>. 22(1): 38-48.</w:t>
      </w:r>
    </w:p>
    <w:p w:rsidR="00E25474" w:rsidRDefault="00E25474" w:rsidP="00E25474">
      <w:pPr>
        <w:pStyle w:val="BodyText"/>
        <w:kinsoku w:val="0"/>
        <w:overflowPunct w:val="0"/>
        <w:spacing w:before="161" w:line="360" w:lineRule="auto"/>
        <w:ind w:left="960" w:right="877" w:hanging="629"/>
        <w:jc w:val="both"/>
      </w:pPr>
      <w:r>
        <w:t>Fathalla, M.F. (1992). Family Planning, Health and Well-being, Proceedings from UN Expert Group Meeting on Family Planning, Health and Well-being. Bangalore, India, 26-30 October, 1992. In Safe Motherhood and Child Survival: The Importance of Family Planning, The Interdependence of Services. Chapter xiii, pp 203-204. United Nations, 1996.</w:t>
      </w:r>
    </w:p>
    <w:p w:rsidR="00E25474" w:rsidRDefault="00E25474" w:rsidP="00E25474">
      <w:pPr>
        <w:pStyle w:val="BodyText"/>
        <w:kinsoku w:val="0"/>
        <w:overflowPunct w:val="0"/>
        <w:spacing w:line="275" w:lineRule="exact"/>
        <w:ind w:left="331"/>
        <w:jc w:val="both"/>
      </w:pPr>
      <w:r>
        <w:t>Federal Ministry of Health (2004) Revised National Health Policy, Nigeria.</w:t>
      </w:r>
    </w:p>
    <w:p w:rsidR="00E25474" w:rsidRDefault="00E25474" w:rsidP="00E25474">
      <w:pPr>
        <w:pStyle w:val="BodyText"/>
        <w:kinsoku w:val="0"/>
        <w:overflowPunct w:val="0"/>
        <w:spacing w:before="11"/>
        <w:ind w:left="0"/>
        <w:rPr>
          <w:sz w:val="25"/>
          <w:szCs w:val="25"/>
        </w:rPr>
      </w:pPr>
    </w:p>
    <w:p w:rsidR="00E25474" w:rsidRDefault="00E25474" w:rsidP="00E25474">
      <w:pPr>
        <w:pStyle w:val="BodyText"/>
        <w:kinsoku w:val="0"/>
        <w:overflowPunct w:val="0"/>
        <w:spacing w:line="360" w:lineRule="auto"/>
        <w:ind w:left="960" w:right="877" w:hanging="629"/>
        <w:jc w:val="both"/>
      </w:pPr>
      <w:r>
        <w:t>Federal Ministry of Health (FMOH) [Nigeria]: Road map for accelerating the attainment of the millennium development goals related to maternal and newborn health in Nigeria Abuja, FMOH; 2005.</w:t>
      </w:r>
    </w:p>
    <w:p w:rsidR="00E25474" w:rsidRDefault="00E25474" w:rsidP="00E25474">
      <w:pPr>
        <w:pStyle w:val="BodyText"/>
        <w:kinsoku w:val="0"/>
        <w:overflowPunct w:val="0"/>
        <w:spacing w:before="1" w:line="360" w:lineRule="auto"/>
        <w:ind w:left="960" w:right="881" w:hanging="629"/>
        <w:jc w:val="both"/>
      </w:pPr>
      <w:r>
        <w:t>Federal Ministry of Health (2005) Inventory of Health Facilities in Nigeria Abuja: Federal Ministry of Health.</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80" w:hanging="629"/>
        <w:jc w:val="both"/>
      </w:pPr>
      <w:r>
        <w:t xml:space="preserve">Federal Ministry of Health [Nigeria]: National Strategic Health Development Plan (NSHDP) 2010–2015. Abuja, Nigeria: Federal Ministry of Health; 2010. </w:t>
      </w:r>
      <w:hyperlink r:id="rId11" w:history="1">
        <w:r>
          <w:t xml:space="preserve">http://www.health.gov.ng/doc/NSHDP.pdf. </w:t>
        </w:r>
      </w:hyperlink>
      <w:r>
        <w:t>Accessed October 27, 2014.</w:t>
      </w:r>
    </w:p>
    <w:p w:rsidR="00E25474" w:rsidRDefault="00E25474" w:rsidP="00E25474">
      <w:pPr>
        <w:pStyle w:val="BodyText"/>
        <w:kinsoku w:val="0"/>
        <w:overflowPunct w:val="0"/>
        <w:ind w:left="0"/>
        <w:rPr>
          <w:sz w:val="36"/>
          <w:szCs w:val="36"/>
        </w:rPr>
      </w:pPr>
    </w:p>
    <w:p w:rsidR="00E25474" w:rsidRDefault="00E25474" w:rsidP="00E25474">
      <w:pPr>
        <w:pStyle w:val="BodyText"/>
        <w:kinsoku w:val="0"/>
        <w:overflowPunct w:val="0"/>
        <w:spacing w:line="360" w:lineRule="auto"/>
        <w:ind w:left="960" w:right="876" w:hanging="629"/>
        <w:jc w:val="both"/>
      </w:pPr>
      <w:r>
        <w:t xml:space="preserve">Gabe, J., Bury, M. and Elsthon, A. M. (2004) </w:t>
      </w:r>
      <w:r>
        <w:rPr>
          <w:i/>
          <w:iCs/>
        </w:rPr>
        <w:t>Key Concepts in Medical Sociology</w:t>
      </w:r>
      <w:r>
        <w:t>. London: Sage</w:t>
      </w:r>
      <w:r>
        <w:rPr>
          <w:spacing w:val="-2"/>
        </w:rPr>
        <w:t xml:space="preserve"> </w:t>
      </w:r>
      <w:r>
        <w:t>Publication.</w:t>
      </w:r>
    </w:p>
    <w:p w:rsidR="00E25474" w:rsidRDefault="00E25474" w:rsidP="00E25474">
      <w:pPr>
        <w:pStyle w:val="BodyText"/>
        <w:kinsoku w:val="0"/>
        <w:overflowPunct w:val="0"/>
        <w:spacing w:before="161" w:line="360" w:lineRule="auto"/>
        <w:ind w:left="960" w:right="877" w:hanging="629"/>
        <w:jc w:val="both"/>
        <w:rPr>
          <w:i/>
          <w:iCs/>
        </w:rPr>
      </w:pPr>
      <w:r>
        <w:t>Garcia-Subirats, I., Perez, G., Rodriquez-Sanz, M., Munoz, D.R., &amp; Salvador, J (2011). “Neighborhood Inequalities in Adverse Pregnancy Outcomes in an Urban Setting in Spain: A Multilevel Approach”</w:t>
      </w:r>
      <w:r>
        <w:rPr>
          <w:i/>
          <w:iCs/>
        </w:rPr>
        <w:t>. Journal of Urban Health: Bulletin of the New York Academy of Medicine 89, (3): 447-461.</w:t>
      </w:r>
    </w:p>
    <w:p w:rsidR="00E25474" w:rsidRDefault="00E25474" w:rsidP="00E25474">
      <w:pPr>
        <w:pStyle w:val="BodyText"/>
        <w:kinsoku w:val="0"/>
        <w:overflowPunct w:val="0"/>
        <w:spacing w:before="159" w:line="360" w:lineRule="auto"/>
        <w:ind w:left="960" w:right="875" w:hanging="629"/>
        <w:jc w:val="both"/>
      </w:pPr>
      <w:r>
        <w:t>Giddens, A. (1984) .</w:t>
      </w:r>
      <w:r>
        <w:rPr>
          <w:i/>
          <w:iCs/>
        </w:rPr>
        <w:t>The Constitution of Society: Online of the Theory of Structuration</w:t>
      </w:r>
      <w:r>
        <w:t xml:space="preserve">. Berkley: University of California Press. Giddens, A. (2001). </w:t>
      </w:r>
      <w:r>
        <w:rPr>
          <w:i/>
          <w:iCs/>
        </w:rPr>
        <w:t xml:space="preserve">Sociology </w:t>
      </w:r>
      <w:r>
        <w:t xml:space="preserve">(4th Edition). UK: Blackwell Publisher Ltd. Giddens, A. (2002) </w:t>
      </w:r>
      <w:r>
        <w:rPr>
          <w:i/>
          <w:iCs/>
        </w:rPr>
        <w:t xml:space="preserve">Sociology </w:t>
      </w:r>
      <w:r>
        <w:t>(4th Edition). UK: Polity Press.</w:t>
      </w:r>
    </w:p>
    <w:p w:rsidR="00E25474" w:rsidRDefault="00E25474" w:rsidP="00E25474">
      <w:pPr>
        <w:pStyle w:val="BodyText"/>
        <w:kinsoku w:val="0"/>
        <w:overflowPunct w:val="0"/>
        <w:spacing w:before="160" w:line="360" w:lineRule="auto"/>
        <w:ind w:left="960" w:right="879" w:hanging="629"/>
        <w:jc w:val="both"/>
      </w:pPr>
      <w:r>
        <w:t xml:space="preserve">George, T. O. (2010): </w:t>
      </w:r>
      <w:r>
        <w:rPr>
          <w:i/>
          <w:iCs/>
        </w:rPr>
        <w:t>Widowhood and Property Inheritance Among the Awori of Ogun State, Nigeria</w:t>
      </w:r>
      <w:r>
        <w:t>. Unpublished Ph.D Thesis. Ota: Covenant University.</w:t>
      </w:r>
    </w:p>
    <w:p w:rsidR="00E25474" w:rsidRDefault="00E25474" w:rsidP="00E25474">
      <w:pPr>
        <w:pStyle w:val="BodyText"/>
        <w:kinsoku w:val="0"/>
        <w:overflowPunct w:val="0"/>
        <w:spacing w:before="160" w:line="360" w:lineRule="auto"/>
        <w:ind w:left="960" w:right="879" w:hanging="629"/>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924" w:hanging="629"/>
      </w:pPr>
      <w:r>
        <w:lastRenderedPageBreak/>
        <w:t>Graczyk, K. 2007. “Adolescents Maternal Mortality: An Overlooked Crisis. From Advocates for youth”. Source</w:t>
      </w:r>
      <w:r>
        <w:rPr>
          <w:i/>
          <w:iCs/>
        </w:rPr>
        <w:t xml:space="preserve">: </w:t>
      </w:r>
      <w:r>
        <w:t>http://www.advocatesfor</w:t>
      </w:r>
      <w:r>
        <w:rPr>
          <w:spacing w:val="2"/>
        </w:rPr>
        <w:t xml:space="preserve"> </w:t>
      </w:r>
      <w:r>
        <w:t>youth.org/publication/</w:t>
      </w:r>
    </w:p>
    <w:p w:rsidR="00E25474" w:rsidRDefault="00E25474" w:rsidP="00E25474">
      <w:pPr>
        <w:pStyle w:val="BodyText"/>
        <w:kinsoku w:val="0"/>
        <w:overflowPunct w:val="0"/>
        <w:spacing w:before="161"/>
        <w:ind w:left="331"/>
      </w:pPr>
      <w:r>
        <w:t>Haralambos, M. and Holborn, M. (2008) Sociology: Themes and Perspectives (7th Ed).</w:t>
      </w:r>
    </w:p>
    <w:p w:rsidR="00E25474" w:rsidRDefault="00E25474" w:rsidP="00E25474">
      <w:pPr>
        <w:pStyle w:val="BodyText"/>
        <w:kinsoku w:val="0"/>
        <w:overflowPunct w:val="0"/>
        <w:spacing w:before="137"/>
        <w:ind w:left="960"/>
      </w:pPr>
      <w:r>
        <w:t>London: Harper Collins.</w:t>
      </w:r>
    </w:p>
    <w:p w:rsidR="00E25474" w:rsidRDefault="00E25474" w:rsidP="00E25474">
      <w:pPr>
        <w:pStyle w:val="BodyText"/>
        <w:kinsoku w:val="0"/>
        <w:overflowPunct w:val="0"/>
        <w:spacing w:before="10"/>
        <w:ind w:left="0"/>
        <w:rPr>
          <w:sz w:val="25"/>
          <w:szCs w:val="25"/>
        </w:rPr>
      </w:pPr>
    </w:p>
    <w:p w:rsidR="00E25474" w:rsidRDefault="00E25474" w:rsidP="00E25474">
      <w:pPr>
        <w:pStyle w:val="BodyText"/>
        <w:kinsoku w:val="0"/>
        <w:overflowPunct w:val="0"/>
        <w:spacing w:line="360" w:lineRule="auto"/>
        <w:ind w:left="960" w:right="924" w:hanging="629"/>
      </w:pPr>
      <w:r>
        <w:t>Harrison K.A. Childbearing. Health and Social Priorities: A survey of 22,774 consecutive hospital births in Zaria, Northern Nigeria. Br J. Obstet Gynaecol 1985; Suppl. 5</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before="1" w:line="360" w:lineRule="auto"/>
        <w:ind w:left="960" w:right="902" w:hanging="629"/>
        <w:rPr>
          <w:i/>
          <w:iCs/>
        </w:rPr>
      </w:pPr>
      <w:r>
        <w:t xml:space="preserve">Harrison, K.A. (1997) ‘Maternal Mortality in Nigeria: The Real Issues’, </w:t>
      </w:r>
      <w:r>
        <w:rPr>
          <w:i/>
          <w:iCs/>
        </w:rPr>
        <w:t>African Journal of Reproductive Health 1:7-13.</w:t>
      </w:r>
    </w:p>
    <w:p w:rsidR="00E25474" w:rsidRDefault="00E25474" w:rsidP="00E25474">
      <w:pPr>
        <w:pStyle w:val="BodyText"/>
        <w:kinsoku w:val="0"/>
        <w:overflowPunct w:val="0"/>
        <w:spacing w:line="360" w:lineRule="auto"/>
        <w:ind w:left="960" w:right="924" w:hanging="629"/>
        <w:rPr>
          <w:i/>
          <w:iCs/>
        </w:rPr>
      </w:pPr>
      <w:r>
        <w:t xml:space="preserve">Harrison, K.A., (2009): The struggle to Reduce High Mortality in Nigeria. </w:t>
      </w:r>
      <w:r>
        <w:rPr>
          <w:i/>
          <w:iCs/>
        </w:rPr>
        <w:t>African Journal of Reproductive Health Vol.13</w:t>
      </w:r>
    </w:p>
    <w:p w:rsidR="00E25474" w:rsidRDefault="00E25474" w:rsidP="00E25474">
      <w:pPr>
        <w:pStyle w:val="BodyText"/>
        <w:kinsoku w:val="0"/>
        <w:overflowPunct w:val="0"/>
        <w:spacing w:before="10"/>
        <w:ind w:left="0"/>
        <w:rPr>
          <w:i/>
          <w:iCs/>
          <w:sz w:val="35"/>
          <w:szCs w:val="35"/>
        </w:rPr>
      </w:pPr>
    </w:p>
    <w:p w:rsidR="00E25474" w:rsidRDefault="00E25474" w:rsidP="00E25474">
      <w:pPr>
        <w:pStyle w:val="BodyText"/>
        <w:kinsoku w:val="0"/>
        <w:overflowPunct w:val="0"/>
        <w:spacing w:before="1" w:line="360" w:lineRule="auto"/>
        <w:ind w:left="960" w:right="902" w:hanging="629"/>
      </w:pPr>
      <w:r>
        <w:t xml:space="preserve">Health Reform Foundation of Nigeria (HERFON) (2006) </w:t>
      </w:r>
      <w:r>
        <w:rPr>
          <w:i/>
          <w:iCs/>
        </w:rPr>
        <w:t>Nigerian Health Review 2006</w:t>
      </w:r>
      <w:r>
        <w:t>. Abuja, Nigeria: HERFON.</w:t>
      </w:r>
    </w:p>
    <w:p w:rsidR="00E25474" w:rsidRDefault="00E25474" w:rsidP="00E25474">
      <w:pPr>
        <w:pStyle w:val="BodyText"/>
        <w:kinsoku w:val="0"/>
        <w:overflowPunct w:val="0"/>
        <w:spacing w:before="161" w:line="360" w:lineRule="auto"/>
        <w:ind w:left="960" w:right="874" w:hanging="629"/>
        <w:jc w:val="both"/>
      </w:pPr>
      <w:r>
        <w:t xml:space="preserve">Hill, K. </w:t>
      </w:r>
      <w:r>
        <w:rPr>
          <w:i/>
          <w:iCs/>
        </w:rPr>
        <w:t>et., al.(</w:t>
      </w:r>
      <w:r>
        <w:t xml:space="preserve">1990,2005): Estimates of maternal mortality worldwide between 1990 and 2005: an assessment of available data. </w:t>
      </w:r>
      <w:r>
        <w:rPr>
          <w:i/>
          <w:iCs/>
        </w:rPr>
        <w:t xml:space="preserve">Lancet </w:t>
      </w:r>
      <w:r>
        <w:t>2007, 370, 9595:1311-1319.</w:t>
      </w:r>
    </w:p>
    <w:p w:rsidR="00E25474" w:rsidRDefault="00E25474" w:rsidP="00E25474">
      <w:pPr>
        <w:pStyle w:val="BodyText"/>
        <w:kinsoku w:val="0"/>
        <w:overflowPunct w:val="0"/>
        <w:spacing w:before="10"/>
        <w:ind w:left="0"/>
        <w:rPr>
          <w:sz w:val="35"/>
          <w:szCs w:val="35"/>
        </w:rPr>
      </w:pPr>
    </w:p>
    <w:p w:rsidR="00E25474" w:rsidRDefault="00E25474" w:rsidP="00E25474">
      <w:pPr>
        <w:pStyle w:val="BodyText"/>
        <w:kinsoku w:val="0"/>
        <w:overflowPunct w:val="0"/>
        <w:spacing w:line="360" w:lineRule="auto"/>
        <w:ind w:left="960" w:right="879" w:hanging="629"/>
        <w:jc w:val="both"/>
      </w:pPr>
      <w:r>
        <w:t>Idowu, A. E., Edewor, P. A., and Amoo, E. O (2014). “Working Conditions and Maternal Health Challenges in Lagos State, Nigeria”. Research on Humanities and Social Science, 4, (9):</w:t>
      </w:r>
      <w:r>
        <w:rPr>
          <w:spacing w:val="-1"/>
        </w:rPr>
        <w:t xml:space="preserve"> </w:t>
      </w:r>
      <w:r>
        <w:t>136-147.</w:t>
      </w:r>
    </w:p>
    <w:p w:rsidR="00E25474" w:rsidRDefault="00E25474" w:rsidP="00E25474">
      <w:pPr>
        <w:pStyle w:val="BodyText"/>
        <w:kinsoku w:val="0"/>
        <w:overflowPunct w:val="0"/>
        <w:spacing w:before="160" w:line="360" w:lineRule="auto"/>
        <w:ind w:left="960" w:right="879" w:hanging="629"/>
        <w:jc w:val="both"/>
      </w:pPr>
      <w:r>
        <w:t xml:space="preserve">Idowu, A.E. and Allo, T. (2017) Role conflicts, social supports and maternal health condition in Lagos. </w:t>
      </w:r>
      <w:r>
        <w:rPr>
          <w:i/>
          <w:iCs/>
        </w:rPr>
        <w:t xml:space="preserve">International Journal of Science Commerce and Humanities. </w:t>
      </w:r>
      <w:r>
        <w:t>5 (1). Pp.56-69</w:t>
      </w:r>
    </w:p>
    <w:p w:rsidR="00E25474" w:rsidRDefault="00E25474" w:rsidP="00E25474">
      <w:pPr>
        <w:pStyle w:val="BodyText"/>
        <w:kinsoku w:val="0"/>
        <w:overflowPunct w:val="0"/>
        <w:spacing w:before="161"/>
        <w:ind w:left="331"/>
        <w:jc w:val="both"/>
      </w:pPr>
      <w:r>
        <w:t>Jegede, A. S (2010): African Culture and health. Ibadan: Book Wright Publishers.</w:t>
      </w:r>
    </w:p>
    <w:p w:rsidR="00E25474" w:rsidRDefault="00E25474" w:rsidP="00E25474">
      <w:pPr>
        <w:pStyle w:val="BodyText"/>
        <w:kinsoku w:val="0"/>
        <w:overflowPunct w:val="0"/>
        <w:spacing w:before="10"/>
        <w:ind w:left="0"/>
        <w:rPr>
          <w:sz w:val="25"/>
          <w:szCs w:val="25"/>
        </w:rPr>
      </w:pPr>
    </w:p>
    <w:p w:rsidR="00E25474" w:rsidRDefault="00E25474" w:rsidP="00E25474">
      <w:pPr>
        <w:pStyle w:val="BodyText"/>
        <w:kinsoku w:val="0"/>
        <w:overflowPunct w:val="0"/>
        <w:spacing w:before="1" w:line="360" w:lineRule="auto"/>
        <w:ind w:left="960" w:right="880" w:hanging="629"/>
        <w:jc w:val="both"/>
      </w:pPr>
      <w:r>
        <w:t xml:space="preserve">Kakepolto, H. (2004). </w:t>
      </w:r>
      <w:r>
        <w:rPr>
          <w:i/>
          <w:iCs/>
        </w:rPr>
        <w:t xml:space="preserve">Sociological Impact of Social Change upon Institution of Family with Special Focus on Pakistan. </w:t>
      </w:r>
      <w:r>
        <w:t xml:space="preserve">Source: </w:t>
      </w:r>
      <w:hyperlink r:id="rId12" w:history="1">
        <w:r>
          <w:t>www.wbicompro.com/704/hamadullah.</w:t>
        </w:r>
      </w:hyperlink>
      <w:r>
        <w:t xml:space="preserve"> Retrieved, March 2012.</w:t>
      </w:r>
    </w:p>
    <w:p w:rsidR="00E25474" w:rsidRDefault="00E25474" w:rsidP="00E25474">
      <w:pPr>
        <w:pStyle w:val="BodyText"/>
        <w:kinsoku w:val="0"/>
        <w:overflowPunct w:val="0"/>
        <w:spacing w:before="1" w:line="360" w:lineRule="auto"/>
        <w:ind w:left="960" w:right="878" w:hanging="629"/>
        <w:jc w:val="both"/>
      </w:pPr>
      <w:r>
        <w:t xml:space="preserve">Kusiako T, Ronsmans C, van Der PL (2000): Perinatal mortality attributable to complications of childbirth in Matlab, Bangladesh. </w:t>
      </w:r>
      <w:r>
        <w:rPr>
          <w:i/>
          <w:iCs/>
        </w:rPr>
        <w:t xml:space="preserve">Bull World Health Organ </w:t>
      </w:r>
      <w:r>
        <w:t xml:space="preserve">2000, </w:t>
      </w:r>
      <w:r>
        <w:rPr>
          <w:b/>
          <w:bCs/>
        </w:rPr>
        <w:t>78:</w:t>
      </w:r>
      <w:r>
        <w:t>621-27.</w:t>
      </w:r>
    </w:p>
    <w:p w:rsidR="00E25474" w:rsidRDefault="00E25474" w:rsidP="00E25474">
      <w:pPr>
        <w:pStyle w:val="BodyText"/>
        <w:kinsoku w:val="0"/>
        <w:overflowPunct w:val="0"/>
        <w:spacing w:before="1" w:line="360" w:lineRule="auto"/>
        <w:ind w:left="960" w:right="878" w:hanging="629"/>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878" w:hanging="629"/>
        <w:jc w:val="both"/>
      </w:pPr>
      <w:r>
        <w:lastRenderedPageBreak/>
        <w:t xml:space="preserve">Lawn, J.E., Cousens S, Zupan J (2005): Lancet Neonatal Survival Steering Team. 4 million neonatal deaths: when? Where? Why? </w:t>
      </w:r>
      <w:r>
        <w:rPr>
          <w:i/>
          <w:iCs/>
        </w:rPr>
        <w:t xml:space="preserve">Lancet </w:t>
      </w:r>
      <w:r>
        <w:t>2005, 365(9462):891-900</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81" w:hanging="629"/>
        <w:jc w:val="both"/>
        <w:rPr>
          <w:i/>
          <w:iCs/>
        </w:rPr>
      </w:pPr>
      <w:r>
        <w:t xml:space="preserve">Lee, L., </w:t>
      </w:r>
      <w:r>
        <w:rPr>
          <w:i/>
          <w:iCs/>
        </w:rPr>
        <w:t xml:space="preserve">et., al., </w:t>
      </w:r>
      <w:r>
        <w:t xml:space="preserve">(2006). “Child Care and Social Support Modify the Association between Maternal Depression Symptoms and Early Childhood Behaviour problems: a US national Study”. </w:t>
      </w:r>
      <w:r>
        <w:rPr>
          <w:i/>
          <w:iCs/>
        </w:rPr>
        <w:t>Journal of Epidemiology and Community Health 60, (4): 305-310</w:t>
      </w:r>
    </w:p>
    <w:p w:rsidR="00E25474" w:rsidRDefault="00E25474" w:rsidP="00E25474">
      <w:pPr>
        <w:pStyle w:val="BodyText"/>
        <w:kinsoku w:val="0"/>
        <w:overflowPunct w:val="0"/>
        <w:spacing w:before="162" w:line="360" w:lineRule="auto"/>
        <w:ind w:left="960" w:right="879" w:hanging="629"/>
        <w:jc w:val="both"/>
      </w:pPr>
      <w:r>
        <w:t xml:space="preserve">Lubbock, L. A. and Stephenson R. B. (2008). Utilization of Maternal Health Care Services in the Department of Matagalpa, Nicaragua: </w:t>
      </w:r>
      <w:r>
        <w:rPr>
          <w:i/>
          <w:iCs/>
        </w:rPr>
        <w:t>Rev Panam Salud Publica</w:t>
      </w:r>
      <w:r>
        <w:t>.</w:t>
      </w:r>
      <w:r>
        <w:rPr>
          <w:spacing w:val="-4"/>
        </w:rPr>
        <w:t xml:space="preserve"> </w:t>
      </w:r>
      <w:r>
        <w:t>24(2):75-84.</w:t>
      </w:r>
    </w:p>
    <w:p w:rsidR="00E25474" w:rsidRDefault="00E25474" w:rsidP="00E25474">
      <w:pPr>
        <w:pStyle w:val="BodyText"/>
        <w:kinsoku w:val="0"/>
        <w:overflowPunct w:val="0"/>
        <w:spacing w:before="159" w:line="360" w:lineRule="auto"/>
        <w:ind w:left="960" w:right="876" w:hanging="629"/>
        <w:jc w:val="both"/>
      </w:pPr>
      <w:r>
        <w:t xml:space="preserve">Lule, E., Ramana., Nandi, G.N.V. (2005). </w:t>
      </w:r>
      <w:r>
        <w:rPr>
          <w:i/>
          <w:iCs/>
        </w:rPr>
        <w:t>Achieving the Millennium Development Goal of Improving Maternal Health: Determinants, Interventions and Challenges.</w:t>
      </w:r>
      <w:r>
        <w:t>World Bank HNP Discussion Paper (Draft).</w:t>
      </w:r>
    </w:p>
    <w:p w:rsidR="00E25474" w:rsidRDefault="00E25474" w:rsidP="00E25474">
      <w:pPr>
        <w:pStyle w:val="BodyText"/>
        <w:kinsoku w:val="0"/>
        <w:overflowPunct w:val="0"/>
        <w:ind w:left="0"/>
        <w:rPr>
          <w:sz w:val="26"/>
          <w:szCs w:val="26"/>
        </w:rPr>
      </w:pPr>
    </w:p>
    <w:p w:rsidR="00E25474" w:rsidRDefault="00E25474" w:rsidP="00E25474">
      <w:pPr>
        <w:pStyle w:val="BodyText"/>
        <w:kinsoku w:val="0"/>
        <w:overflowPunct w:val="0"/>
        <w:ind w:left="0"/>
      </w:pPr>
    </w:p>
    <w:p w:rsidR="00E25474" w:rsidRDefault="00E25474" w:rsidP="00E25474">
      <w:pPr>
        <w:pStyle w:val="BodyText"/>
        <w:kinsoku w:val="0"/>
        <w:overflowPunct w:val="0"/>
        <w:spacing w:line="360" w:lineRule="auto"/>
        <w:ind w:left="960" w:right="924" w:hanging="629"/>
      </w:pPr>
      <w:r>
        <w:t>Maine D. What’s so special about maternal mortality. In: Berer M, Ravindran TS, editors. Safe motherhood initiatives: critical issues. Oxford: Blackwell Scientific Publications; 1999.</w:t>
      </w:r>
    </w:p>
    <w:p w:rsidR="00E25474" w:rsidRDefault="00E25474" w:rsidP="00E25474">
      <w:pPr>
        <w:pStyle w:val="BodyText"/>
        <w:kinsoku w:val="0"/>
        <w:overflowPunct w:val="0"/>
        <w:ind w:left="331"/>
      </w:pPr>
      <w:r>
        <w:t xml:space="preserve">Moser, C. N. O. (1993): </w:t>
      </w:r>
      <w:r>
        <w:rPr>
          <w:i/>
          <w:iCs/>
        </w:rPr>
        <w:t>Gender Planning and development: theory, Practice and Training</w:t>
      </w:r>
      <w:r>
        <w:t>.</w:t>
      </w:r>
    </w:p>
    <w:p w:rsidR="00E25474" w:rsidRDefault="00E25474" w:rsidP="00E25474">
      <w:pPr>
        <w:pStyle w:val="BodyText"/>
        <w:kinsoku w:val="0"/>
        <w:overflowPunct w:val="0"/>
        <w:spacing w:before="137"/>
        <w:ind w:left="960"/>
      </w:pPr>
      <w:r>
        <w:t>London: Routledge.</w:t>
      </w:r>
    </w:p>
    <w:p w:rsidR="00E25474" w:rsidRDefault="00E25474" w:rsidP="00E25474">
      <w:pPr>
        <w:pStyle w:val="BodyText"/>
        <w:kinsoku w:val="0"/>
        <w:overflowPunct w:val="0"/>
        <w:spacing w:before="139" w:line="360" w:lineRule="auto"/>
        <w:ind w:left="960" w:right="902" w:hanging="629"/>
      </w:pPr>
      <w:r>
        <w:t xml:space="preserve">Mojekwu. J.N., </w:t>
      </w:r>
      <w:r>
        <w:rPr>
          <w:i/>
          <w:iCs/>
        </w:rPr>
        <w:t>et, al</w:t>
      </w:r>
      <w:r>
        <w:t>., (2012): Maternal Mortality in Nigeria: Examination of Intervention Methods. International Journal of humanities and social science vol.2 No.20</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78" w:hanging="629"/>
        <w:jc w:val="both"/>
        <w:rPr>
          <w:i/>
          <w:iCs/>
        </w:rPr>
      </w:pPr>
      <w:r>
        <w:t>Nabukeera, M. (2016)</w:t>
      </w:r>
      <w:r>
        <w:rPr>
          <w:i/>
          <w:iCs/>
        </w:rPr>
        <w:t xml:space="preserve">: </w:t>
      </w:r>
      <w:r>
        <w:t xml:space="preserve">Challenges and Barriers to the Health Service Delivery System in Uganda </w:t>
      </w:r>
      <w:r>
        <w:rPr>
          <w:i/>
          <w:iCs/>
        </w:rPr>
        <w:t>IOSR Journal of Nursing and Health Science (IOSR-JNHS) e-ISSN: 2320– 1959.p- ISSN: 2320–1940 Volume 5, Issue 2 Ver. V (Mar. - Apr. 2016), PP 30-38</w:t>
      </w:r>
    </w:p>
    <w:p w:rsidR="00E25474" w:rsidRDefault="00E25474" w:rsidP="00E25474">
      <w:pPr>
        <w:pStyle w:val="BodyText"/>
        <w:kinsoku w:val="0"/>
        <w:overflowPunct w:val="0"/>
        <w:ind w:left="0"/>
        <w:rPr>
          <w:i/>
          <w:iCs/>
          <w:sz w:val="36"/>
          <w:szCs w:val="36"/>
        </w:rPr>
      </w:pPr>
    </w:p>
    <w:p w:rsidR="00E25474" w:rsidRDefault="00E25474" w:rsidP="00E25474">
      <w:pPr>
        <w:pStyle w:val="BodyText"/>
        <w:kinsoku w:val="0"/>
        <w:overflowPunct w:val="0"/>
        <w:spacing w:line="360" w:lineRule="auto"/>
        <w:ind w:left="960" w:right="876" w:hanging="629"/>
        <w:jc w:val="both"/>
        <w:rPr>
          <w:i/>
          <w:iCs/>
        </w:rPr>
      </w:pPr>
      <w:r>
        <w:t xml:space="preserve">Naigaga, M. D., Guttersrud, O. and Petterson, K. S. (2015). Measuring Maternal Health Literacy in Adolescents Attending Antenatal Care in a Developing Country: the Impact of Selected Demographic Characteristic. </w:t>
      </w:r>
      <w:r>
        <w:rPr>
          <w:i/>
          <w:iCs/>
        </w:rPr>
        <w:t>Journal of Clinical Nursing; 24(17/18): 2402- 2409.</w:t>
      </w:r>
    </w:p>
    <w:p w:rsidR="00E25474" w:rsidRDefault="00E25474" w:rsidP="00E25474">
      <w:pPr>
        <w:pStyle w:val="BodyText"/>
        <w:kinsoku w:val="0"/>
        <w:overflowPunct w:val="0"/>
        <w:spacing w:before="2"/>
        <w:ind w:left="0"/>
        <w:rPr>
          <w:i/>
          <w:iCs/>
          <w:sz w:val="36"/>
          <w:szCs w:val="36"/>
        </w:rPr>
      </w:pPr>
    </w:p>
    <w:p w:rsidR="00E25474" w:rsidRDefault="00E25474" w:rsidP="00E25474">
      <w:pPr>
        <w:pStyle w:val="BodyText"/>
        <w:kinsoku w:val="0"/>
        <w:overflowPunct w:val="0"/>
        <w:spacing w:line="360" w:lineRule="auto"/>
        <w:ind w:left="960" w:right="902" w:hanging="629"/>
      </w:pPr>
      <w:r>
        <w:t xml:space="preserve">Nielson, A. (2008). </w:t>
      </w:r>
      <w:r>
        <w:rPr>
          <w:i/>
          <w:iCs/>
        </w:rPr>
        <w:t>Dying for Life: the Selective Suffering of Women in Liberia</w:t>
      </w:r>
      <w:r>
        <w:t>. Projeck Bibloteket, Aalborg Universitet.</w:t>
      </w:r>
    </w:p>
    <w:p w:rsidR="00E25474" w:rsidRDefault="00E25474" w:rsidP="00E25474">
      <w:pPr>
        <w:pStyle w:val="BodyText"/>
        <w:kinsoku w:val="0"/>
        <w:overflowPunct w:val="0"/>
        <w:spacing w:line="360" w:lineRule="auto"/>
        <w:ind w:left="960" w:right="902" w:hanging="629"/>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879" w:hanging="629"/>
        <w:jc w:val="both"/>
      </w:pPr>
      <w:r>
        <w:lastRenderedPageBreak/>
        <w:t>Nigeria Demographic and Health Survey, (2013): National Population Commission, Federal Republic of Nigeria, Abuja. ICF International Rockville, Maryland, USA.</w:t>
      </w:r>
    </w:p>
    <w:p w:rsidR="00E25474" w:rsidRDefault="00E25474" w:rsidP="00E25474">
      <w:pPr>
        <w:pStyle w:val="BodyText"/>
        <w:kinsoku w:val="0"/>
        <w:overflowPunct w:val="0"/>
        <w:spacing w:before="1" w:line="360" w:lineRule="auto"/>
        <w:ind w:left="960" w:right="882" w:hanging="629"/>
        <w:jc w:val="both"/>
        <w:rPr>
          <w:i/>
          <w:iCs/>
        </w:rPr>
      </w:pPr>
      <w:r>
        <w:t xml:space="preserve">Obansa, S.A.J. &amp; Orimisan, A. (2013). Health Care Financing in Nigeria: Prospects and Challenges. </w:t>
      </w:r>
      <w:r>
        <w:rPr>
          <w:i/>
          <w:iCs/>
        </w:rPr>
        <w:t>Mediterranean Journal of Social Sciences Vol. 4 (1) January 2013. ISSN 2039-9340. Pp 221 – 236.</w:t>
      </w:r>
    </w:p>
    <w:p w:rsidR="00E25474" w:rsidRDefault="00E25474" w:rsidP="00E25474">
      <w:pPr>
        <w:pStyle w:val="BodyText"/>
        <w:kinsoku w:val="0"/>
        <w:overflowPunct w:val="0"/>
        <w:spacing w:line="360" w:lineRule="auto"/>
        <w:ind w:left="960" w:right="884" w:hanging="629"/>
        <w:jc w:val="both"/>
      </w:pPr>
      <w:r>
        <w:t>ODI. (2012). Delivering Maternal Health: Why is Rwanda doing better than Malawi, Niger and Uganda? Overseas Development Institute Briefing Paper.</w:t>
      </w:r>
    </w:p>
    <w:p w:rsidR="00E25474" w:rsidRDefault="00E25474" w:rsidP="00E25474">
      <w:pPr>
        <w:pStyle w:val="BodyText"/>
        <w:kinsoku w:val="0"/>
        <w:overflowPunct w:val="0"/>
        <w:spacing w:before="159" w:line="360" w:lineRule="auto"/>
        <w:ind w:left="960" w:right="874" w:hanging="629"/>
        <w:jc w:val="both"/>
      </w:pPr>
      <w:r>
        <w:t xml:space="preserve">Ogujuyigbe P. O. and Liasu A. (2007). Perception and Health-Seeking Behaviour of Nigerian Women about Pregnancy-Related risks: strategies for Improvement. </w:t>
      </w:r>
      <w:r>
        <w:rPr>
          <w:i/>
          <w:iCs/>
        </w:rPr>
        <w:t>Journal of Chinese Clinical Medicine</w:t>
      </w:r>
      <w:r>
        <w:t>, 2 (11).</w:t>
      </w:r>
    </w:p>
    <w:p w:rsidR="00E25474" w:rsidRDefault="00E25474" w:rsidP="00E25474">
      <w:pPr>
        <w:pStyle w:val="BodyText"/>
        <w:kinsoku w:val="0"/>
        <w:overflowPunct w:val="0"/>
        <w:spacing w:before="161" w:line="360" w:lineRule="auto"/>
        <w:ind w:left="960" w:right="879" w:hanging="629"/>
        <w:jc w:val="both"/>
      </w:pPr>
      <w:r>
        <w:t xml:space="preserve">Okemgbo, C. N., Kutey, D. and Odimegwu, C. (2002): Gender Role Ideology and Prevalence of Violence Against Women in Imo State, Nigeria. </w:t>
      </w:r>
      <w:r>
        <w:rPr>
          <w:i/>
          <w:iCs/>
        </w:rPr>
        <w:t>Journal of Sociology, 2(1): 24-54</w:t>
      </w:r>
      <w:r>
        <w:t>.</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left="960" w:right="877" w:hanging="629"/>
        <w:jc w:val="both"/>
      </w:pPr>
      <w:r>
        <w:t>Otite, O. and Ogionwo, W. (2006): An Introduction to Sociological Studies. Ibadan: Heinemann Educational Books.</w:t>
      </w:r>
    </w:p>
    <w:p w:rsidR="00E25474" w:rsidRDefault="00E25474" w:rsidP="00E25474">
      <w:pPr>
        <w:pStyle w:val="BodyText"/>
        <w:kinsoku w:val="0"/>
        <w:overflowPunct w:val="0"/>
        <w:spacing w:before="10"/>
        <w:ind w:left="0"/>
        <w:rPr>
          <w:sz w:val="35"/>
          <w:szCs w:val="35"/>
        </w:rPr>
      </w:pPr>
    </w:p>
    <w:p w:rsidR="00E25474" w:rsidRDefault="00E25474" w:rsidP="00E25474">
      <w:pPr>
        <w:pStyle w:val="BodyText"/>
        <w:kinsoku w:val="0"/>
        <w:overflowPunct w:val="0"/>
        <w:spacing w:line="362" w:lineRule="auto"/>
        <w:ind w:left="960" w:right="882" w:hanging="629"/>
        <w:jc w:val="both"/>
      </w:pPr>
      <w:r>
        <w:t>Oyibo, E.E. (2010), “Organization and Management of Health Services in Nigeria: The State of the Art” Lagos:Amfhop Books.</w:t>
      </w:r>
    </w:p>
    <w:p w:rsidR="00E25474" w:rsidRDefault="00E25474" w:rsidP="00E25474">
      <w:pPr>
        <w:pStyle w:val="BodyText"/>
        <w:kinsoku w:val="0"/>
        <w:overflowPunct w:val="0"/>
        <w:spacing w:before="8"/>
        <w:ind w:left="0"/>
        <w:rPr>
          <w:sz w:val="35"/>
          <w:szCs w:val="35"/>
        </w:rPr>
      </w:pPr>
    </w:p>
    <w:p w:rsidR="00E25474" w:rsidRDefault="00E25474" w:rsidP="00E25474">
      <w:pPr>
        <w:pStyle w:val="BodyText"/>
        <w:kinsoku w:val="0"/>
        <w:overflowPunct w:val="0"/>
        <w:spacing w:line="360" w:lineRule="auto"/>
        <w:ind w:left="960" w:right="875" w:hanging="629"/>
        <w:jc w:val="both"/>
      </w:pPr>
      <w:r>
        <w:t xml:space="preserve">Payne, S. (2009): </w:t>
      </w:r>
      <w:r>
        <w:rPr>
          <w:i/>
          <w:iCs/>
        </w:rPr>
        <w:t>How can Gender Equity be Addressed through Health Sytems</w:t>
      </w:r>
      <w:r>
        <w:t>? World Health Organization.</w:t>
      </w:r>
    </w:p>
    <w:p w:rsidR="00E25474" w:rsidRDefault="00E25474" w:rsidP="00E25474">
      <w:pPr>
        <w:pStyle w:val="BodyText"/>
        <w:kinsoku w:val="0"/>
        <w:overflowPunct w:val="0"/>
        <w:spacing w:before="10"/>
        <w:ind w:left="0"/>
        <w:rPr>
          <w:sz w:val="35"/>
          <w:szCs w:val="35"/>
        </w:rPr>
      </w:pPr>
    </w:p>
    <w:p w:rsidR="00E25474" w:rsidRDefault="00E25474" w:rsidP="00E25474">
      <w:pPr>
        <w:pStyle w:val="BodyText"/>
        <w:kinsoku w:val="0"/>
        <w:overflowPunct w:val="0"/>
        <w:spacing w:line="360" w:lineRule="auto"/>
        <w:ind w:left="960" w:right="880" w:hanging="629"/>
        <w:jc w:val="both"/>
      </w:pPr>
      <w:r>
        <w:t>Poduval, J, and Poduval, M 2009. “Working Mother: How Much Working, How Much Mother, and Where is the Womanhood?” MensSona Monographs 7, (1): 63-79</w:t>
      </w:r>
    </w:p>
    <w:p w:rsidR="00E25474" w:rsidRDefault="00E25474" w:rsidP="00E25474">
      <w:pPr>
        <w:pStyle w:val="BodyText"/>
        <w:kinsoku w:val="0"/>
        <w:overflowPunct w:val="0"/>
        <w:spacing w:before="161" w:line="360" w:lineRule="auto"/>
        <w:ind w:left="960" w:right="878" w:hanging="629"/>
        <w:jc w:val="both"/>
      </w:pPr>
      <w:r>
        <w:t xml:space="preserve">Rabe-Hesketh S, Skrondal A, Pickles A (2002): Reliable estimation of generalized linear mixed models using adaptive quadrature. </w:t>
      </w:r>
      <w:r>
        <w:rPr>
          <w:i/>
          <w:iCs/>
        </w:rPr>
        <w:t xml:space="preserve">Stata Journal </w:t>
      </w:r>
      <w:r>
        <w:t xml:space="preserve">2002, </w:t>
      </w:r>
      <w:r>
        <w:rPr>
          <w:b/>
          <w:bCs/>
        </w:rPr>
        <w:t>2:</w:t>
      </w:r>
      <w:r>
        <w:t>1-21</w:t>
      </w:r>
    </w:p>
    <w:p w:rsidR="00E25474" w:rsidRDefault="00E25474" w:rsidP="00E25474">
      <w:pPr>
        <w:pStyle w:val="BodyText"/>
        <w:kinsoku w:val="0"/>
        <w:overflowPunct w:val="0"/>
        <w:ind w:left="0"/>
        <w:rPr>
          <w:sz w:val="36"/>
          <w:szCs w:val="36"/>
        </w:rPr>
      </w:pPr>
    </w:p>
    <w:p w:rsidR="00E25474" w:rsidRDefault="00E25474" w:rsidP="00E25474">
      <w:pPr>
        <w:pStyle w:val="BodyText"/>
        <w:kinsoku w:val="0"/>
        <w:overflowPunct w:val="0"/>
        <w:spacing w:line="360" w:lineRule="auto"/>
        <w:ind w:left="960" w:right="877" w:hanging="629"/>
        <w:jc w:val="both"/>
      </w:pPr>
      <w:r>
        <w:t>Rabe-Hesketh S, Skondral A (2008): Multilevel and longitudinal modeling using Stata 2nd edition. Stata Press, College Station, TX; 2008</w:t>
      </w:r>
    </w:p>
    <w:p w:rsidR="00E25474" w:rsidRDefault="00E25474" w:rsidP="00E25474">
      <w:pPr>
        <w:pStyle w:val="BodyText"/>
        <w:kinsoku w:val="0"/>
        <w:overflowPunct w:val="0"/>
        <w:spacing w:line="360" w:lineRule="auto"/>
        <w:ind w:left="960" w:right="877" w:hanging="629"/>
        <w:jc w:val="both"/>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902" w:hanging="629"/>
      </w:pPr>
      <w:r>
        <w:lastRenderedPageBreak/>
        <w:t>Raudenbush SW, Byrk AS (2000): Hierarchical linear models: applications and data analysis methods 2nd edition. Sage, Thousand Oaks, CA; 2002.</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924" w:hanging="629"/>
      </w:pPr>
      <w:r>
        <w:t xml:space="preserve">Reeves, H. and Baden, S. (2000): </w:t>
      </w:r>
      <w:r>
        <w:rPr>
          <w:i/>
          <w:iCs/>
        </w:rPr>
        <w:t xml:space="preserve">Gender </w:t>
      </w:r>
      <w:r>
        <w:t>and Development: Concepts and Definitions. U K: BRIDGE Institute of Development Studies.</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line="360" w:lineRule="auto"/>
        <w:ind w:left="960" w:right="902" w:hanging="629"/>
      </w:pPr>
      <w:r>
        <w:t xml:space="preserve">Ritzer, G. (2003). Contemporary Sociological Theory and Its Classical Roots: </w:t>
      </w:r>
      <w:r>
        <w:rPr>
          <w:i/>
          <w:iCs/>
        </w:rPr>
        <w:t>The Basic</w:t>
      </w:r>
      <w:r>
        <w:t>. New York: McGraw-Hill.</w:t>
      </w:r>
    </w:p>
    <w:p w:rsidR="00E25474" w:rsidRDefault="00E25474" w:rsidP="00E25474">
      <w:pPr>
        <w:pStyle w:val="BodyText"/>
        <w:kinsoku w:val="0"/>
        <w:overflowPunct w:val="0"/>
        <w:spacing w:before="161"/>
        <w:ind w:left="331"/>
        <w:jc w:val="both"/>
      </w:pPr>
      <w:r>
        <w:t>Ritzer, G. (2008). Modern Sociological Theory. New York: Mcgraw-Hill.</w:t>
      </w:r>
    </w:p>
    <w:p w:rsidR="00E25474" w:rsidRDefault="00E25474" w:rsidP="00E25474">
      <w:pPr>
        <w:pStyle w:val="BodyText"/>
        <w:kinsoku w:val="0"/>
        <w:overflowPunct w:val="0"/>
        <w:spacing w:before="11"/>
        <w:ind w:left="0"/>
        <w:rPr>
          <w:sz w:val="25"/>
          <w:szCs w:val="25"/>
        </w:rPr>
      </w:pPr>
    </w:p>
    <w:p w:rsidR="00E25474" w:rsidRDefault="00E25474" w:rsidP="00E25474">
      <w:pPr>
        <w:pStyle w:val="BodyText"/>
        <w:kinsoku w:val="0"/>
        <w:overflowPunct w:val="0"/>
        <w:spacing w:line="360" w:lineRule="auto"/>
        <w:ind w:left="960" w:right="902" w:hanging="629"/>
      </w:pPr>
      <w:r>
        <w:t xml:space="preserve">Runté, M and Mills, A. J. (2004): Paying the Toll: A Feminist Post-structural Critique of the Discourse Bridging Work and Family. </w:t>
      </w:r>
      <w:r>
        <w:rPr>
          <w:i/>
          <w:iCs/>
        </w:rPr>
        <w:t>Culture and Organization</w:t>
      </w:r>
      <w:r>
        <w:t>. Vol. 10(3): 237–249.</w:t>
      </w:r>
    </w:p>
    <w:p w:rsidR="00E25474" w:rsidRDefault="00E25474" w:rsidP="00E25474">
      <w:pPr>
        <w:pStyle w:val="BodyText"/>
        <w:kinsoku w:val="0"/>
        <w:overflowPunct w:val="0"/>
        <w:spacing w:before="3"/>
        <w:ind w:left="0"/>
      </w:pPr>
    </w:p>
    <w:p w:rsidR="00E25474" w:rsidRDefault="00E25474" w:rsidP="00E25474">
      <w:pPr>
        <w:pStyle w:val="BodyText"/>
        <w:kinsoku w:val="0"/>
        <w:overflowPunct w:val="0"/>
        <w:spacing w:line="570" w:lineRule="atLeast"/>
        <w:ind w:left="331" w:right="902"/>
      </w:pPr>
      <w:r>
        <w:t>Samuel, F.O (2013): Bodo community monitoring group. Stakeholder Democracy Network Shiffman, J. &amp; Okonofua, F.E. (2007). The State of Political Priority for Safe Motherhood in</w:t>
      </w:r>
    </w:p>
    <w:p w:rsidR="00E25474" w:rsidRDefault="00E25474" w:rsidP="00E25474">
      <w:pPr>
        <w:pStyle w:val="BodyText"/>
        <w:kinsoku w:val="0"/>
        <w:overflowPunct w:val="0"/>
        <w:spacing w:before="141" w:line="360" w:lineRule="auto"/>
        <w:ind w:left="960" w:right="781"/>
      </w:pPr>
      <w:r>
        <w:t xml:space="preserve">Nigeria. BJOG: </w:t>
      </w:r>
      <w:r>
        <w:rPr>
          <w:i/>
          <w:iCs/>
        </w:rPr>
        <w:t>An International Journal of Obstetrics and Gynaecology</w:t>
      </w:r>
      <w:r>
        <w:t>, Vol. 114, Issue 2, PP. 127-133.</w:t>
      </w:r>
    </w:p>
    <w:p w:rsidR="00E25474" w:rsidRDefault="00E25474" w:rsidP="00E25474">
      <w:pPr>
        <w:pStyle w:val="BodyText"/>
        <w:kinsoku w:val="0"/>
        <w:overflowPunct w:val="0"/>
        <w:spacing w:before="1"/>
        <w:ind w:left="0"/>
        <w:rPr>
          <w:sz w:val="36"/>
          <w:szCs w:val="36"/>
        </w:rPr>
      </w:pPr>
    </w:p>
    <w:p w:rsidR="00E25474" w:rsidRDefault="00E25474" w:rsidP="00E25474">
      <w:pPr>
        <w:pStyle w:val="BodyText"/>
        <w:kinsoku w:val="0"/>
        <w:overflowPunct w:val="0"/>
        <w:spacing w:before="1" w:line="360" w:lineRule="auto"/>
        <w:ind w:left="960" w:right="884" w:hanging="629"/>
        <w:jc w:val="both"/>
      </w:pPr>
      <w:r>
        <w:t>Stroebe, W. (2000). Social Psychology and Health (Second Edition). Buckingham: Open University.</w:t>
      </w:r>
    </w:p>
    <w:p w:rsidR="00E25474" w:rsidRDefault="00E25474" w:rsidP="00E25474">
      <w:pPr>
        <w:pStyle w:val="BodyText"/>
        <w:kinsoku w:val="0"/>
        <w:overflowPunct w:val="0"/>
        <w:spacing w:before="160" w:line="360" w:lineRule="auto"/>
        <w:ind w:left="960" w:right="878" w:hanging="629"/>
        <w:jc w:val="both"/>
      </w:pPr>
      <w:r>
        <w:t xml:space="preserve">Tawiah E. O (2011). “Maternal Health Care in Five sub-Saharan African Countries. Africa Population Studies 25, (1). Ufford, J. and Menkiti, M 2001. “Delivery Care Is Key for Maternal Survival: a Story of Two States in Nigeria” Source: Population Reference Bureau. Retrieved from </w:t>
      </w:r>
      <w:r>
        <w:rPr>
          <w:i/>
          <w:iCs/>
        </w:rPr>
        <w:t>http:prb.org/Articles/2001</w:t>
      </w:r>
      <w:r>
        <w:t>/.</w:t>
      </w:r>
    </w:p>
    <w:p w:rsidR="00E25474" w:rsidRDefault="00E25474" w:rsidP="00E25474">
      <w:pPr>
        <w:pStyle w:val="BodyText"/>
        <w:kinsoku w:val="0"/>
        <w:overflowPunct w:val="0"/>
        <w:spacing w:before="160" w:line="360" w:lineRule="auto"/>
        <w:ind w:left="960" w:right="878" w:hanging="629"/>
        <w:jc w:val="both"/>
      </w:pPr>
      <w:r>
        <w:t>Ufford, J. and Menkiti, M. (2001): Delivery Care Is Key for Maternal Survival: a Story of Two States in Nigeria Source: Population Reference Bureau. http:prb.org/Articles/2001/. Retrieved August, 2008.</w:t>
      </w:r>
    </w:p>
    <w:p w:rsidR="00E25474" w:rsidRDefault="00E25474" w:rsidP="00E25474">
      <w:pPr>
        <w:pStyle w:val="BodyText"/>
        <w:kinsoku w:val="0"/>
        <w:overflowPunct w:val="0"/>
        <w:spacing w:before="1"/>
        <w:ind w:left="331"/>
        <w:jc w:val="both"/>
        <w:rPr>
          <w:color w:val="000000"/>
        </w:rPr>
      </w:pPr>
      <w:r>
        <w:t xml:space="preserve">UNICEF (2010) At a Glance: Nigeria. Source: </w:t>
      </w:r>
      <w:hyperlink r:id="rId13" w:history="1">
        <w:r>
          <w:rPr>
            <w:color w:val="0462C1"/>
            <w:u w:val="single"/>
          </w:rPr>
          <w:t>http://www.unicef.org/info/country/nigeria</w:t>
        </w:r>
      </w:hyperlink>
      <w:r>
        <w:rPr>
          <w:color w:val="000000"/>
        </w:rPr>
        <w:t>.</w:t>
      </w:r>
    </w:p>
    <w:p w:rsidR="00E25474" w:rsidRDefault="00E25474" w:rsidP="00E25474">
      <w:pPr>
        <w:pStyle w:val="BodyText"/>
        <w:kinsoku w:val="0"/>
        <w:overflowPunct w:val="0"/>
        <w:spacing w:before="1"/>
        <w:ind w:left="331"/>
        <w:jc w:val="both"/>
        <w:rPr>
          <w:color w:val="000000"/>
        </w:rPr>
        <w:sectPr w:rsidR="00E25474">
          <w:pgSz w:w="12240" w:h="15840"/>
          <w:pgMar w:top="1360" w:right="560" w:bottom="1200" w:left="1200" w:header="0" w:footer="1015" w:gutter="0"/>
          <w:cols w:space="720"/>
          <w:noEndnote/>
        </w:sectPr>
      </w:pPr>
    </w:p>
    <w:p w:rsidR="00E25474" w:rsidRDefault="00E25474" w:rsidP="00E25474">
      <w:pPr>
        <w:pStyle w:val="BodyText"/>
        <w:kinsoku w:val="0"/>
        <w:overflowPunct w:val="0"/>
        <w:spacing w:before="74" w:line="360" w:lineRule="auto"/>
        <w:ind w:left="960" w:right="881" w:hanging="629"/>
        <w:jc w:val="both"/>
      </w:pPr>
      <w:r>
        <w:lastRenderedPageBreak/>
        <w:t>UNICEF. Progress for Children:A report card on maternal mortality. New York, USA: United Nations Children Fund; 2010.</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spacing w:line="360" w:lineRule="auto"/>
        <w:ind w:left="960" w:right="878" w:hanging="629"/>
        <w:jc w:val="both"/>
      </w:pPr>
      <w:r>
        <w:t xml:space="preserve">UNIFEM (2000) </w:t>
      </w:r>
      <w:r>
        <w:rPr>
          <w:i/>
          <w:iCs/>
        </w:rPr>
        <w:t>Gender and Development: An Information Kit</w:t>
      </w:r>
      <w:r>
        <w:t xml:space="preserve">. United Nations Development Fund for Women. Source: </w:t>
      </w:r>
      <w:hyperlink r:id="rId14" w:history="1">
        <w:r>
          <w:t>www.siyanda.org.</w:t>
        </w:r>
      </w:hyperlink>
    </w:p>
    <w:p w:rsidR="00E25474" w:rsidRDefault="00E25474" w:rsidP="00E25474">
      <w:pPr>
        <w:pStyle w:val="BodyText"/>
        <w:kinsoku w:val="0"/>
        <w:overflowPunct w:val="0"/>
        <w:spacing w:before="161" w:line="360" w:lineRule="auto"/>
        <w:ind w:left="960" w:right="873" w:hanging="629"/>
        <w:jc w:val="both"/>
      </w:pPr>
      <w:r>
        <w:t>United Nations Development Program (2007) Human Development Report. 2007/8. New York. UNDP.Pp245279.Availableathtt</w:t>
      </w:r>
      <w:hyperlink r:id="rId15" w:history="1">
        <w:r>
          <w:t>p:www.unng</w:t>
        </w:r>
      </w:hyperlink>
      <w:r>
        <w:t>le</w:t>
      </w:r>
      <w:hyperlink r:id="rId16" w:history="1">
        <w:r>
          <w:t>s.org/spip.php?page=article_s&amp;id_article=</w:t>
        </w:r>
      </w:hyperlink>
      <w:r>
        <w:t xml:space="preserve"> 393. (Accessed 13/05/2014).</w:t>
      </w:r>
    </w:p>
    <w:p w:rsidR="00E25474" w:rsidRDefault="00E25474" w:rsidP="00E25474">
      <w:pPr>
        <w:pStyle w:val="BodyText"/>
        <w:kinsoku w:val="0"/>
        <w:overflowPunct w:val="0"/>
        <w:ind w:left="0"/>
        <w:rPr>
          <w:sz w:val="36"/>
          <w:szCs w:val="36"/>
        </w:rPr>
      </w:pPr>
    </w:p>
    <w:p w:rsidR="00E25474" w:rsidRDefault="00E25474" w:rsidP="00E25474">
      <w:pPr>
        <w:pStyle w:val="BodyText"/>
        <w:kinsoku w:val="0"/>
        <w:overflowPunct w:val="0"/>
        <w:ind w:left="331"/>
      </w:pPr>
      <w:r>
        <w:t xml:space="preserve">Valdez, E. (2008): (ed) </w:t>
      </w:r>
      <w:r>
        <w:rPr>
          <w:i/>
          <w:iCs/>
        </w:rPr>
        <w:t>Gender Training Tookit</w:t>
      </w:r>
      <w:r>
        <w:t>. USA: World Vision International.</w:t>
      </w:r>
    </w:p>
    <w:p w:rsidR="00E25474" w:rsidRDefault="00E25474" w:rsidP="00E25474">
      <w:pPr>
        <w:pStyle w:val="BodyText"/>
        <w:kinsoku w:val="0"/>
        <w:overflowPunct w:val="0"/>
        <w:ind w:left="0"/>
        <w:rPr>
          <w:sz w:val="26"/>
          <w:szCs w:val="26"/>
        </w:rPr>
      </w:pPr>
    </w:p>
    <w:p w:rsidR="00E25474" w:rsidRDefault="00E25474" w:rsidP="00E25474">
      <w:pPr>
        <w:pStyle w:val="BodyText"/>
        <w:kinsoku w:val="0"/>
        <w:overflowPunct w:val="0"/>
        <w:ind w:left="0"/>
        <w:rPr>
          <w:sz w:val="22"/>
          <w:szCs w:val="22"/>
        </w:rPr>
      </w:pPr>
    </w:p>
    <w:p w:rsidR="00E25474" w:rsidRDefault="00E25474" w:rsidP="00E25474">
      <w:pPr>
        <w:pStyle w:val="BodyText"/>
        <w:kinsoku w:val="0"/>
        <w:overflowPunct w:val="0"/>
        <w:spacing w:before="1" w:line="360" w:lineRule="auto"/>
        <w:ind w:left="960" w:right="875" w:hanging="629"/>
        <w:jc w:val="both"/>
        <w:rPr>
          <w:color w:val="000000"/>
        </w:rPr>
      </w:pPr>
      <w:r>
        <w:t xml:space="preserve">Vasquez, A. (2010): </w:t>
      </w:r>
      <w:r>
        <w:rPr>
          <w:i/>
          <w:iCs/>
        </w:rPr>
        <w:t>Choosing Surgical Birth: Personal Choice and Medical Jurisdiction</w:t>
      </w:r>
      <w:r>
        <w:t xml:space="preserve">. A Thesis Submitted to Virginian Commonwealth University. Source: </w:t>
      </w:r>
      <w:r>
        <w:rPr>
          <w:color w:val="0462C1"/>
          <w:u w:val="single"/>
        </w:rPr>
        <w:t>https://digarchive.library,vcu.edu/</w:t>
      </w:r>
      <w:r>
        <w:rPr>
          <w:color w:val="000000"/>
        </w:rPr>
        <w:t>.</w:t>
      </w:r>
    </w:p>
    <w:p w:rsidR="00E25474" w:rsidRDefault="00E25474" w:rsidP="00E25474">
      <w:pPr>
        <w:pStyle w:val="BodyText"/>
        <w:kinsoku w:val="0"/>
        <w:overflowPunct w:val="0"/>
        <w:spacing w:before="11"/>
        <w:ind w:left="0"/>
        <w:rPr>
          <w:sz w:val="35"/>
          <w:szCs w:val="35"/>
        </w:rPr>
      </w:pPr>
    </w:p>
    <w:p w:rsidR="00E25474" w:rsidRDefault="00E25474" w:rsidP="00E25474">
      <w:pPr>
        <w:pStyle w:val="BodyText"/>
        <w:kinsoku w:val="0"/>
        <w:overflowPunct w:val="0"/>
        <w:ind w:left="331"/>
      </w:pPr>
      <w:r>
        <w:t xml:space="preserve">World Bank (2011). </w:t>
      </w:r>
      <w:r>
        <w:rPr>
          <w:i/>
          <w:iCs/>
        </w:rPr>
        <w:t>World Development Indicators</w:t>
      </w:r>
      <w:r>
        <w:t>. USA: Washington, D.C.</w:t>
      </w:r>
    </w:p>
    <w:p w:rsidR="00E25474" w:rsidRDefault="00E25474" w:rsidP="00E25474">
      <w:pPr>
        <w:pStyle w:val="BodyText"/>
        <w:kinsoku w:val="0"/>
        <w:overflowPunct w:val="0"/>
        <w:ind w:left="0"/>
        <w:rPr>
          <w:sz w:val="26"/>
          <w:szCs w:val="26"/>
        </w:rPr>
      </w:pPr>
    </w:p>
    <w:p w:rsidR="00E25474" w:rsidRDefault="00E25474" w:rsidP="00E25474">
      <w:pPr>
        <w:pStyle w:val="BodyText"/>
        <w:kinsoku w:val="0"/>
        <w:overflowPunct w:val="0"/>
        <w:ind w:left="0"/>
        <w:rPr>
          <w:sz w:val="22"/>
          <w:szCs w:val="22"/>
        </w:rPr>
      </w:pPr>
    </w:p>
    <w:p w:rsidR="00E25474" w:rsidRDefault="00E25474" w:rsidP="00E25474">
      <w:pPr>
        <w:pStyle w:val="BodyText"/>
        <w:kinsoku w:val="0"/>
        <w:overflowPunct w:val="0"/>
        <w:spacing w:before="1" w:line="360" w:lineRule="auto"/>
        <w:ind w:left="960" w:right="880" w:hanging="629"/>
        <w:jc w:val="both"/>
      </w:pPr>
      <w:r>
        <w:t>World Health Organisation (2005): Maternal mortality in 2005: estimates developed by WHO, UNICEF, UNFPA, and the World Bank Geneva,</w:t>
      </w:r>
    </w:p>
    <w:p w:rsidR="00E25474" w:rsidRDefault="00E25474" w:rsidP="00E25474">
      <w:pPr>
        <w:pStyle w:val="BodyText"/>
        <w:kinsoku w:val="0"/>
        <w:overflowPunct w:val="0"/>
        <w:spacing w:before="10"/>
        <w:ind w:left="0"/>
        <w:rPr>
          <w:sz w:val="35"/>
          <w:szCs w:val="35"/>
        </w:rPr>
      </w:pPr>
    </w:p>
    <w:p w:rsidR="00E25474" w:rsidRDefault="00E25474" w:rsidP="00E25474">
      <w:pPr>
        <w:pStyle w:val="BodyText"/>
        <w:kinsoku w:val="0"/>
        <w:overflowPunct w:val="0"/>
        <w:spacing w:line="360" w:lineRule="auto"/>
        <w:ind w:left="960" w:right="902" w:hanging="629"/>
      </w:pPr>
      <w:r>
        <w:t xml:space="preserve">World Health Organization (2007): </w:t>
      </w:r>
      <w:r>
        <w:rPr>
          <w:i/>
          <w:iCs/>
        </w:rPr>
        <w:t xml:space="preserve">WHO </w:t>
      </w:r>
      <w:r>
        <w:t>Recommended Interventions for Improving Maternal and Newborn Health. Geneva: WHO.</w:t>
      </w:r>
    </w:p>
    <w:p w:rsidR="00E25474" w:rsidRDefault="00E25474" w:rsidP="00E25474">
      <w:pPr>
        <w:pStyle w:val="BodyText"/>
        <w:kinsoku w:val="0"/>
        <w:overflowPunct w:val="0"/>
        <w:spacing w:before="161" w:line="360" w:lineRule="auto"/>
        <w:ind w:left="960" w:right="902" w:hanging="629"/>
      </w:pPr>
      <w:r>
        <w:t>World Health Organization and UNICEF (2010) Countdown to 2015: Maternal, Newborn &amp; Child Survival</w:t>
      </w:r>
    </w:p>
    <w:p w:rsidR="00E25474" w:rsidRDefault="00E25474" w:rsidP="00E25474">
      <w:pPr>
        <w:pStyle w:val="BodyText"/>
        <w:kinsoku w:val="0"/>
        <w:overflowPunct w:val="0"/>
        <w:spacing w:before="11"/>
        <w:ind w:left="0"/>
        <w:rPr>
          <w:sz w:val="35"/>
          <w:szCs w:val="35"/>
        </w:rPr>
      </w:pPr>
    </w:p>
    <w:p w:rsidR="00F9209C" w:rsidRDefault="00E25474" w:rsidP="000F51BF">
      <w:pPr>
        <w:pStyle w:val="BodyText"/>
        <w:kinsoku w:val="0"/>
        <w:overflowPunct w:val="0"/>
        <w:spacing w:line="360" w:lineRule="auto"/>
        <w:ind w:left="960" w:right="902" w:hanging="629"/>
        <w:sectPr w:rsidR="00F9209C">
          <w:pgSz w:w="12240" w:h="15840"/>
          <w:pgMar w:top="1360" w:right="560" w:bottom="1200" w:left="1200" w:header="0" w:footer="1015" w:gutter="0"/>
          <w:cols w:space="720"/>
          <w:noEndnote/>
        </w:sectPr>
      </w:pPr>
      <w:r>
        <w:t xml:space="preserve">WHO (2011). Maternal Health Source: </w:t>
      </w:r>
      <w:hyperlink r:id="rId17" w:history="1">
        <w:r>
          <w:t>www.who.int/topics/maternal_health/en/.</w:t>
        </w:r>
      </w:hyperlink>
      <w:r>
        <w:t xml:space="preserve"> Retrieved March, 2011.</w:t>
      </w:r>
    </w:p>
    <w:p w:rsidR="00F9209C" w:rsidRDefault="00F9209C" w:rsidP="000F51BF"/>
    <w:sectPr w:rsidR="00F9209C" w:rsidSect="009B6CE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492" w:rsidRDefault="004F7492" w:rsidP="00F9209C">
      <w:pPr>
        <w:spacing w:after="0" w:line="240" w:lineRule="auto"/>
      </w:pPr>
      <w:r>
        <w:separator/>
      </w:r>
    </w:p>
  </w:endnote>
  <w:endnote w:type="continuationSeparator" w:id="1">
    <w:p w:rsidR="004F7492" w:rsidRDefault="004F7492" w:rsidP="00F920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261" w:rsidRDefault="00103261">
    <w:pPr>
      <w:pStyle w:val="BodyText"/>
      <w:kinsoku w:val="0"/>
      <w:overflowPunct w:val="0"/>
      <w:spacing w:line="14" w:lineRule="auto"/>
      <w:ind w:left="0"/>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492" w:rsidRDefault="004F7492" w:rsidP="00F9209C">
      <w:pPr>
        <w:spacing w:after="0" w:line="240" w:lineRule="auto"/>
      </w:pPr>
      <w:r>
        <w:separator/>
      </w:r>
    </w:p>
  </w:footnote>
  <w:footnote w:type="continuationSeparator" w:id="1">
    <w:p w:rsidR="004F7492" w:rsidRDefault="004F7492" w:rsidP="00F920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402"/>
    <w:multiLevelType w:val="multilevel"/>
    <w:tmpl w:val="00000885"/>
    <w:lvl w:ilvl="0">
      <w:start w:val="1"/>
      <w:numFmt w:val="decimal"/>
      <w:lvlText w:val="%1"/>
      <w:lvlJc w:val="left"/>
      <w:pPr>
        <w:ind w:left="1121" w:hanging="660"/>
      </w:pPr>
      <w:rPr>
        <w:rFonts w:cs="Times New Roman"/>
      </w:rPr>
    </w:lvl>
    <w:lvl w:ilvl="1">
      <w:start w:val="1"/>
      <w:numFmt w:val="decimal"/>
      <w:lvlText w:val="%1.%2"/>
      <w:lvlJc w:val="left"/>
      <w:pPr>
        <w:ind w:left="1121" w:hanging="660"/>
      </w:pPr>
      <w:rPr>
        <w:rFonts w:ascii="Calibri" w:hAnsi="Calibri" w:cs="Calibri"/>
        <w:b w:val="0"/>
        <w:bCs w:val="0"/>
        <w:spacing w:val="-1"/>
        <w:w w:val="100"/>
        <w:sz w:val="22"/>
        <w:szCs w:val="22"/>
      </w:rPr>
    </w:lvl>
    <w:lvl w:ilvl="2">
      <w:numFmt w:val="bullet"/>
      <w:lvlText w:val="•"/>
      <w:lvlJc w:val="left"/>
      <w:pPr>
        <w:ind w:left="2992" w:hanging="660"/>
      </w:pPr>
    </w:lvl>
    <w:lvl w:ilvl="3">
      <w:numFmt w:val="bullet"/>
      <w:lvlText w:val="•"/>
      <w:lvlJc w:val="left"/>
      <w:pPr>
        <w:ind w:left="3928" w:hanging="660"/>
      </w:pPr>
    </w:lvl>
    <w:lvl w:ilvl="4">
      <w:numFmt w:val="bullet"/>
      <w:lvlText w:val="•"/>
      <w:lvlJc w:val="left"/>
      <w:pPr>
        <w:ind w:left="4864" w:hanging="660"/>
      </w:pPr>
    </w:lvl>
    <w:lvl w:ilvl="5">
      <w:numFmt w:val="bullet"/>
      <w:lvlText w:val="•"/>
      <w:lvlJc w:val="left"/>
      <w:pPr>
        <w:ind w:left="5800" w:hanging="660"/>
      </w:pPr>
    </w:lvl>
    <w:lvl w:ilvl="6">
      <w:numFmt w:val="bullet"/>
      <w:lvlText w:val="•"/>
      <w:lvlJc w:val="left"/>
      <w:pPr>
        <w:ind w:left="6736" w:hanging="660"/>
      </w:pPr>
    </w:lvl>
    <w:lvl w:ilvl="7">
      <w:numFmt w:val="bullet"/>
      <w:lvlText w:val="•"/>
      <w:lvlJc w:val="left"/>
      <w:pPr>
        <w:ind w:left="7672" w:hanging="660"/>
      </w:pPr>
    </w:lvl>
    <w:lvl w:ilvl="8">
      <w:numFmt w:val="bullet"/>
      <w:lvlText w:val="•"/>
      <w:lvlJc w:val="left"/>
      <w:pPr>
        <w:ind w:left="8608" w:hanging="660"/>
      </w:pPr>
    </w:lvl>
  </w:abstractNum>
  <w:abstractNum w:abstractNumId="1">
    <w:nsid w:val="00000403"/>
    <w:multiLevelType w:val="multilevel"/>
    <w:tmpl w:val="00000886"/>
    <w:lvl w:ilvl="0">
      <w:start w:val="2"/>
      <w:numFmt w:val="decimal"/>
      <w:lvlText w:val="%1"/>
      <w:lvlJc w:val="left"/>
      <w:pPr>
        <w:ind w:left="1121" w:hanging="660"/>
      </w:pPr>
      <w:rPr>
        <w:rFonts w:cs="Times New Roman"/>
      </w:rPr>
    </w:lvl>
    <w:lvl w:ilvl="1">
      <w:start w:val="1"/>
      <w:numFmt w:val="decimal"/>
      <w:lvlText w:val="%1.%2"/>
      <w:lvlJc w:val="left"/>
      <w:pPr>
        <w:ind w:left="1121" w:hanging="660"/>
      </w:pPr>
      <w:rPr>
        <w:rFonts w:ascii="Calibri" w:hAnsi="Calibri" w:cs="Calibri"/>
        <w:b w:val="0"/>
        <w:bCs w:val="0"/>
        <w:spacing w:val="-1"/>
        <w:w w:val="100"/>
        <w:sz w:val="22"/>
        <w:szCs w:val="22"/>
      </w:rPr>
    </w:lvl>
    <w:lvl w:ilvl="2">
      <w:start w:val="1"/>
      <w:numFmt w:val="decimal"/>
      <w:lvlText w:val="%1.%2.%3"/>
      <w:lvlJc w:val="left"/>
      <w:pPr>
        <w:ind w:left="1339" w:hanging="879"/>
      </w:pPr>
      <w:rPr>
        <w:rFonts w:ascii="Calibri" w:hAnsi="Calibri" w:cs="Calibri"/>
        <w:b w:val="0"/>
        <w:bCs w:val="0"/>
        <w:spacing w:val="-1"/>
        <w:w w:val="100"/>
        <w:sz w:val="22"/>
        <w:szCs w:val="22"/>
      </w:rPr>
    </w:lvl>
    <w:lvl w:ilvl="3">
      <w:start w:val="1"/>
      <w:numFmt w:val="decimal"/>
      <w:lvlText w:val="%1.%2.%3.%4"/>
      <w:lvlJc w:val="left"/>
      <w:pPr>
        <w:ind w:left="1339" w:hanging="879"/>
      </w:pPr>
      <w:rPr>
        <w:rFonts w:ascii="Calibri" w:hAnsi="Calibri" w:cs="Calibri"/>
        <w:b w:val="0"/>
        <w:bCs w:val="0"/>
        <w:spacing w:val="-3"/>
        <w:w w:val="100"/>
        <w:sz w:val="22"/>
        <w:szCs w:val="22"/>
      </w:rPr>
    </w:lvl>
    <w:lvl w:ilvl="4">
      <w:numFmt w:val="bullet"/>
      <w:lvlText w:val="•"/>
      <w:lvlJc w:val="left"/>
      <w:pPr>
        <w:ind w:left="4386" w:hanging="879"/>
      </w:pPr>
    </w:lvl>
    <w:lvl w:ilvl="5">
      <w:numFmt w:val="bullet"/>
      <w:lvlText w:val="•"/>
      <w:lvlJc w:val="left"/>
      <w:pPr>
        <w:ind w:left="5402" w:hanging="879"/>
      </w:pPr>
    </w:lvl>
    <w:lvl w:ilvl="6">
      <w:numFmt w:val="bullet"/>
      <w:lvlText w:val="•"/>
      <w:lvlJc w:val="left"/>
      <w:pPr>
        <w:ind w:left="6417" w:hanging="879"/>
      </w:pPr>
    </w:lvl>
    <w:lvl w:ilvl="7">
      <w:numFmt w:val="bullet"/>
      <w:lvlText w:val="•"/>
      <w:lvlJc w:val="left"/>
      <w:pPr>
        <w:ind w:left="7433" w:hanging="879"/>
      </w:pPr>
    </w:lvl>
    <w:lvl w:ilvl="8">
      <w:numFmt w:val="bullet"/>
      <w:lvlText w:val="•"/>
      <w:lvlJc w:val="left"/>
      <w:pPr>
        <w:ind w:left="8448" w:hanging="879"/>
      </w:pPr>
    </w:lvl>
  </w:abstractNum>
  <w:abstractNum w:abstractNumId="2">
    <w:nsid w:val="00000404"/>
    <w:multiLevelType w:val="multilevel"/>
    <w:tmpl w:val="00000887"/>
    <w:lvl w:ilvl="0">
      <w:start w:val="3"/>
      <w:numFmt w:val="decimal"/>
      <w:lvlText w:val="%1"/>
      <w:lvlJc w:val="left"/>
      <w:pPr>
        <w:ind w:left="1121" w:hanging="660"/>
      </w:pPr>
      <w:rPr>
        <w:rFonts w:cs="Times New Roman"/>
      </w:rPr>
    </w:lvl>
    <w:lvl w:ilvl="1">
      <w:start w:val="1"/>
      <w:numFmt w:val="decimal"/>
      <w:lvlText w:val="%1.%2"/>
      <w:lvlJc w:val="left"/>
      <w:pPr>
        <w:ind w:left="1121" w:hanging="660"/>
      </w:pPr>
      <w:rPr>
        <w:rFonts w:ascii="Calibri" w:hAnsi="Calibri" w:cs="Calibri"/>
        <w:b w:val="0"/>
        <w:bCs w:val="0"/>
        <w:spacing w:val="-1"/>
        <w:w w:val="100"/>
        <w:sz w:val="22"/>
        <w:szCs w:val="22"/>
      </w:rPr>
    </w:lvl>
    <w:lvl w:ilvl="2">
      <w:start w:val="1"/>
      <w:numFmt w:val="decimal"/>
      <w:lvlText w:val="%1.%2.%3"/>
      <w:lvlJc w:val="left"/>
      <w:pPr>
        <w:ind w:left="1157" w:hanging="696"/>
      </w:pPr>
      <w:rPr>
        <w:rFonts w:ascii="Calibri" w:hAnsi="Calibri" w:cs="Calibri"/>
        <w:b w:val="0"/>
        <w:bCs w:val="0"/>
        <w:spacing w:val="-1"/>
        <w:w w:val="100"/>
        <w:sz w:val="22"/>
        <w:szCs w:val="22"/>
      </w:rPr>
    </w:lvl>
    <w:lvl w:ilvl="3">
      <w:numFmt w:val="bullet"/>
      <w:lvlText w:val="•"/>
      <w:lvlJc w:val="left"/>
      <w:pPr>
        <w:ind w:left="3231" w:hanging="696"/>
      </w:pPr>
    </w:lvl>
    <w:lvl w:ilvl="4">
      <w:numFmt w:val="bullet"/>
      <w:lvlText w:val="•"/>
      <w:lvlJc w:val="left"/>
      <w:pPr>
        <w:ind w:left="4266" w:hanging="696"/>
      </w:pPr>
    </w:lvl>
    <w:lvl w:ilvl="5">
      <w:numFmt w:val="bullet"/>
      <w:lvlText w:val="•"/>
      <w:lvlJc w:val="left"/>
      <w:pPr>
        <w:ind w:left="5302" w:hanging="696"/>
      </w:pPr>
    </w:lvl>
    <w:lvl w:ilvl="6">
      <w:numFmt w:val="bullet"/>
      <w:lvlText w:val="•"/>
      <w:lvlJc w:val="left"/>
      <w:pPr>
        <w:ind w:left="6337" w:hanging="696"/>
      </w:pPr>
    </w:lvl>
    <w:lvl w:ilvl="7">
      <w:numFmt w:val="bullet"/>
      <w:lvlText w:val="•"/>
      <w:lvlJc w:val="left"/>
      <w:pPr>
        <w:ind w:left="7373" w:hanging="696"/>
      </w:pPr>
    </w:lvl>
    <w:lvl w:ilvl="8">
      <w:numFmt w:val="bullet"/>
      <w:lvlText w:val="•"/>
      <w:lvlJc w:val="left"/>
      <w:pPr>
        <w:ind w:left="8408" w:hanging="696"/>
      </w:pPr>
    </w:lvl>
  </w:abstractNum>
  <w:abstractNum w:abstractNumId="3">
    <w:nsid w:val="00000405"/>
    <w:multiLevelType w:val="multilevel"/>
    <w:tmpl w:val="00000888"/>
    <w:lvl w:ilvl="0">
      <w:start w:val="4"/>
      <w:numFmt w:val="decimal"/>
      <w:lvlText w:val="%1"/>
      <w:lvlJc w:val="left"/>
      <w:pPr>
        <w:ind w:left="1121" w:hanging="660"/>
      </w:pPr>
      <w:rPr>
        <w:rFonts w:cs="Times New Roman"/>
      </w:rPr>
    </w:lvl>
    <w:lvl w:ilvl="1">
      <w:start w:val="1"/>
      <w:numFmt w:val="decimal"/>
      <w:lvlText w:val="%1.%2"/>
      <w:lvlJc w:val="left"/>
      <w:pPr>
        <w:ind w:left="1121" w:hanging="660"/>
      </w:pPr>
      <w:rPr>
        <w:rFonts w:ascii="Calibri" w:hAnsi="Calibri" w:cs="Calibri"/>
        <w:b w:val="0"/>
        <w:bCs w:val="0"/>
        <w:spacing w:val="-1"/>
        <w:w w:val="100"/>
        <w:sz w:val="22"/>
        <w:szCs w:val="22"/>
      </w:rPr>
    </w:lvl>
    <w:lvl w:ilvl="2">
      <w:start w:val="1"/>
      <w:numFmt w:val="decimal"/>
      <w:lvlText w:val="%1.%2.%3"/>
      <w:lvlJc w:val="left"/>
      <w:pPr>
        <w:ind w:left="1339" w:hanging="879"/>
      </w:pPr>
      <w:rPr>
        <w:rFonts w:ascii="Calibri" w:hAnsi="Calibri" w:cs="Calibri"/>
        <w:b w:val="0"/>
        <w:bCs w:val="0"/>
        <w:spacing w:val="-1"/>
        <w:w w:val="100"/>
        <w:sz w:val="22"/>
        <w:szCs w:val="22"/>
      </w:rPr>
    </w:lvl>
    <w:lvl w:ilvl="3">
      <w:numFmt w:val="bullet"/>
      <w:lvlText w:val="•"/>
      <w:lvlJc w:val="left"/>
      <w:pPr>
        <w:ind w:left="3371" w:hanging="879"/>
      </w:pPr>
    </w:lvl>
    <w:lvl w:ilvl="4">
      <w:numFmt w:val="bullet"/>
      <w:lvlText w:val="•"/>
      <w:lvlJc w:val="left"/>
      <w:pPr>
        <w:ind w:left="4386" w:hanging="879"/>
      </w:pPr>
    </w:lvl>
    <w:lvl w:ilvl="5">
      <w:numFmt w:val="bullet"/>
      <w:lvlText w:val="•"/>
      <w:lvlJc w:val="left"/>
      <w:pPr>
        <w:ind w:left="5402" w:hanging="879"/>
      </w:pPr>
    </w:lvl>
    <w:lvl w:ilvl="6">
      <w:numFmt w:val="bullet"/>
      <w:lvlText w:val="•"/>
      <w:lvlJc w:val="left"/>
      <w:pPr>
        <w:ind w:left="6417" w:hanging="879"/>
      </w:pPr>
    </w:lvl>
    <w:lvl w:ilvl="7">
      <w:numFmt w:val="bullet"/>
      <w:lvlText w:val="•"/>
      <w:lvlJc w:val="left"/>
      <w:pPr>
        <w:ind w:left="7433" w:hanging="879"/>
      </w:pPr>
    </w:lvl>
    <w:lvl w:ilvl="8">
      <w:numFmt w:val="bullet"/>
      <w:lvlText w:val="•"/>
      <w:lvlJc w:val="left"/>
      <w:pPr>
        <w:ind w:left="8448" w:hanging="879"/>
      </w:pPr>
    </w:lvl>
  </w:abstractNum>
  <w:abstractNum w:abstractNumId="4">
    <w:nsid w:val="00000406"/>
    <w:multiLevelType w:val="multilevel"/>
    <w:tmpl w:val="00000889"/>
    <w:lvl w:ilvl="0">
      <w:start w:val="5"/>
      <w:numFmt w:val="decimal"/>
      <w:lvlText w:val="%1"/>
      <w:lvlJc w:val="left"/>
      <w:pPr>
        <w:ind w:left="1121" w:hanging="660"/>
      </w:pPr>
      <w:rPr>
        <w:rFonts w:cs="Times New Roman"/>
      </w:rPr>
    </w:lvl>
    <w:lvl w:ilvl="1">
      <w:start w:val="1"/>
      <w:numFmt w:val="decimal"/>
      <w:lvlText w:val="%1.%2"/>
      <w:lvlJc w:val="left"/>
      <w:pPr>
        <w:ind w:left="1121" w:hanging="660"/>
      </w:pPr>
      <w:rPr>
        <w:rFonts w:ascii="Calibri" w:hAnsi="Calibri" w:cs="Calibri"/>
        <w:b w:val="0"/>
        <w:bCs w:val="0"/>
        <w:spacing w:val="-1"/>
        <w:w w:val="100"/>
        <w:sz w:val="22"/>
        <w:szCs w:val="22"/>
      </w:rPr>
    </w:lvl>
    <w:lvl w:ilvl="2">
      <w:numFmt w:val="bullet"/>
      <w:lvlText w:val="•"/>
      <w:lvlJc w:val="left"/>
      <w:pPr>
        <w:ind w:left="2992" w:hanging="660"/>
      </w:pPr>
    </w:lvl>
    <w:lvl w:ilvl="3">
      <w:numFmt w:val="bullet"/>
      <w:lvlText w:val="•"/>
      <w:lvlJc w:val="left"/>
      <w:pPr>
        <w:ind w:left="3928" w:hanging="660"/>
      </w:pPr>
    </w:lvl>
    <w:lvl w:ilvl="4">
      <w:numFmt w:val="bullet"/>
      <w:lvlText w:val="•"/>
      <w:lvlJc w:val="left"/>
      <w:pPr>
        <w:ind w:left="4864" w:hanging="660"/>
      </w:pPr>
    </w:lvl>
    <w:lvl w:ilvl="5">
      <w:numFmt w:val="bullet"/>
      <w:lvlText w:val="•"/>
      <w:lvlJc w:val="left"/>
      <w:pPr>
        <w:ind w:left="5800" w:hanging="660"/>
      </w:pPr>
    </w:lvl>
    <w:lvl w:ilvl="6">
      <w:numFmt w:val="bullet"/>
      <w:lvlText w:val="•"/>
      <w:lvlJc w:val="left"/>
      <w:pPr>
        <w:ind w:left="6736" w:hanging="660"/>
      </w:pPr>
    </w:lvl>
    <w:lvl w:ilvl="7">
      <w:numFmt w:val="bullet"/>
      <w:lvlText w:val="•"/>
      <w:lvlJc w:val="left"/>
      <w:pPr>
        <w:ind w:left="7672" w:hanging="660"/>
      </w:pPr>
    </w:lvl>
    <w:lvl w:ilvl="8">
      <w:numFmt w:val="bullet"/>
      <w:lvlText w:val="•"/>
      <w:lvlJc w:val="left"/>
      <w:pPr>
        <w:ind w:left="8608" w:hanging="660"/>
      </w:pPr>
    </w:lvl>
  </w:abstractNum>
  <w:abstractNum w:abstractNumId="5">
    <w:nsid w:val="00000407"/>
    <w:multiLevelType w:val="multilevel"/>
    <w:tmpl w:val="0000088A"/>
    <w:lvl w:ilvl="0">
      <w:start w:val="1"/>
      <w:numFmt w:val="decimal"/>
      <w:lvlText w:val="%1"/>
      <w:lvlJc w:val="left"/>
      <w:pPr>
        <w:ind w:left="960" w:hanging="720"/>
      </w:pPr>
      <w:rPr>
        <w:rFonts w:cs="Times New Roman"/>
      </w:rPr>
    </w:lvl>
    <w:lvl w:ilvl="1">
      <w:start w:val="1"/>
      <w:numFmt w:val="decimal"/>
      <w:lvlText w:val="%1.%2"/>
      <w:lvlJc w:val="left"/>
      <w:pPr>
        <w:ind w:left="900" w:hanging="720"/>
      </w:pPr>
      <w:rPr>
        <w:rFonts w:cs="Times New Roman"/>
        <w:b/>
        <w:bCs/>
        <w:spacing w:val="-3"/>
        <w:w w:val="99"/>
      </w:rPr>
    </w:lvl>
    <w:lvl w:ilvl="2">
      <w:numFmt w:val="bullet"/>
      <w:lvlText w:val="•"/>
      <w:lvlJc w:val="left"/>
      <w:pPr>
        <w:ind w:left="2864" w:hanging="720"/>
      </w:pPr>
    </w:lvl>
    <w:lvl w:ilvl="3">
      <w:numFmt w:val="bullet"/>
      <w:lvlText w:val="•"/>
      <w:lvlJc w:val="left"/>
      <w:pPr>
        <w:ind w:left="3816" w:hanging="720"/>
      </w:pPr>
    </w:lvl>
    <w:lvl w:ilvl="4">
      <w:numFmt w:val="bullet"/>
      <w:lvlText w:val="•"/>
      <w:lvlJc w:val="left"/>
      <w:pPr>
        <w:ind w:left="4768" w:hanging="720"/>
      </w:pPr>
    </w:lvl>
    <w:lvl w:ilvl="5">
      <w:numFmt w:val="bullet"/>
      <w:lvlText w:val="•"/>
      <w:lvlJc w:val="left"/>
      <w:pPr>
        <w:ind w:left="5720" w:hanging="720"/>
      </w:pPr>
    </w:lvl>
    <w:lvl w:ilvl="6">
      <w:numFmt w:val="bullet"/>
      <w:lvlText w:val="•"/>
      <w:lvlJc w:val="left"/>
      <w:pPr>
        <w:ind w:left="6672" w:hanging="720"/>
      </w:pPr>
    </w:lvl>
    <w:lvl w:ilvl="7">
      <w:numFmt w:val="bullet"/>
      <w:lvlText w:val="•"/>
      <w:lvlJc w:val="left"/>
      <w:pPr>
        <w:ind w:left="7624" w:hanging="720"/>
      </w:pPr>
    </w:lvl>
    <w:lvl w:ilvl="8">
      <w:numFmt w:val="bullet"/>
      <w:lvlText w:val="•"/>
      <w:lvlJc w:val="left"/>
      <w:pPr>
        <w:ind w:left="8576" w:hanging="720"/>
      </w:pPr>
    </w:lvl>
  </w:abstractNum>
  <w:abstractNum w:abstractNumId="6">
    <w:nsid w:val="00000408"/>
    <w:multiLevelType w:val="multilevel"/>
    <w:tmpl w:val="0000088B"/>
    <w:lvl w:ilvl="0">
      <w:start w:val="1"/>
      <w:numFmt w:val="lowerRoman"/>
      <w:lvlText w:val="%1."/>
      <w:lvlJc w:val="left"/>
      <w:pPr>
        <w:ind w:left="960" w:hanging="488"/>
      </w:pPr>
      <w:rPr>
        <w:rFonts w:ascii="Times New Roman" w:hAnsi="Times New Roman" w:cs="Times New Roman"/>
        <w:b w:val="0"/>
        <w:bCs w:val="0"/>
        <w:color w:val="1A1A1A"/>
        <w:spacing w:val="-5"/>
        <w:w w:val="99"/>
        <w:sz w:val="24"/>
        <w:szCs w:val="24"/>
      </w:rPr>
    </w:lvl>
    <w:lvl w:ilvl="1">
      <w:numFmt w:val="bullet"/>
      <w:lvlText w:val="•"/>
      <w:lvlJc w:val="left"/>
      <w:pPr>
        <w:ind w:left="1912" w:hanging="488"/>
      </w:pPr>
    </w:lvl>
    <w:lvl w:ilvl="2">
      <w:numFmt w:val="bullet"/>
      <w:lvlText w:val="•"/>
      <w:lvlJc w:val="left"/>
      <w:pPr>
        <w:ind w:left="2864" w:hanging="488"/>
      </w:pPr>
    </w:lvl>
    <w:lvl w:ilvl="3">
      <w:numFmt w:val="bullet"/>
      <w:lvlText w:val="•"/>
      <w:lvlJc w:val="left"/>
      <w:pPr>
        <w:ind w:left="3816" w:hanging="488"/>
      </w:pPr>
    </w:lvl>
    <w:lvl w:ilvl="4">
      <w:numFmt w:val="bullet"/>
      <w:lvlText w:val="•"/>
      <w:lvlJc w:val="left"/>
      <w:pPr>
        <w:ind w:left="4768" w:hanging="488"/>
      </w:pPr>
    </w:lvl>
    <w:lvl w:ilvl="5">
      <w:numFmt w:val="bullet"/>
      <w:lvlText w:val="•"/>
      <w:lvlJc w:val="left"/>
      <w:pPr>
        <w:ind w:left="5720" w:hanging="488"/>
      </w:pPr>
    </w:lvl>
    <w:lvl w:ilvl="6">
      <w:numFmt w:val="bullet"/>
      <w:lvlText w:val="•"/>
      <w:lvlJc w:val="left"/>
      <w:pPr>
        <w:ind w:left="6672" w:hanging="488"/>
      </w:pPr>
    </w:lvl>
    <w:lvl w:ilvl="7">
      <w:numFmt w:val="bullet"/>
      <w:lvlText w:val="•"/>
      <w:lvlJc w:val="left"/>
      <w:pPr>
        <w:ind w:left="7624" w:hanging="488"/>
      </w:pPr>
    </w:lvl>
    <w:lvl w:ilvl="8">
      <w:numFmt w:val="bullet"/>
      <w:lvlText w:val="•"/>
      <w:lvlJc w:val="left"/>
      <w:pPr>
        <w:ind w:left="8576" w:hanging="488"/>
      </w:pPr>
    </w:lvl>
  </w:abstractNum>
  <w:abstractNum w:abstractNumId="7">
    <w:nsid w:val="00000409"/>
    <w:multiLevelType w:val="multilevel"/>
    <w:tmpl w:val="0000088C"/>
    <w:lvl w:ilvl="0">
      <w:start w:val="1"/>
      <w:numFmt w:val="lowerRoman"/>
      <w:lvlText w:val="%1."/>
      <w:lvlJc w:val="left"/>
      <w:pPr>
        <w:ind w:left="960" w:hanging="488"/>
      </w:pPr>
      <w:rPr>
        <w:rFonts w:ascii="Times New Roman" w:hAnsi="Times New Roman" w:cs="Times New Roman"/>
        <w:b w:val="0"/>
        <w:bCs w:val="0"/>
        <w:color w:val="1A1A1A"/>
        <w:spacing w:val="-5"/>
        <w:w w:val="99"/>
        <w:sz w:val="24"/>
        <w:szCs w:val="24"/>
      </w:rPr>
    </w:lvl>
    <w:lvl w:ilvl="1">
      <w:numFmt w:val="bullet"/>
      <w:lvlText w:val="•"/>
      <w:lvlJc w:val="left"/>
      <w:pPr>
        <w:ind w:left="1912" w:hanging="488"/>
      </w:pPr>
    </w:lvl>
    <w:lvl w:ilvl="2">
      <w:numFmt w:val="bullet"/>
      <w:lvlText w:val="•"/>
      <w:lvlJc w:val="left"/>
      <w:pPr>
        <w:ind w:left="2864" w:hanging="488"/>
      </w:pPr>
    </w:lvl>
    <w:lvl w:ilvl="3">
      <w:numFmt w:val="bullet"/>
      <w:lvlText w:val="•"/>
      <w:lvlJc w:val="left"/>
      <w:pPr>
        <w:ind w:left="3816" w:hanging="488"/>
      </w:pPr>
    </w:lvl>
    <w:lvl w:ilvl="4">
      <w:numFmt w:val="bullet"/>
      <w:lvlText w:val="•"/>
      <w:lvlJc w:val="left"/>
      <w:pPr>
        <w:ind w:left="4768" w:hanging="488"/>
      </w:pPr>
    </w:lvl>
    <w:lvl w:ilvl="5">
      <w:numFmt w:val="bullet"/>
      <w:lvlText w:val="•"/>
      <w:lvlJc w:val="left"/>
      <w:pPr>
        <w:ind w:left="5720" w:hanging="488"/>
      </w:pPr>
    </w:lvl>
    <w:lvl w:ilvl="6">
      <w:numFmt w:val="bullet"/>
      <w:lvlText w:val="•"/>
      <w:lvlJc w:val="left"/>
      <w:pPr>
        <w:ind w:left="6672" w:hanging="488"/>
      </w:pPr>
    </w:lvl>
    <w:lvl w:ilvl="7">
      <w:numFmt w:val="bullet"/>
      <w:lvlText w:val="•"/>
      <w:lvlJc w:val="left"/>
      <w:pPr>
        <w:ind w:left="7624" w:hanging="488"/>
      </w:pPr>
    </w:lvl>
    <w:lvl w:ilvl="8">
      <w:numFmt w:val="bullet"/>
      <w:lvlText w:val="•"/>
      <w:lvlJc w:val="left"/>
      <w:pPr>
        <w:ind w:left="8576" w:hanging="488"/>
      </w:pPr>
    </w:lvl>
  </w:abstractNum>
  <w:abstractNum w:abstractNumId="8">
    <w:nsid w:val="0000040A"/>
    <w:multiLevelType w:val="multilevel"/>
    <w:tmpl w:val="0000088D"/>
    <w:lvl w:ilvl="0">
      <w:start w:val="2"/>
      <w:numFmt w:val="decimal"/>
      <w:lvlText w:val="%1"/>
      <w:lvlJc w:val="left"/>
      <w:pPr>
        <w:ind w:left="960" w:hanging="720"/>
      </w:pPr>
      <w:rPr>
        <w:rFonts w:cs="Times New Roman"/>
      </w:rPr>
    </w:lvl>
    <w:lvl w:ilvl="1">
      <w:start w:val="1"/>
      <w:numFmt w:val="decimal"/>
      <w:lvlText w:val="%1.%2"/>
      <w:lvlJc w:val="left"/>
      <w:pPr>
        <w:ind w:left="960" w:hanging="720"/>
      </w:pPr>
      <w:rPr>
        <w:rFonts w:ascii="Times New Roman" w:hAnsi="Times New Roman" w:cs="Times New Roman"/>
        <w:b/>
        <w:bCs/>
        <w:spacing w:val="-4"/>
        <w:w w:val="99"/>
        <w:sz w:val="24"/>
        <w:szCs w:val="24"/>
      </w:rPr>
    </w:lvl>
    <w:lvl w:ilvl="2">
      <w:start w:val="1"/>
      <w:numFmt w:val="decimal"/>
      <w:lvlText w:val="%1.%2.%3"/>
      <w:lvlJc w:val="left"/>
      <w:pPr>
        <w:ind w:left="960" w:hanging="720"/>
      </w:pPr>
      <w:rPr>
        <w:rFonts w:ascii="Times New Roman" w:hAnsi="Times New Roman" w:cs="Times New Roman"/>
        <w:b/>
        <w:bCs/>
        <w:spacing w:val="-3"/>
        <w:w w:val="99"/>
        <w:sz w:val="24"/>
        <w:szCs w:val="24"/>
      </w:rPr>
    </w:lvl>
    <w:lvl w:ilvl="3">
      <w:start w:val="1"/>
      <w:numFmt w:val="decimal"/>
      <w:lvlText w:val="%1.%2.%3.%4"/>
      <w:lvlJc w:val="left"/>
      <w:pPr>
        <w:ind w:left="960" w:hanging="720"/>
      </w:pPr>
      <w:rPr>
        <w:rFonts w:ascii="Times New Roman" w:hAnsi="Times New Roman" w:cs="Times New Roman"/>
        <w:b/>
        <w:bCs/>
        <w:w w:val="100"/>
        <w:sz w:val="24"/>
        <w:szCs w:val="24"/>
      </w:rPr>
    </w:lvl>
    <w:lvl w:ilvl="4">
      <w:numFmt w:val="bullet"/>
      <w:lvlText w:val="•"/>
      <w:lvlJc w:val="left"/>
      <w:pPr>
        <w:ind w:left="4768" w:hanging="720"/>
      </w:pPr>
    </w:lvl>
    <w:lvl w:ilvl="5">
      <w:numFmt w:val="bullet"/>
      <w:lvlText w:val="•"/>
      <w:lvlJc w:val="left"/>
      <w:pPr>
        <w:ind w:left="5720" w:hanging="720"/>
      </w:pPr>
    </w:lvl>
    <w:lvl w:ilvl="6">
      <w:numFmt w:val="bullet"/>
      <w:lvlText w:val="•"/>
      <w:lvlJc w:val="left"/>
      <w:pPr>
        <w:ind w:left="6672" w:hanging="720"/>
      </w:pPr>
    </w:lvl>
    <w:lvl w:ilvl="7">
      <w:numFmt w:val="bullet"/>
      <w:lvlText w:val="•"/>
      <w:lvlJc w:val="left"/>
      <w:pPr>
        <w:ind w:left="7624" w:hanging="720"/>
      </w:pPr>
    </w:lvl>
    <w:lvl w:ilvl="8">
      <w:numFmt w:val="bullet"/>
      <w:lvlText w:val="•"/>
      <w:lvlJc w:val="left"/>
      <w:pPr>
        <w:ind w:left="8576" w:hanging="720"/>
      </w:pPr>
    </w:lvl>
  </w:abstractNum>
  <w:abstractNum w:abstractNumId="9">
    <w:nsid w:val="0000040B"/>
    <w:multiLevelType w:val="multilevel"/>
    <w:tmpl w:val="0000088E"/>
    <w:lvl w:ilvl="0">
      <w:start w:val="3"/>
      <w:numFmt w:val="decimal"/>
      <w:lvlText w:val="%1"/>
      <w:lvlJc w:val="left"/>
      <w:pPr>
        <w:ind w:left="960" w:hanging="720"/>
      </w:pPr>
      <w:rPr>
        <w:rFonts w:cs="Times New Roman"/>
      </w:rPr>
    </w:lvl>
    <w:lvl w:ilvl="1">
      <w:start w:val="1"/>
      <w:numFmt w:val="decimal"/>
      <w:lvlText w:val="%1.%2"/>
      <w:lvlJc w:val="left"/>
      <w:pPr>
        <w:ind w:left="960" w:hanging="720"/>
      </w:pPr>
      <w:rPr>
        <w:rFonts w:ascii="Times New Roman" w:hAnsi="Times New Roman" w:cs="Times New Roman"/>
        <w:b/>
        <w:bCs/>
        <w:spacing w:val="-1"/>
        <w:w w:val="99"/>
        <w:sz w:val="24"/>
        <w:szCs w:val="24"/>
      </w:rPr>
    </w:lvl>
    <w:lvl w:ilvl="2">
      <w:start w:val="1"/>
      <w:numFmt w:val="decimal"/>
      <w:lvlText w:val="%1.%2.%3"/>
      <w:lvlJc w:val="left"/>
      <w:pPr>
        <w:ind w:left="240" w:hanging="572"/>
      </w:pPr>
      <w:rPr>
        <w:rFonts w:ascii="Times New Roman" w:hAnsi="Times New Roman" w:cs="Times New Roman"/>
        <w:b/>
        <w:bCs/>
        <w:spacing w:val="-30"/>
        <w:w w:val="99"/>
        <w:sz w:val="24"/>
        <w:szCs w:val="24"/>
      </w:rPr>
    </w:lvl>
    <w:lvl w:ilvl="3">
      <w:numFmt w:val="bullet"/>
      <w:lvlText w:val="•"/>
      <w:lvlJc w:val="left"/>
      <w:pPr>
        <w:ind w:left="3075" w:hanging="572"/>
      </w:pPr>
    </w:lvl>
    <w:lvl w:ilvl="4">
      <w:numFmt w:val="bullet"/>
      <w:lvlText w:val="•"/>
      <w:lvlJc w:val="left"/>
      <w:pPr>
        <w:ind w:left="4133" w:hanging="572"/>
      </w:pPr>
    </w:lvl>
    <w:lvl w:ilvl="5">
      <w:numFmt w:val="bullet"/>
      <w:lvlText w:val="•"/>
      <w:lvlJc w:val="left"/>
      <w:pPr>
        <w:ind w:left="5191" w:hanging="572"/>
      </w:pPr>
    </w:lvl>
    <w:lvl w:ilvl="6">
      <w:numFmt w:val="bullet"/>
      <w:lvlText w:val="•"/>
      <w:lvlJc w:val="left"/>
      <w:pPr>
        <w:ind w:left="6248" w:hanging="572"/>
      </w:pPr>
    </w:lvl>
    <w:lvl w:ilvl="7">
      <w:numFmt w:val="bullet"/>
      <w:lvlText w:val="•"/>
      <w:lvlJc w:val="left"/>
      <w:pPr>
        <w:ind w:left="7306" w:hanging="572"/>
      </w:pPr>
    </w:lvl>
    <w:lvl w:ilvl="8">
      <w:numFmt w:val="bullet"/>
      <w:lvlText w:val="•"/>
      <w:lvlJc w:val="left"/>
      <w:pPr>
        <w:ind w:left="8364" w:hanging="572"/>
      </w:pPr>
    </w:lvl>
  </w:abstractNum>
  <w:abstractNum w:abstractNumId="10">
    <w:nsid w:val="0000040C"/>
    <w:multiLevelType w:val="multilevel"/>
    <w:tmpl w:val="0000088F"/>
    <w:lvl w:ilvl="0">
      <w:start w:val="4"/>
      <w:numFmt w:val="decimal"/>
      <w:lvlText w:val="%1"/>
      <w:lvlJc w:val="left"/>
      <w:pPr>
        <w:ind w:left="960" w:hanging="720"/>
      </w:pPr>
      <w:rPr>
        <w:rFonts w:cs="Times New Roman"/>
      </w:rPr>
    </w:lvl>
    <w:lvl w:ilvl="1">
      <w:start w:val="1"/>
      <w:numFmt w:val="decimal"/>
      <w:lvlText w:val="%1.%2"/>
      <w:lvlJc w:val="left"/>
      <w:pPr>
        <w:ind w:left="960" w:hanging="720"/>
      </w:pPr>
      <w:rPr>
        <w:rFonts w:ascii="Times New Roman" w:hAnsi="Times New Roman" w:cs="Times New Roman"/>
        <w:b/>
        <w:bCs/>
        <w:spacing w:val="-4"/>
        <w:w w:val="99"/>
        <w:sz w:val="24"/>
        <w:szCs w:val="24"/>
      </w:rPr>
    </w:lvl>
    <w:lvl w:ilvl="2">
      <w:start w:val="1"/>
      <w:numFmt w:val="decimal"/>
      <w:lvlText w:val="%1.%2.%3"/>
      <w:lvlJc w:val="left"/>
      <w:pPr>
        <w:ind w:left="960" w:hanging="720"/>
      </w:pPr>
      <w:rPr>
        <w:rFonts w:ascii="Times New Roman" w:hAnsi="Times New Roman" w:cs="Times New Roman"/>
        <w:b/>
        <w:bCs/>
        <w:spacing w:val="-2"/>
        <w:w w:val="99"/>
        <w:sz w:val="24"/>
        <w:szCs w:val="24"/>
      </w:rPr>
    </w:lvl>
    <w:lvl w:ilvl="3">
      <w:numFmt w:val="bullet"/>
      <w:lvlText w:val="•"/>
      <w:lvlJc w:val="left"/>
      <w:pPr>
        <w:ind w:left="3816" w:hanging="720"/>
      </w:pPr>
    </w:lvl>
    <w:lvl w:ilvl="4">
      <w:numFmt w:val="bullet"/>
      <w:lvlText w:val="•"/>
      <w:lvlJc w:val="left"/>
      <w:pPr>
        <w:ind w:left="4768" w:hanging="720"/>
      </w:pPr>
    </w:lvl>
    <w:lvl w:ilvl="5">
      <w:numFmt w:val="bullet"/>
      <w:lvlText w:val="•"/>
      <w:lvlJc w:val="left"/>
      <w:pPr>
        <w:ind w:left="5720" w:hanging="720"/>
      </w:pPr>
    </w:lvl>
    <w:lvl w:ilvl="6">
      <w:numFmt w:val="bullet"/>
      <w:lvlText w:val="•"/>
      <w:lvlJc w:val="left"/>
      <w:pPr>
        <w:ind w:left="6672" w:hanging="720"/>
      </w:pPr>
    </w:lvl>
    <w:lvl w:ilvl="7">
      <w:numFmt w:val="bullet"/>
      <w:lvlText w:val="•"/>
      <w:lvlJc w:val="left"/>
      <w:pPr>
        <w:ind w:left="7624" w:hanging="720"/>
      </w:pPr>
    </w:lvl>
    <w:lvl w:ilvl="8">
      <w:numFmt w:val="bullet"/>
      <w:lvlText w:val="•"/>
      <w:lvlJc w:val="left"/>
      <w:pPr>
        <w:ind w:left="8576" w:hanging="720"/>
      </w:pPr>
    </w:lvl>
  </w:abstractNum>
  <w:abstractNum w:abstractNumId="11">
    <w:nsid w:val="0000040D"/>
    <w:multiLevelType w:val="multilevel"/>
    <w:tmpl w:val="00000890"/>
    <w:lvl w:ilvl="0">
      <w:start w:val="4"/>
      <w:numFmt w:val="decimal"/>
      <w:lvlText w:val="%1"/>
      <w:lvlJc w:val="left"/>
      <w:pPr>
        <w:ind w:left="960" w:hanging="720"/>
      </w:pPr>
      <w:rPr>
        <w:rFonts w:cs="Times New Roman"/>
      </w:rPr>
    </w:lvl>
    <w:lvl w:ilvl="1">
      <w:start w:val="3"/>
      <w:numFmt w:val="decimal"/>
      <w:lvlText w:val="%1.%2"/>
      <w:lvlJc w:val="left"/>
      <w:pPr>
        <w:ind w:left="960" w:hanging="720"/>
      </w:pPr>
      <w:rPr>
        <w:rFonts w:ascii="Times New Roman" w:hAnsi="Times New Roman" w:cs="Times New Roman"/>
        <w:b/>
        <w:bCs/>
        <w:spacing w:val="-2"/>
        <w:w w:val="99"/>
        <w:sz w:val="24"/>
        <w:szCs w:val="24"/>
      </w:rPr>
    </w:lvl>
    <w:lvl w:ilvl="2">
      <w:start w:val="1"/>
      <w:numFmt w:val="decimal"/>
      <w:lvlText w:val="%1.%2.%3"/>
      <w:lvlJc w:val="left"/>
      <w:pPr>
        <w:ind w:left="960" w:hanging="720"/>
      </w:pPr>
      <w:rPr>
        <w:rFonts w:ascii="Times New Roman" w:hAnsi="Times New Roman" w:cs="Times New Roman"/>
        <w:b/>
        <w:bCs/>
        <w:spacing w:val="-3"/>
        <w:w w:val="99"/>
        <w:sz w:val="24"/>
        <w:szCs w:val="24"/>
      </w:rPr>
    </w:lvl>
    <w:lvl w:ilvl="3">
      <w:numFmt w:val="bullet"/>
      <w:lvlText w:val="•"/>
      <w:lvlJc w:val="left"/>
      <w:pPr>
        <w:ind w:left="3816" w:hanging="720"/>
      </w:pPr>
    </w:lvl>
    <w:lvl w:ilvl="4">
      <w:numFmt w:val="bullet"/>
      <w:lvlText w:val="•"/>
      <w:lvlJc w:val="left"/>
      <w:pPr>
        <w:ind w:left="4768" w:hanging="720"/>
      </w:pPr>
    </w:lvl>
    <w:lvl w:ilvl="5">
      <w:numFmt w:val="bullet"/>
      <w:lvlText w:val="•"/>
      <w:lvlJc w:val="left"/>
      <w:pPr>
        <w:ind w:left="5720" w:hanging="720"/>
      </w:pPr>
    </w:lvl>
    <w:lvl w:ilvl="6">
      <w:numFmt w:val="bullet"/>
      <w:lvlText w:val="•"/>
      <w:lvlJc w:val="left"/>
      <w:pPr>
        <w:ind w:left="6672" w:hanging="720"/>
      </w:pPr>
    </w:lvl>
    <w:lvl w:ilvl="7">
      <w:numFmt w:val="bullet"/>
      <w:lvlText w:val="•"/>
      <w:lvlJc w:val="left"/>
      <w:pPr>
        <w:ind w:left="7624" w:hanging="720"/>
      </w:pPr>
    </w:lvl>
    <w:lvl w:ilvl="8">
      <w:numFmt w:val="bullet"/>
      <w:lvlText w:val="•"/>
      <w:lvlJc w:val="left"/>
      <w:pPr>
        <w:ind w:left="8576" w:hanging="720"/>
      </w:pPr>
    </w:lvl>
  </w:abstractNum>
  <w:abstractNum w:abstractNumId="12">
    <w:nsid w:val="0000040E"/>
    <w:multiLevelType w:val="multilevel"/>
    <w:tmpl w:val="00000891"/>
    <w:lvl w:ilvl="0">
      <w:start w:val="5"/>
      <w:numFmt w:val="decimal"/>
      <w:lvlText w:val="%1"/>
      <w:lvlJc w:val="left"/>
      <w:pPr>
        <w:ind w:left="960" w:hanging="720"/>
      </w:pPr>
      <w:rPr>
        <w:rFonts w:cs="Times New Roman"/>
      </w:rPr>
    </w:lvl>
    <w:lvl w:ilvl="1">
      <w:start w:val="1"/>
      <w:numFmt w:val="decimal"/>
      <w:lvlText w:val="%1.%2"/>
      <w:lvlJc w:val="left"/>
      <w:pPr>
        <w:ind w:left="960" w:hanging="720"/>
      </w:pPr>
      <w:rPr>
        <w:rFonts w:ascii="Times New Roman" w:hAnsi="Times New Roman" w:cs="Times New Roman"/>
        <w:b/>
        <w:bCs/>
        <w:spacing w:val="-4"/>
        <w:w w:val="99"/>
        <w:sz w:val="24"/>
        <w:szCs w:val="24"/>
      </w:rPr>
    </w:lvl>
    <w:lvl w:ilvl="2">
      <w:numFmt w:val="bullet"/>
      <w:lvlText w:val=""/>
      <w:lvlJc w:val="left"/>
      <w:pPr>
        <w:ind w:left="960" w:hanging="360"/>
      </w:pPr>
      <w:rPr>
        <w:rFonts w:ascii="Symbol" w:hAnsi="Symbol"/>
        <w:b w:val="0"/>
        <w:w w:val="100"/>
        <w:sz w:val="24"/>
      </w:rPr>
    </w:lvl>
    <w:lvl w:ilvl="3">
      <w:numFmt w:val="bullet"/>
      <w:lvlText w:val="•"/>
      <w:lvlJc w:val="left"/>
      <w:pPr>
        <w:ind w:left="3816" w:hanging="360"/>
      </w:pPr>
    </w:lvl>
    <w:lvl w:ilvl="4">
      <w:numFmt w:val="bullet"/>
      <w:lvlText w:val="•"/>
      <w:lvlJc w:val="left"/>
      <w:pPr>
        <w:ind w:left="4768" w:hanging="360"/>
      </w:pPr>
    </w:lvl>
    <w:lvl w:ilvl="5">
      <w:numFmt w:val="bullet"/>
      <w:lvlText w:val="•"/>
      <w:lvlJc w:val="left"/>
      <w:pPr>
        <w:ind w:left="5720" w:hanging="360"/>
      </w:pPr>
    </w:lvl>
    <w:lvl w:ilvl="6">
      <w:numFmt w:val="bullet"/>
      <w:lvlText w:val="•"/>
      <w:lvlJc w:val="left"/>
      <w:pPr>
        <w:ind w:left="6672" w:hanging="360"/>
      </w:pPr>
    </w:lvl>
    <w:lvl w:ilvl="7">
      <w:numFmt w:val="bullet"/>
      <w:lvlText w:val="•"/>
      <w:lvlJc w:val="left"/>
      <w:pPr>
        <w:ind w:left="7624" w:hanging="360"/>
      </w:pPr>
    </w:lvl>
    <w:lvl w:ilvl="8">
      <w:numFmt w:val="bullet"/>
      <w:lvlText w:val="•"/>
      <w:lvlJc w:val="left"/>
      <w:pPr>
        <w:ind w:left="8576" w:hanging="360"/>
      </w:pPr>
    </w:lvl>
  </w:abstractNum>
  <w:abstractNum w:abstractNumId="13">
    <w:nsid w:val="07C07D02"/>
    <w:multiLevelType w:val="multilevel"/>
    <w:tmpl w:val="FD0412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278C6B93"/>
    <w:multiLevelType w:val="multilevel"/>
    <w:tmpl w:val="6D0CD73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32577D5D"/>
    <w:multiLevelType w:val="multilevel"/>
    <w:tmpl w:val="3B70A78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609A4464"/>
    <w:multiLevelType w:val="hybridMultilevel"/>
    <w:tmpl w:val="5824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 w:numId="6">
    <w:abstractNumId w:val="7"/>
  </w:num>
  <w:num w:numId="7">
    <w:abstractNumId w:val="6"/>
  </w:num>
  <w:num w:numId="8">
    <w:abstractNumId w:val="5"/>
  </w:num>
  <w:num w:numId="9">
    <w:abstractNumId w:val="8"/>
  </w:num>
  <w:num w:numId="10">
    <w:abstractNumId w:val="9"/>
  </w:num>
  <w:num w:numId="11">
    <w:abstractNumId w:val="11"/>
  </w:num>
  <w:num w:numId="12">
    <w:abstractNumId w:val="10"/>
  </w:num>
  <w:num w:numId="13">
    <w:abstractNumId w:val="12"/>
  </w:num>
  <w:num w:numId="14">
    <w:abstractNumId w:val="13"/>
  </w:num>
  <w:num w:numId="15">
    <w:abstractNumId w:val="15"/>
  </w:num>
  <w:num w:numId="16">
    <w:abstractNumId w:val="14"/>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rsids>
    <w:rsidRoot w:val="00275A82"/>
    <w:rsid w:val="000F51BF"/>
    <w:rsid w:val="00103261"/>
    <w:rsid w:val="00275A82"/>
    <w:rsid w:val="00436A40"/>
    <w:rsid w:val="00450D14"/>
    <w:rsid w:val="004F7492"/>
    <w:rsid w:val="0064521D"/>
    <w:rsid w:val="00910623"/>
    <w:rsid w:val="00947E89"/>
    <w:rsid w:val="009B6CE7"/>
    <w:rsid w:val="009E2E8E"/>
    <w:rsid w:val="009F1F98"/>
    <w:rsid w:val="00B62FA2"/>
    <w:rsid w:val="00B739CE"/>
    <w:rsid w:val="00BE3FA4"/>
    <w:rsid w:val="00D35A78"/>
    <w:rsid w:val="00E25474"/>
    <w:rsid w:val="00F05304"/>
    <w:rsid w:val="00F920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A82"/>
  </w:style>
  <w:style w:type="paragraph" w:styleId="Heading1">
    <w:name w:val="heading 1"/>
    <w:basedOn w:val="Normal"/>
    <w:next w:val="Normal"/>
    <w:link w:val="Heading1Char"/>
    <w:uiPriority w:val="1"/>
    <w:qFormat/>
    <w:rsid w:val="00F9209C"/>
    <w:pPr>
      <w:widowControl w:val="0"/>
      <w:autoSpaceDE w:val="0"/>
      <w:autoSpaceDN w:val="0"/>
      <w:adjustRightInd w:val="0"/>
      <w:spacing w:before="79" w:after="0" w:line="240" w:lineRule="auto"/>
      <w:ind w:left="960" w:hanging="721"/>
      <w:outlineLvl w:val="0"/>
    </w:pPr>
    <w:rPr>
      <w:rFonts w:ascii="Times New Roman" w:eastAsiaTheme="minorEastAsia"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9209C"/>
    <w:pPr>
      <w:widowControl w:val="0"/>
      <w:autoSpaceDE w:val="0"/>
      <w:autoSpaceDN w:val="0"/>
      <w:adjustRightInd w:val="0"/>
      <w:spacing w:after="0" w:line="240" w:lineRule="auto"/>
      <w:ind w:left="240"/>
    </w:pPr>
    <w:rPr>
      <w:rFonts w:ascii="Times New Roman" w:eastAsiaTheme="minorEastAsia" w:hAnsi="Times New Roman" w:cs="Times New Roman"/>
      <w:sz w:val="24"/>
      <w:szCs w:val="24"/>
    </w:rPr>
  </w:style>
  <w:style w:type="character" w:customStyle="1" w:styleId="BodyTextChar">
    <w:name w:val="Body Text Char"/>
    <w:basedOn w:val="DefaultParagraphFont"/>
    <w:link w:val="BodyText"/>
    <w:uiPriority w:val="99"/>
    <w:rsid w:val="00F9209C"/>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F9209C"/>
    <w:rPr>
      <w:rFonts w:ascii="Times New Roman" w:eastAsiaTheme="minorEastAsia" w:hAnsi="Times New Roman" w:cs="Times New Roman"/>
      <w:b/>
      <w:bCs/>
      <w:sz w:val="24"/>
      <w:szCs w:val="24"/>
    </w:rPr>
  </w:style>
  <w:style w:type="paragraph" w:styleId="ListParagraph">
    <w:name w:val="List Paragraph"/>
    <w:basedOn w:val="Normal"/>
    <w:uiPriority w:val="34"/>
    <w:qFormat/>
    <w:rsid w:val="00F9209C"/>
    <w:pPr>
      <w:widowControl w:val="0"/>
      <w:autoSpaceDE w:val="0"/>
      <w:autoSpaceDN w:val="0"/>
      <w:adjustRightInd w:val="0"/>
      <w:spacing w:after="0" w:line="240" w:lineRule="auto"/>
      <w:ind w:left="960" w:hanging="721"/>
    </w:pPr>
    <w:rPr>
      <w:rFonts w:ascii="Times New Roman" w:eastAsiaTheme="minorEastAsia" w:hAnsi="Times New Roman" w:cs="Times New Roman"/>
      <w:sz w:val="24"/>
      <w:szCs w:val="24"/>
    </w:rPr>
  </w:style>
  <w:style w:type="paragraph" w:styleId="Header">
    <w:name w:val="header"/>
    <w:basedOn w:val="Normal"/>
    <w:link w:val="HeaderChar"/>
    <w:uiPriority w:val="99"/>
    <w:semiHidden/>
    <w:unhideWhenUsed/>
    <w:rsid w:val="00F920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209C"/>
  </w:style>
  <w:style w:type="paragraph" w:styleId="Footer">
    <w:name w:val="footer"/>
    <w:basedOn w:val="Normal"/>
    <w:link w:val="FooterChar"/>
    <w:uiPriority w:val="99"/>
    <w:semiHidden/>
    <w:unhideWhenUsed/>
    <w:rsid w:val="00F920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209C"/>
  </w:style>
  <w:style w:type="paragraph" w:customStyle="1" w:styleId="TableParagraph">
    <w:name w:val="Table Paragraph"/>
    <w:basedOn w:val="Normal"/>
    <w:uiPriority w:val="1"/>
    <w:qFormat/>
    <w:rsid w:val="00F9209C"/>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BE3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FA4"/>
    <w:rPr>
      <w:rFonts w:ascii="Tahoma" w:hAnsi="Tahoma" w:cs="Tahoma"/>
      <w:sz w:val="16"/>
      <w:szCs w:val="16"/>
    </w:rPr>
  </w:style>
  <w:style w:type="table" w:styleId="TableGrid">
    <w:name w:val="Table Grid"/>
    <w:basedOn w:val="TableNormal"/>
    <w:uiPriority w:val="39"/>
    <w:rsid w:val="00BE3FA4"/>
    <w:pPr>
      <w:spacing w:after="0" w:line="240" w:lineRule="auto"/>
    </w:pPr>
    <w:rPr>
      <w:rFonts w:ascii="Times New Roman" w:hAnsi="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snew.net/G:/health2/HEALth-NIGERIA.Retrieved" TargetMode="External"/><Relationship Id="rId13" Type="http://schemas.openxmlformats.org/officeDocument/2006/relationships/hyperlink" Target="http://www.unicef.org/info/country/nigeri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wbicompro.com/704/hamadullah" TargetMode="External"/><Relationship Id="rId17" Type="http://schemas.openxmlformats.org/officeDocument/2006/relationships/hyperlink" Target="http://www.who.int/topics/maternal_health/en/" TargetMode="External"/><Relationship Id="rId2" Type="http://schemas.openxmlformats.org/officeDocument/2006/relationships/styles" Target="styles.xml"/><Relationship Id="rId16" Type="http://schemas.openxmlformats.org/officeDocument/2006/relationships/hyperlink" Target="http://www.unngles.org/spip.php?page=article_s&amp;id_artic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ealth.gov.ng/doc/NSHDP.pdf" TargetMode="External"/><Relationship Id="rId5" Type="http://schemas.openxmlformats.org/officeDocument/2006/relationships/footnotes" Target="footnotes.xml"/><Relationship Id="rId15" Type="http://schemas.openxmlformats.org/officeDocument/2006/relationships/hyperlink" Target="http://www.unngles.org/spip.php?page=article_s&amp;id_article" TargetMode="External"/><Relationship Id="rId10" Type="http://schemas.openxmlformats.org/officeDocument/2006/relationships/hyperlink" Target="http://www.academicjournals.or/ijmm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tsunamiandwomen.com/" TargetMode="External"/><Relationship Id="rId14" Type="http://schemas.openxmlformats.org/officeDocument/2006/relationships/hyperlink" Target="http://www.siyand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14683</Words>
  <Characters>83698</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2020-11-21T18:55:00Z</dcterms:created>
  <dcterms:modified xsi:type="dcterms:W3CDTF">2020-11-22T09:31:00Z</dcterms:modified>
</cp:coreProperties>
</file>