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14B53D" w14:textId="77777777" w:rsidR="00DF4FD1" w:rsidRDefault="00DF4FD1" w:rsidP="00DF4FD1">
      <w:pPr>
        <w:jc w:val="center"/>
        <w:rPr>
          <w:rFonts w:ascii="Times New Roman" w:hAnsi="Times New Roman" w:cs="Times New Roman"/>
          <w:b/>
          <w:bCs/>
          <w:sz w:val="28"/>
          <w:szCs w:val="28"/>
        </w:rPr>
      </w:pPr>
    </w:p>
    <w:p w14:paraId="484E94D9" w14:textId="77777777" w:rsidR="00DF4FD1" w:rsidRDefault="00DF4FD1" w:rsidP="00DF4FD1">
      <w:pPr>
        <w:jc w:val="center"/>
        <w:rPr>
          <w:rFonts w:ascii="Times New Roman" w:hAnsi="Times New Roman" w:cs="Times New Roman"/>
          <w:b/>
          <w:bCs/>
          <w:sz w:val="28"/>
          <w:szCs w:val="28"/>
        </w:rPr>
      </w:pPr>
    </w:p>
    <w:p w14:paraId="6CD0C38A" w14:textId="77777777" w:rsidR="00DF4FD1" w:rsidRDefault="00DF4FD1" w:rsidP="00DF4FD1">
      <w:pPr>
        <w:jc w:val="center"/>
        <w:rPr>
          <w:rFonts w:ascii="Times New Roman" w:hAnsi="Times New Roman" w:cs="Times New Roman"/>
          <w:b/>
          <w:bCs/>
          <w:sz w:val="28"/>
          <w:szCs w:val="28"/>
        </w:rPr>
      </w:pPr>
    </w:p>
    <w:p w14:paraId="022CB007" w14:textId="77777777" w:rsidR="00DF4FD1" w:rsidRDefault="00DF4FD1" w:rsidP="00DF4FD1">
      <w:pPr>
        <w:jc w:val="center"/>
        <w:rPr>
          <w:rFonts w:ascii="Times New Roman" w:hAnsi="Times New Roman" w:cs="Times New Roman"/>
          <w:b/>
          <w:bCs/>
          <w:sz w:val="28"/>
          <w:szCs w:val="28"/>
        </w:rPr>
      </w:pPr>
    </w:p>
    <w:p w14:paraId="7A67BA72" w14:textId="77777777" w:rsidR="00DF4FD1" w:rsidRDefault="00DF4FD1" w:rsidP="00DF4FD1">
      <w:pPr>
        <w:jc w:val="center"/>
        <w:rPr>
          <w:rFonts w:ascii="Times New Roman" w:hAnsi="Times New Roman" w:cs="Times New Roman"/>
          <w:b/>
          <w:bCs/>
          <w:sz w:val="28"/>
          <w:szCs w:val="28"/>
        </w:rPr>
      </w:pPr>
    </w:p>
    <w:p w14:paraId="63CA38EC" w14:textId="77777777" w:rsidR="00DF4FD1" w:rsidRDefault="00DF4FD1" w:rsidP="00DF4FD1">
      <w:pPr>
        <w:jc w:val="center"/>
        <w:rPr>
          <w:rFonts w:ascii="Times New Roman" w:hAnsi="Times New Roman" w:cs="Times New Roman"/>
          <w:b/>
          <w:bCs/>
          <w:sz w:val="28"/>
          <w:szCs w:val="28"/>
        </w:rPr>
      </w:pPr>
    </w:p>
    <w:p w14:paraId="13CEAAF8" w14:textId="77777777" w:rsidR="00DF4FD1" w:rsidRDefault="00DF4FD1" w:rsidP="00DF4FD1">
      <w:pPr>
        <w:jc w:val="center"/>
        <w:rPr>
          <w:rFonts w:ascii="Times New Roman" w:hAnsi="Times New Roman" w:cs="Times New Roman"/>
          <w:b/>
          <w:bCs/>
          <w:sz w:val="28"/>
          <w:szCs w:val="28"/>
        </w:rPr>
      </w:pPr>
    </w:p>
    <w:p w14:paraId="5CA21561" w14:textId="77777777" w:rsidR="00DF4FD1" w:rsidRDefault="00DF4FD1" w:rsidP="00DF4FD1">
      <w:pPr>
        <w:jc w:val="center"/>
        <w:rPr>
          <w:rFonts w:ascii="Times New Roman" w:hAnsi="Times New Roman" w:cs="Times New Roman"/>
          <w:b/>
          <w:bCs/>
          <w:sz w:val="28"/>
          <w:szCs w:val="28"/>
        </w:rPr>
      </w:pPr>
    </w:p>
    <w:p w14:paraId="2A89B7BB" w14:textId="7A81B24C" w:rsidR="00DF4FD1" w:rsidRDefault="00DF4FD1" w:rsidP="00DF4FD1">
      <w:pPr>
        <w:jc w:val="center"/>
        <w:rPr>
          <w:rFonts w:ascii="Times New Roman" w:hAnsi="Times New Roman" w:cs="Times New Roman"/>
          <w:b/>
          <w:bCs/>
          <w:sz w:val="28"/>
          <w:szCs w:val="28"/>
        </w:rPr>
      </w:pPr>
      <w:r w:rsidRPr="00DF4FD1">
        <w:rPr>
          <w:rFonts w:ascii="Times New Roman" w:hAnsi="Times New Roman" w:cs="Times New Roman"/>
          <w:b/>
          <w:bCs/>
          <w:sz w:val="28"/>
          <w:szCs w:val="28"/>
        </w:rPr>
        <w:t xml:space="preserve">THE ROLE OF NATIONAL YOUTH SERVICE CORPS IN NATIONAL INTEGRATION </w:t>
      </w:r>
    </w:p>
    <w:p w14:paraId="1AA897DF" w14:textId="0FA0E54F" w:rsidR="00DF4FD1" w:rsidRPr="00DF4FD1" w:rsidRDefault="00DF4FD1" w:rsidP="00DF4FD1">
      <w:pPr>
        <w:jc w:val="center"/>
        <w:rPr>
          <w:rFonts w:ascii="Times New Roman" w:hAnsi="Times New Roman" w:cs="Times New Roman"/>
          <w:b/>
          <w:bCs/>
          <w:sz w:val="28"/>
          <w:szCs w:val="28"/>
        </w:rPr>
      </w:pPr>
      <w:r w:rsidRPr="00DF4FD1">
        <w:rPr>
          <w:rFonts w:ascii="Times New Roman" w:hAnsi="Times New Roman" w:cs="Times New Roman"/>
          <w:b/>
          <w:bCs/>
          <w:sz w:val="28"/>
          <w:szCs w:val="28"/>
        </w:rPr>
        <w:t>(A CASE STUDY OF SOKOTO NYSC CAMP KALAMBAINA)</w:t>
      </w:r>
    </w:p>
    <w:p w14:paraId="4C3EA764"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153BBC25"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33A53DC8"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5F1F3128"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05939DD2"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08F982C6"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02313FD2"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1C83555D"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2F640704"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3565590F"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5044C493"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2E21176F"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21FF50C3" w14:textId="77777777" w:rsidR="00DF4FD1"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14:paraId="35B88A6E" w14:textId="468CC8C7" w:rsidR="00DF4FD1" w:rsidRPr="00447172" w:rsidRDefault="00DF4FD1" w:rsidP="00DF4FD1">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lastRenderedPageBreak/>
        <w:t>TABLE OF CONTENTS</w:t>
      </w:r>
    </w:p>
    <w:p w14:paraId="03A365AC"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Certification</w:t>
      </w:r>
    </w:p>
    <w:p w14:paraId="2E802471"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Dedication</w:t>
      </w:r>
    </w:p>
    <w:p w14:paraId="0502DC4B"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Acknowledgement</w:t>
      </w:r>
    </w:p>
    <w:p w14:paraId="59C9E989"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Table of Contents</w:t>
      </w:r>
    </w:p>
    <w:p w14:paraId="321100C4"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Abstract</w:t>
      </w:r>
    </w:p>
    <w:p w14:paraId="51572A6E" w14:textId="77777777" w:rsidR="00DF4FD1"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000000" w:themeColor="text1"/>
          <w:sz w:val="24"/>
          <w:szCs w:val="24"/>
          <w:bdr w:val="none" w:sz="0" w:space="0" w:color="auto" w:frame="1"/>
        </w:rPr>
      </w:pPr>
      <w:r w:rsidRPr="00447172">
        <w:rPr>
          <w:rFonts w:ascii="Times New Roman" w:eastAsia="Times New Roman" w:hAnsi="Times New Roman" w:cs="Times New Roman"/>
          <w:b/>
          <w:bCs/>
          <w:color w:val="000000" w:themeColor="text1"/>
          <w:sz w:val="24"/>
          <w:szCs w:val="24"/>
          <w:bdr w:val="none" w:sz="0" w:space="0" w:color="auto" w:frame="1"/>
        </w:rPr>
        <w:t>CHAPTER ONE</w:t>
      </w:r>
    </w:p>
    <w:p w14:paraId="1803A5E4"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bdr w:val="none" w:sz="0" w:space="0" w:color="auto" w:frame="1"/>
        </w:rPr>
        <w:t>INTRODUCTION</w:t>
      </w:r>
    </w:p>
    <w:p w14:paraId="5EFFCCD4" w14:textId="77777777" w:rsidR="00DF4FD1" w:rsidRPr="00447172" w:rsidRDefault="00DF4FD1" w:rsidP="00DF4FD1">
      <w:pPr>
        <w:shd w:val="clear" w:color="auto" w:fill="FFFFFF"/>
        <w:spacing w:before="100" w:beforeAutospacing="1" w:after="100" w:afterAutospacing="1" w:line="48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1.1</w:t>
      </w:r>
      <w:r w:rsidRPr="00447172">
        <w:rPr>
          <w:rFonts w:ascii="Times New Roman" w:eastAsia="Times New Roman" w:hAnsi="Times New Roman" w:cs="Times New Roman"/>
          <w:color w:val="000000" w:themeColor="text1"/>
          <w:sz w:val="24"/>
          <w:szCs w:val="24"/>
        </w:rPr>
        <w:tab/>
        <w:t>Background to the study</w:t>
      </w:r>
    </w:p>
    <w:p w14:paraId="1661D947" w14:textId="77777777" w:rsidR="00DF4FD1" w:rsidRPr="00447172" w:rsidRDefault="00DF4FD1" w:rsidP="00DF4FD1">
      <w:pPr>
        <w:shd w:val="clear" w:color="auto" w:fill="FFFFFF"/>
        <w:spacing w:before="100" w:beforeAutospacing="1" w:after="100" w:afterAutospacing="1" w:line="48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1.2</w:t>
      </w:r>
      <w:r w:rsidRPr="00447172">
        <w:rPr>
          <w:rFonts w:ascii="Times New Roman" w:eastAsia="Times New Roman" w:hAnsi="Times New Roman" w:cs="Times New Roman"/>
          <w:color w:val="000000" w:themeColor="text1"/>
          <w:sz w:val="24"/>
          <w:szCs w:val="24"/>
        </w:rPr>
        <w:tab/>
        <w:t>Statement of problem</w:t>
      </w:r>
    </w:p>
    <w:p w14:paraId="42D940B9" w14:textId="77777777" w:rsidR="00DF4FD1" w:rsidRPr="009E7147" w:rsidRDefault="00DF4FD1" w:rsidP="00DF4FD1">
      <w:pPr>
        <w:shd w:val="clear" w:color="auto" w:fill="FFFFFF"/>
        <w:spacing w:before="100" w:beforeAutospacing="1" w:after="100" w:afterAutospacing="1" w:line="480" w:lineRule="auto"/>
        <w:textAlignment w:val="baseline"/>
        <w:rPr>
          <w:rFonts w:ascii="Times New Roman" w:eastAsia="Times New Roman" w:hAnsi="Times New Roman" w:cs="Times New Roman"/>
          <w:color w:val="000000" w:themeColor="text1"/>
          <w:sz w:val="24"/>
          <w:szCs w:val="24"/>
          <w:bdr w:val="none" w:sz="0" w:space="0" w:color="auto" w:frame="1"/>
        </w:rPr>
      </w:pPr>
      <w:r w:rsidRPr="009E7147">
        <w:rPr>
          <w:rStyle w:val="Strong"/>
          <w:rFonts w:ascii="Times New Roman" w:hAnsi="Times New Roman" w:cs="Times New Roman"/>
          <w:b w:val="0"/>
          <w:bCs w:val="0"/>
          <w:color w:val="000000" w:themeColor="text1"/>
          <w:sz w:val="24"/>
          <w:szCs w:val="24"/>
        </w:rPr>
        <w:t xml:space="preserve">1.3 </w:t>
      </w:r>
      <w:r>
        <w:rPr>
          <w:rStyle w:val="Strong"/>
          <w:rFonts w:ascii="Times New Roman" w:hAnsi="Times New Roman" w:cs="Times New Roman"/>
          <w:b w:val="0"/>
          <w:bCs w:val="0"/>
          <w:color w:val="000000" w:themeColor="text1"/>
          <w:sz w:val="24"/>
          <w:szCs w:val="24"/>
        </w:rPr>
        <w:tab/>
      </w:r>
      <w:r w:rsidRPr="009E7147">
        <w:rPr>
          <w:rStyle w:val="Strong"/>
          <w:rFonts w:ascii="Times New Roman" w:hAnsi="Times New Roman" w:cs="Times New Roman"/>
          <w:b w:val="0"/>
          <w:bCs w:val="0"/>
          <w:color w:val="000000" w:themeColor="text1"/>
          <w:sz w:val="24"/>
          <w:szCs w:val="24"/>
        </w:rPr>
        <w:t>Research Objectives</w:t>
      </w:r>
      <w:r w:rsidRPr="009E7147">
        <w:rPr>
          <w:rFonts w:ascii="Times New Roman" w:eastAsia="Times New Roman" w:hAnsi="Times New Roman" w:cs="Times New Roman"/>
          <w:color w:val="000000" w:themeColor="text1"/>
          <w:sz w:val="24"/>
          <w:szCs w:val="24"/>
          <w:bdr w:val="none" w:sz="0" w:space="0" w:color="auto" w:frame="1"/>
        </w:rPr>
        <w:t xml:space="preserve"> </w:t>
      </w:r>
    </w:p>
    <w:p w14:paraId="2394E16F" w14:textId="77777777" w:rsidR="00DF4FD1" w:rsidRDefault="00DF4FD1" w:rsidP="00DF4FD1">
      <w:pPr>
        <w:pStyle w:val="NormalWeb"/>
        <w:shd w:val="clear" w:color="auto" w:fill="FFFFFF"/>
        <w:spacing w:line="480" w:lineRule="auto"/>
        <w:jc w:val="both"/>
        <w:rPr>
          <w:color w:val="000000" w:themeColor="text1"/>
        </w:rPr>
      </w:pPr>
      <w:r w:rsidRPr="009E7147">
        <w:rPr>
          <w:rStyle w:val="Strong"/>
          <w:b w:val="0"/>
          <w:bCs w:val="0"/>
          <w:color w:val="000000" w:themeColor="text1"/>
        </w:rPr>
        <w:t>1.4 </w:t>
      </w:r>
      <w:r>
        <w:rPr>
          <w:rStyle w:val="Strong"/>
          <w:rFonts w:eastAsiaTheme="majorEastAsia"/>
          <w:b w:val="0"/>
          <w:bCs w:val="0"/>
          <w:color w:val="000000" w:themeColor="text1"/>
        </w:rPr>
        <w:tab/>
      </w:r>
      <w:r w:rsidRPr="009E7147">
        <w:rPr>
          <w:rStyle w:val="Strong"/>
          <w:b w:val="0"/>
          <w:bCs w:val="0"/>
          <w:color w:val="000000" w:themeColor="text1"/>
        </w:rPr>
        <w:t>Significance of the study</w:t>
      </w:r>
    </w:p>
    <w:p w14:paraId="21992C34" w14:textId="77777777" w:rsidR="00DF4FD1" w:rsidRPr="009E7147" w:rsidRDefault="00DF4FD1" w:rsidP="00DF4FD1">
      <w:pPr>
        <w:pStyle w:val="NormalWeb"/>
        <w:shd w:val="clear" w:color="auto" w:fill="FFFFFF"/>
        <w:spacing w:line="480" w:lineRule="auto"/>
        <w:jc w:val="both"/>
        <w:rPr>
          <w:color w:val="000000" w:themeColor="text1"/>
        </w:rPr>
      </w:pPr>
      <w:r w:rsidRPr="009E7147">
        <w:rPr>
          <w:rStyle w:val="Strong"/>
          <w:b w:val="0"/>
          <w:bCs w:val="0"/>
          <w:color w:val="000000" w:themeColor="text1"/>
        </w:rPr>
        <w:t>1.5   </w:t>
      </w:r>
      <w:r>
        <w:rPr>
          <w:rStyle w:val="Strong"/>
          <w:rFonts w:eastAsiaTheme="majorEastAsia"/>
          <w:b w:val="0"/>
          <w:bCs w:val="0"/>
          <w:color w:val="000000" w:themeColor="text1"/>
        </w:rPr>
        <w:tab/>
      </w:r>
      <w:r w:rsidRPr="009E7147">
        <w:rPr>
          <w:rStyle w:val="Strong"/>
          <w:b w:val="0"/>
          <w:bCs w:val="0"/>
          <w:color w:val="000000" w:themeColor="text1"/>
        </w:rPr>
        <w:t>Scope and delimitation of the study</w:t>
      </w:r>
    </w:p>
    <w:p w14:paraId="0C41884E" w14:textId="77777777" w:rsidR="00DF4FD1" w:rsidRPr="009E7147" w:rsidRDefault="00DF4FD1" w:rsidP="00DF4FD1">
      <w:pPr>
        <w:pStyle w:val="NormalWeb"/>
        <w:shd w:val="clear" w:color="auto" w:fill="FFFFFF"/>
        <w:spacing w:line="480" w:lineRule="auto"/>
        <w:jc w:val="both"/>
        <w:rPr>
          <w:color w:val="000000" w:themeColor="text1"/>
        </w:rPr>
      </w:pPr>
      <w:r w:rsidRPr="009E7147">
        <w:rPr>
          <w:color w:val="000000" w:themeColor="text1"/>
        </w:rPr>
        <w:t xml:space="preserve">1.6 </w:t>
      </w:r>
      <w:r>
        <w:rPr>
          <w:color w:val="000000" w:themeColor="text1"/>
        </w:rPr>
        <w:tab/>
      </w:r>
      <w:r w:rsidRPr="009E7147">
        <w:rPr>
          <w:color w:val="000000" w:themeColor="text1"/>
        </w:rPr>
        <w:t>Methodology</w:t>
      </w:r>
    </w:p>
    <w:p w14:paraId="4916E1C4" w14:textId="77777777" w:rsidR="00DF4FD1" w:rsidRPr="009E7147" w:rsidRDefault="00DF4FD1" w:rsidP="00DF4FD1">
      <w:pPr>
        <w:pStyle w:val="NormalWeb"/>
        <w:shd w:val="clear" w:color="auto" w:fill="FFFFFF"/>
        <w:spacing w:line="480" w:lineRule="auto"/>
        <w:jc w:val="both"/>
        <w:rPr>
          <w:color w:val="000000" w:themeColor="text1"/>
        </w:rPr>
      </w:pPr>
      <w:r w:rsidRPr="009E7147">
        <w:rPr>
          <w:rStyle w:val="Strong"/>
          <w:b w:val="0"/>
          <w:bCs w:val="0"/>
          <w:color w:val="000000" w:themeColor="text1"/>
        </w:rPr>
        <w:t xml:space="preserve">1.7 </w:t>
      </w:r>
      <w:r>
        <w:rPr>
          <w:rStyle w:val="Strong"/>
          <w:rFonts w:eastAsiaTheme="majorEastAsia"/>
          <w:b w:val="0"/>
          <w:bCs w:val="0"/>
          <w:color w:val="000000" w:themeColor="text1"/>
        </w:rPr>
        <w:tab/>
      </w:r>
      <w:r w:rsidRPr="009E7147">
        <w:rPr>
          <w:rStyle w:val="Strong"/>
          <w:b w:val="0"/>
          <w:bCs w:val="0"/>
          <w:color w:val="000000" w:themeColor="text1"/>
        </w:rPr>
        <w:t>Research Hypothesis</w:t>
      </w:r>
    </w:p>
    <w:p w14:paraId="0DDFF658" w14:textId="77777777" w:rsidR="00DF4FD1" w:rsidRPr="009E7147" w:rsidRDefault="00DF4FD1" w:rsidP="00DF4FD1">
      <w:pPr>
        <w:pStyle w:val="NormalWeb"/>
        <w:shd w:val="clear" w:color="auto" w:fill="FFFFFF"/>
        <w:spacing w:line="480" w:lineRule="auto"/>
        <w:jc w:val="both"/>
        <w:rPr>
          <w:rStyle w:val="Strong"/>
          <w:b w:val="0"/>
          <w:bCs w:val="0"/>
          <w:color w:val="000000" w:themeColor="text1"/>
        </w:rPr>
      </w:pPr>
      <w:r w:rsidRPr="009E7147">
        <w:rPr>
          <w:rStyle w:val="Strong"/>
          <w:b w:val="0"/>
          <w:bCs w:val="0"/>
          <w:color w:val="000000" w:themeColor="text1"/>
        </w:rPr>
        <w:t xml:space="preserve">1.8 </w:t>
      </w:r>
      <w:r>
        <w:rPr>
          <w:rStyle w:val="Strong"/>
          <w:rFonts w:eastAsiaTheme="majorEastAsia"/>
          <w:b w:val="0"/>
          <w:bCs w:val="0"/>
          <w:color w:val="000000" w:themeColor="text1"/>
        </w:rPr>
        <w:tab/>
      </w:r>
      <w:r w:rsidRPr="009E7147">
        <w:rPr>
          <w:rStyle w:val="Strong"/>
          <w:b w:val="0"/>
          <w:bCs w:val="0"/>
          <w:color w:val="000000" w:themeColor="text1"/>
        </w:rPr>
        <w:t>Definition of some key terms</w:t>
      </w:r>
    </w:p>
    <w:p w14:paraId="63FA5526" w14:textId="77777777" w:rsidR="00DF4FD1" w:rsidRPr="009E7147" w:rsidRDefault="00DF4FD1" w:rsidP="00DF4FD1">
      <w:pPr>
        <w:pStyle w:val="NormalWeb"/>
        <w:shd w:val="clear" w:color="auto" w:fill="FFFFFF"/>
        <w:spacing w:line="480" w:lineRule="auto"/>
        <w:jc w:val="both"/>
        <w:rPr>
          <w:color w:val="000000" w:themeColor="text1"/>
        </w:rPr>
      </w:pPr>
      <w:r w:rsidRPr="009E7147">
        <w:rPr>
          <w:rStyle w:val="Strong"/>
          <w:b w:val="0"/>
          <w:bCs w:val="0"/>
          <w:color w:val="000000" w:themeColor="text1"/>
        </w:rPr>
        <w:t xml:space="preserve">1.9 </w:t>
      </w:r>
      <w:r>
        <w:rPr>
          <w:rStyle w:val="Strong"/>
          <w:rFonts w:eastAsiaTheme="majorEastAsia"/>
          <w:b w:val="0"/>
          <w:bCs w:val="0"/>
          <w:color w:val="000000" w:themeColor="text1"/>
        </w:rPr>
        <w:tab/>
      </w:r>
      <w:r w:rsidRPr="009E7147">
        <w:rPr>
          <w:rStyle w:val="Strong"/>
          <w:b w:val="0"/>
          <w:bCs w:val="0"/>
          <w:color w:val="000000" w:themeColor="text1"/>
        </w:rPr>
        <w:t>Scheme of chapters</w:t>
      </w:r>
    </w:p>
    <w:p w14:paraId="15A18213"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CHAPTER TWO</w:t>
      </w:r>
    </w:p>
    <w:p w14:paraId="7007E2A0"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000000" w:themeColor="text1"/>
          <w:sz w:val="24"/>
          <w:szCs w:val="24"/>
          <w:bdr w:val="none" w:sz="0" w:space="0" w:color="auto" w:frame="1"/>
        </w:rPr>
      </w:pPr>
      <w:r w:rsidRPr="00447172">
        <w:rPr>
          <w:rFonts w:ascii="Times New Roman" w:eastAsia="Times New Roman" w:hAnsi="Times New Roman" w:cs="Times New Roman"/>
          <w:b/>
          <w:bCs/>
          <w:color w:val="000000" w:themeColor="text1"/>
          <w:sz w:val="24"/>
          <w:szCs w:val="24"/>
          <w:bdr w:val="none" w:sz="0" w:space="0" w:color="auto" w:frame="1"/>
        </w:rPr>
        <w:t>LITERATURE REVIEW</w:t>
      </w:r>
    </w:p>
    <w:p w14:paraId="798DF827" w14:textId="77777777" w:rsidR="00DF4FD1" w:rsidRPr="00447172" w:rsidRDefault="00DF4FD1" w:rsidP="00DF4FD1">
      <w:pPr>
        <w:spacing w:before="100" w:beforeAutospacing="1" w:after="100" w:afterAutospacing="1" w:line="360" w:lineRule="auto"/>
        <w:ind w:left="-5"/>
        <w:jc w:val="both"/>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lastRenderedPageBreak/>
        <w:t>2.</w:t>
      </w:r>
      <w:r>
        <w:rPr>
          <w:rFonts w:ascii="Times New Roman" w:eastAsia="Times New Roman" w:hAnsi="Times New Roman" w:cs="Times New Roman"/>
          <w:bCs/>
          <w:color w:val="000000" w:themeColor="text1"/>
          <w:sz w:val="24"/>
          <w:szCs w:val="24"/>
        </w:rPr>
        <w:t>1</w:t>
      </w:r>
      <w:r w:rsidRPr="00447172">
        <w:rPr>
          <w:rFonts w:ascii="Times New Roman" w:eastAsia="Times New Roman" w:hAnsi="Times New Roman" w:cs="Times New Roman"/>
          <w:bCs/>
          <w:color w:val="000000" w:themeColor="text1"/>
          <w:sz w:val="24"/>
          <w:szCs w:val="24"/>
        </w:rPr>
        <w:t xml:space="preserve"> </w:t>
      </w:r>
      <w:r w:rsidRPr="00447172">
        <w:rPr>
          <w:rFonts w:ascii="Times New Roman" w:eastAsia="Times New Roman" w:hAnsi="Times New Roman" w:cs="Times New Roman"/>
          <w:bCs/>
          <w:color w:val="000000" w:themeColor="text1"/>
          <w:sz w:val="24"/>
          <w:szCs w:val="24"/>
        </w:rPr>
        <w:tab/>
        <w:t>Introduction</w:t>
      </w:r>
    </w:p>
    <w:p w14:paraId="5675DCE3" w14:textId="77777777" w:rsidR="00DF4FD1" w:rsidRPr="003300B6" w:rsidRDefault="00DF4FD1" w:rsidP="00DF4FD1">
      <w:pPr>
        <w:spacing w:before="100" w:beforeAutospacing="1" w:after="100" w:afterAutospacing="1" w:line="360" w:lineRule="auto"/>
        <w:ind w:left="-5"/>
        <w:jc w:val="both"/>
        <w:rPr>
          <w:rFonts w:ascii="Times New Roman" w:eastAsia="Times New Roman" w:hAnsi="Times New Roman" w:cs="Times New Roman"/>
          <w:color w:val="000000" w:themeColor="text1"/>
          <w:sz w:val="24"/>
          <w:szCs w:val="24"/>
        </w:rPr>
      </w:pPr>
      <w:r w:rsidRPr="003300B6">
        <w:rPr>
          <w:rFonts w:ascii="Times New Roman" w:hAnsi="Times New Roman" w:cs="Times New Roman"/>
          <w:color w:val="000000" w:themeColor="text1"/>
          <w:sz w:val="24"/>
          <w:szCs w:val="24"/>
        </w:rPr>
        <w:t xml:space="preserve">2.2 </w:t>
      </w:r>
      <w:r>
        <w:rPr>
          <w:rFonts w:ascii="Times New Roman" w:hAnsi="Times New Roman" w:cs="Times New Roman"/>
          <w:color w:val="000000" w:themeColor="text1"/>
          <w:sz w:val="24"/>
          <w:szCs w:val="24"/>
        </w:rPr>
        <w:tab/>
      </w:r>
      <w:r w:rsidRPr="003300B6">
        <w:rPr>
          <w:rFonts w:ascii="Times New Roman" w:hAnsi="Times New Roman" w:cs="Times New Roman"/>
          <w:color w:val="000000" w:themeColor="text1"/>
          <w:sz w:val="24"/>
          <w:szCs w:val="24"/>
        </w:rPr>
        <w:t>National Integration: Operational Measures</w:t>
      </w:r>
      <w:r w:rsidRPr="003300B6">
        <w:rPr>
          <w:rFonts w:ascii="Times New Roman" w:eastAsia="Times New Roman" w:hAnsi="Times New Roman" w:cs="Times New Roman"/>
          <w:color w:val="000000" w:themeColor="text1"/>
          <w:sz w:val="24"/>
          <w:szCs w:val="24"/>
        </w:rPr>
        <w:t xml:space="preserve"> </w:t>
      </w:r>
    </w:p>
    <w:p w14:paraId="02A7DFE3" w14:textId="77777777" w:rsidR="00DF4FD1" w:rsidRPr="003300B6" w:rsidRDefault="00DF4FD1" w:rsidP="00DF4FD1">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3300B6">
        <w:rPr>
          <w:rFonts w:ascii="Times New Roman" w:hAnsi="Times New Roman" w:cs="Times New Roman"/>
          <w:color w:val="000000" w:themeColor="text1"/>
          <w:sz w:val="24"/>
          <w:szCs w:val="24"/>
        </w:rPr>
        <w:t xml:space="preserve">2.2.1 </w:t>
      </w:r>
      <w:r>
        <w:rPr>
          <w:rFonts w:ascii="Times New Roman" w:hAnsi="Times New Roman" w:cs="Times New Roman"/>
          <w:color w:val="000000" w:themeColor="text1"/>
          <w:sz w:val="24"/>
          <w:szCs w:val="24"/>
        </w:rPr>
        <w:tab/>
      </w:r>
      <w:r w:rsidRPr="003300B6">
        <w:rPr>
          <w:rFonts w:ascii="Times New Roman" w:hAnsi="Times New Roman" w:cs="Times New Roman"/>
          <w:color w:val="000000" w:themeColor="text1"/>
          <w:sz w:val="24"/>
          <w:szCs w:val="24"/>
        </w:rPr>
        <w:t>Concept of dependent Variable</w:t>
      </w:r>
    </w:p>
    <w:p w14:paraId="7D44BEC2" w14:textId="77777777" w:rsidR="00DF4FD1" w:rsidRPr="003300B6" w:rsidRDefault="00DF4FD1" w:rsidP="00DF4FD1">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3300B6">
        <w:rPr>
          <w:rFonts w:ascii="Times New Roman" w:hAnsi="Times New Roman" w:cs="Times New Roman"/>
          <w:color w:val="000000" w:themeColor="text1"/>
          <w:sz w:val="24"/>
          <w:szCs w:val="24"/>
        </w:rPr>
        <w:t xml:space="preserve">2.3 </w:t>
      </w:r>
      <w:r>
        <w:rPr>
          <w:rFonts w:ascii="Times New Roman" w:hAnsi="Times New Roman" w:cs="Times New Roman"/>
          <w:color w:val="000000" w:themeColor="text1"/>
          <w:sz w:val="24"/>
          <w:szCs w:val="24"/>
        </w:rPr>
        <w:tab/>
      </w:r>
      <w:r w:rsidRPr="003300B6">
        <w:rPr>
          <w:rFonts w:ascii="Times New Roman" w:hAnsi="Times New Roman" w:cs="Times New Roman"/>
          <w:color w:val="000000" w:themeColor="text1"/>
          <w:sz w:val="24"/>
          <w:szCs w:val="24"/>
        </w:rPr>
        <w:t>Purpose of the research variables</w:t>
      </w:r>
    </w:p>
    <w:p w14:paraId="51571AA1" w14:textId="77777777" w:rsidR="00DF4FD1" w:rsidRPr="003300B6" w:rsidRDefault="00DF4FD1" w:rsidP="00DF4FD1">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3300B6">
        <w:rPr>
          <w:rFonts w:ascii="Times New Roman" w:hAnsi="Times New Roman" w:cs="Times New Roman"/>
          <w:color w:val="000000" w:themeColor="text1"/>
          <w:sz w:val="24"/>
          <w:szCs w:val="24"/>
        </w:rPr>
        <w:t xml:space="preserve">2.4 </w:t>
      </w:r>
      <w:r>
        <w:rPr>
          <w:rFonts w:ascii="Times New Roman" w:hAnsi="Times New Roman" w:cs="Times New Roman"/>
          <w:color w:val="000000" w:themeColor="text1"/>
          <w:sz w:val="24"/>
          <w:szCs w:val="24"/>
        </w:rPr>
        <w:tab/>
      </w:r>
      <w:r w:rsidRPr="003300B6">
        <w:rPr>
          <w:rFonts w:ascii="Times New Roman" w:hAnsi="Times New Roman" w:cs="Times New Roman"/>
          <w:color w:val="000000" w:themeColor="text1"/>
          <w:sz w:val="24"/>
          <w:szCs w:val="24"/>
        </w:rPr>
        <w:t>National Youth Service Programme in global perspective</w:t>
      </w:r>
    </w:p>
    <w:p w14:paraId="15A57087" w14:textId="77777777" w:rsidR="00DF4FD1" w:rsidRPr="003300B6" w:rsidRDefault="00DF4FD1" w:rsidP="00DF4FD1">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3300B6">
        <w:rPr>
          <w:rFonts w:ascii="Times New Roman" w:hAnsi="Times New Roman" w:cs="Times New Roman"/>
          <w:color w:val="000000" w:themeColor="text1"/>
          <w:sz w:val="24"/>
          <w:szCs w:val="24"/>
        </w:rPr>
        <w:t xml:space="preserve">2.5 </w:t>
      </w:r>
      <w:r>
        <w:rPr>
          <w:rFonts w:ascii="Times New Roman" w:hAnsi="Times New Roman" w:cs="Times New Roman"/>
          <w:color w:val="000000" w:themeColor="text1"/>
          <w:sz w:val="24"/>
          <w:szCs w:val="24"/>
        </w:rPr>
        <w:tab/>
      </w:r>
      <w:r w:rsidRPr="003300B6">
        <w:rPr>
          <w:rFonts w:ascii="Times New Roman" w:hAnsi="Times New Roman" w:cs="Times New Roman"/>
          <w:color w:val="000000" w:themeColor="text1"/>
          <w:sz w:val="24"/>
          <w:szCs w:val="24"/>
        </w:rPr>
        <w:t>Constitutional Development and National Integration</w:t>
      </w:r>
    </w:p>
    <w:p w14:paraId="06DA9CF3" w14:textId="77777777" w:rsidR="00DF4FD1" w:rsidRDefault="00DF4FD1" w:rsidP="00DF4FD1">
      <w:pPr>
        <w:spacing w:before="100" w:beforeAutospacing="1" w:after="100" w:afterAutospacing="1" w:line="360" w:lineRule="auto"/>
        <w:ind w:left="-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2.6 </w:t>
      </w:r>
      <w:r>
        <w:rPr>
          <w:rFonts w:ascii="Times New Roman" w:hAnsi="Times New Roman" w:cs="Times New Roman"/>
          <w:color w:val="000000" w:themeColor="text1"/>
          <w:sz w:val="24"/>
          <w:szCs w:val="24"/>
        </w:rPr>
        <w:tab/>
      </w:r>
      <w:r w:rsidRPr="00F815A1">
        <w:rPr>
          <w:rFonts w:ascii="Times New Roman" w:hAnsi="Times New Roman" w:cs="Times New Roman"/>
          <w:color w:val="000000" w:themeColor="text1"/>
          <w:sz w:val="24"/>
          <w:szCs w:val="24"/>
        </w:rPr>
        <w:t>The National Youth Service Corps Programme as an Integrative Mechanism</w:t>
      </w:r>
    </w:p>
    <w:p w14:paraId="0BC3C8B5"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CHAPTER THREE</w:t>
      </w:r>
    </w:p>
    <w:p w14:paraId="70F78498" w14:textId="77777777" w:rsidR="00DF4FD1" w:rsidRPr="00447172" w:rsidRDefault="00DF4FD1" w:rsidP="00DF4FD1">
      <w:pPr>
        <w:spacing w:before="100" w:beforeAutospacing="1" w:after="100" w:afterAutospacing="1" w:line="480" w:lineRule="auto"/>
        <w:jc w:val="both"/>
        <w:rPr>
          <w:rFonts w:ascii="Times New Roman" w:hAnsi="Times New Roman" w:cs="Times New Roman"/>
          <w:b/>
          <w:bCs/>
          <w:sz w:val="24"/>
          <w:szCs w:val="24"/>
        </w:rPr>
      </w:pPr>
      <w:r w:rsidRPr="00447172">
        <w:rPr>
          <w:rFonts w:ascii="Times New Roman" w:hAnsi="Times New Roman" w:cs="Times New Roman"/>
          <w:b/>
          <w:bCs/>
          <w:sz w:val="24"/>
          <w:szCs w:val="24"/>
        </w:rPr>
        <w:t>RESEARCH METHODOLOGY</w:t>
      </w:r>
    </w:p>
    <w:p w14:paraId="62A6A7F0"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bdr w:val="none" w:sz="0" w:space="0" w:color="auto" w:frame="1"/>
        </w:rPr>
        <w:t>3.</w:t>
      </w:r>
      <w:r>
        <w:rPr>
          <w:rFonts w:ascii="Times New Roman" w:eastAsia="Times New Roman" w:hAnsi="Times New Roman" w:cs="Times New Roman"/>
          <w:color w:val="000000" w:themeColor="text1"/>
          <w:sz w:val="24"/>
          <w:szCs w:val="24"/>
          <w:bdr w:val="none" w:sz="0" w:space="0" w:color="auto" w:frame="1"/>
        </w:rPr>
        <w:t>1</w:t>
      </w:r>
      <w:r w:rsidRPr="00447172">
        <w:rPr>
          <w:rFonts w:ascii="Times New Roman" w:eastAsia="Times New Roman" w:hAnsi="Times New Roman" w:cs="Times New Roman"/>
          <w:b/>
          <w:bCs/>
          <w:color w:val="000000" w:themeColor="text1"/>
          <w:sz w:val="24"/>
          <w:szCs w:val="24"/>
          <w:bdr w:val="none" w:sz="0" w:space="0" w:color="auto" w:frame="1"/>
        </w:rPr>
        <w:t> </w:t>
      </w:r>
      <w:r w:rsidRPr="00447172">
        <w:rPr>
          <w:rFonts w:ascii="Times New Roman" w:eastAsia="Times New Roman" w:hAnsi="Times New Roman" w:cs="Times New Roman"/>
          <w:color w:val="000000" w:themeColor="text1"/>
          <w:sz w:val="24"/>
          <w:szCs w:val="24"/>
        </w:rPr>
        <w:t xml:space="preserve">  </w:t>
      </w:r>
      <w:r w:rsidRPr="00447172">
        <w:rPr>
          <w:rFonts w:ascii="Times New Roman" w:eastAsia="Times New Roman" w:hAnsi="Times New Roman" w:cs="Times New Roman"/>
          <w:color w:val="000000" w:themeColor="text1"/>
          <w:sz w:val="24"/>
          <w:szCs w:val="24"/>
        </w:rPr>
        <w:tab/>
        <w:t>Introduction</w:t>
      </w:r>
      <w:r w:rsidRPr="00447172">
        <w:rPr>
          <w:rFonts w:ascii="Times New Roman" w:hAnsi="Times New Roman" w:cs="Times New Roman"/>
          <w:sz w:val="24"/>
          <w:szCs w:val="24"/>
        </w:rPr>
        <w:tab/>
      </w:r>
      <w:r w:rsidRPr="00447172">
        <w:rPr>
          <w:rFonts w:ascii="Times New Roman" w:hAnsi="Times New Roman" w:cs="Times New Roman"/>
          <w:sz w:val="24"/>
          <w:szCs w:val="24"/>
        </w:rPr>
        <w:tab/>
      </w:r>
      <w:r w:rsidRPr="00447172">
        <w:rPr>
          <w:rFonts w:ascii="Times New Roman" w:hAnsi="Times New Roman" w:cs="Times New Roman"/>
          <w:sz w:val="24"/>
          <w:szCs w:val="24"/>
        </w:rPr>
        <w:tab/>
      </w:r>
      <w:r w:rsidRPr="00447172">
        <w:rPr>
          <w:rFonts w:ascii="Times New Roman" w:hAnsi="Times New Roman" w:cs="Times New Roman"/>
          <w:sz w:val="24"/>
          <w:szCs w:val="24"/>
        </w:rPr>
        <w:tab/>
      </w:r>
      <w:r w:rsidRPr="00447172">
        <w:rPr>
          <w:rFonts w:ascii="Times New Roman" w:hAnsi="Times New Roman" w:cs="Times New Roman"/>
          <w:sz w:val="24"/>
          <w:szCs w:val="24"/>
        </w:rPr>
        <w:tab/>
      </w:r>
      <w:r w:rsidRPr="00447172">
        <w:rPr>
          <w:rFonts w:ascii="Times New Roman" w:hAnsi="Times New Roman" w:cs="Times New Roman"/>
          <w:sz w:val="24"/>
          <w:szCs w:val="24"/>
        </w:rPr>
        <w:tab/>
      </w:r>
      <w:r w:rsidRPr="00447172">
        <w:rPr>
          <w:rFonts w:ascii="Times New Roman" w:hAnsi="Times New Roman" w:cs="Times New Roman"/>
          <w:sz w:val="24"/>
          <w:szCs w:val="24"/>
        </w:rPr>
        <w:tab/>
      </w:r>
    </w:p>
    <w:p w14:paraId="2E85919B" w14:textId="77777777" w:rsidR="00DF4FD1" w:rsidRPr="00447172" w:rsidRDefault="00DF4FD1" w:rsidP="00DF4FD1">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bCs/>
          <w:sz w:val="24"/>
          <w:szCs w:val="24"/>
        </w:rPr>
        <w:t>3.</w:t>
      </w:r>
      <w:r>
        <w:rPr>
          <w:rFonts w:ascii="Times New Roman" w:hAnsi="Times New Roman" w:cs="Times New Roman"/>
          <w:bCs/>
          <w:sz w:val="24"/>
          <w:szCs w:val="24"/>
        </w:rPr>
        <w:t>2</w:t>
      </w:r>
      <w:r w:rsidRPr="00447172">
        <w:rPr>
          <w:rFonts w:ascii="Times New Roman" w:hAnsi="Times New Roman" w:cs="Times New Roman"/>
          <w:bCs/>
          <w:sz w:val="24"/>
          <w:szCs w:val="24"/>
        </w:rPr>
        <w:t xml:space="preserve"> </w:t>
      </w:r>
      <w:r w:rsidRPr="00447172">
        <w:rPr>
          <w:rFonts w:ascii="Times New Roman" w:hAnsi="Times New Roman" w:cs="Times New Roman"/>
          <w:bCs/>
          <w:sz w:val="24"/>
          <w:szCs w:val="24"/>
        </w:rPr>
        <w:tab/>
        <w:t>Research design</w:t>
      </w:r>
    </w:p>
    <w:p w14:paraId="552FC4F8" w14:textId="77777777" w:rsidR="00DF4FD1" w:rsidRPr="00447172" w:rsidRDefault="00DF4FD1" w:rsidP="00DF4FD1">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sz w:val="24"/>
          <w:szCs w:val="24"/>
        </w:rPr>
        <w:t xml:space="preserve">3.3 </w:t>
      </w:r>
      <w:r w:rsidRPr="00447172">
        <w:rPr>
          <w:rFonts w:ascii="Times New Roman" w:hAnsi="Times New Roman" w:cs="Times New Roman"/>
          <w:sz w:val="24"/>
          <w:szCs w:val="24"/>
        </w:rPr>
        <w:tab/>
        <w:t>Population for the study</w:t>
      </w:r>
    </w:p>
    <w:p w14:paraId="24A439E2" w14:textId="77777777" w:rsidR="00DF4FD1" w:rsidRPr="00447172" w:rsidRDefault="00DF4FD1" w:rsidP="00DF4FD1">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sz w:val="24"/>
          <w:szCs w:val="24"/>
        </w:rPr>
        <w:t xml:space="preserve">3.4 </w:t>
      </w:r>
      <w:r w:rsidRPr="00447172">
        <w:rPr>
          <w:rFonts w:ascii="Times New Roman" w:hAnsi="Times New Roman" w:cs="Times New Roman"/>
          <w:sz w:val="24"/>
          <w:szCs w:val="24"/>
        </w:rPr>
        <w:tab/>
        <w:t xml:space="preserve">Sample and Sampling Technique </w:t>
      </w:r>
    </w:p>
    <w:p w14:paraId="4B4D5A22" w14:textId="77777777" w:rsidR="00DF4FD1" w:rsidRPr="00447172" w:rsidRDefault="00DF4FD1" w:rsidP="00DF4FD1">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sz w:val="24"/>
          <w:szCs w:val="24"/>
        </w:rPr>
        <w:t>3.</w:t>
      </w:r>
      <w:r>
        <w:rPr>
          <w:rFonts w:ascii="Times New Roman" w:hAnsi="Times New Roman" w:cs="Times New Roman"/>
          <w:sz w:val="24"/>
          <w:szCs w:val="24"/>
        </w:rPr>
        <w:t>5</w:t>
      </w:r>
      <w:r w:rsidRPr="00447172">
        <w:rPr>
          <w:rFonts w:ascii="Times New Roman" w:hAnsi="Times New Roman" w:cs="Times New Roman"/>
          <w:sz w:val="24"/>
          <w:szCs w:val="24"/>
        </w:rPr>
        <w:t xml:space="preserve"> </w:t>
      </w:r>
      <w:r w:rsidRPr="00447172">
        <w:rPr>
          <w:rFonts w:ascii="Times New Roman" w:hAnsi="Times New Roman" w:cs="Times New Roman"/>
          <w:sz w:val="24"/>
          <w:szCs w:val="24"/>
        </w:rPr>
        <w:tab/>
        <w:t>Method of data collection</w:t>
      </w:r>
    </w:p>
    <w:p w14:paraId="7187ABAE" w14:textId="77777777" w:rsidR="00DF4FD1" w:rsidRPr="003300B6" w:rsidRDefault="00DF4FD1" w:rsidP="00DF4FD1">
      <w:pPr>
        <w:shd w:val="clear" w:color="auto" w:fill="FFFFFF"/>
        <w:spacing w:before="100" w:beforeAutospacing="1" w:after="100" w:afterAutospacing="1" w:line="240" w:lineRule="auto"/>
        <w:textAlignment w:val="baseline"/>
        <w:rPr>
          <w:rFonts w:ascii="Times New Roman" w:hAnsi="Times New Roman" w:cs="Times New Roman"/>
          <w:sz w:val="24"/>
          <w:szCs w:val="24"/>
        </w:rPr>
      </w:pPr>
      <w:r w:rsidRPr="003300B6">
        <w:rPr>
          <w:rFonts w:ascii="Times New Roman" w:hAnsi="Times New Roman" w:cs="Times New Roman"/>
          <w:sz w:val="24"/>
          <w:szCs w:val="24"/>
        </w:rPr>
        <w:t xml:space="preserve">3.6 </w:t>
      </w:r>
      <w:r w:rsidRPr="003300B6">
        <w:rPr>
          <w:rFonts w:ascii="Times New Roman" w:hAnsi="Times New Roman" w:cs="Times New Roman"/>
          <w:sz w:val="24"/>
          <w:szCs w:val="24"/>
        </w:rPr>
        <w:tab/>
        <w:t>Method of data analysis</w:t>
      </w:r>
      <w:r w:rsidRPr="003300B6">
        <w:rPr>
          <w:rFonts w:ascii="Times New Roman" w:hAnsi="Times New Roman" w:cs="Times New Roman"/>
          <w:sz w:val="24"/>
          <w:szCs w:val="24"/>
        </w:rPr>
        <w:tab/>
      </w:r>
    </w:p>
    <w:p w14:paraId="7CD23089" w14:textId="77777777" w:rsidR="00DF4FD1" w:rsidRPr="003300B6" w:rsidRDefault="00DF4FD1" w:rsidP="00DF4FD1">
      <w:pPr>
        <w:pStyle w:val="Heading1"/>
        <w:spacing w:before="100" w:beforeAutospacing="1" w:after="100" w:afterAutospacing="1" w:line="480" w:lineRule="auto"/>
        <w:ind w:left="-5"/>
        <w:jc w:val="both"/>
        <w:rPr>
          <w:color w:val="000000" w:themeColor="text1"/>
          <w:szCs w:val="24"/>
        </w:rPr>
      </w:pPr>
      <w:r w:rsidRPr="003300B6">
        <w:rPr>
          <w:color w:val="000000" w:themeColor="text1"/>
          <w:szCs w:val="24"/>
        </w:rPr>
        <w:t xml:space="preserve">3.7 </w:t>
      </w:r>
      <w:r w:rsidRPr="003300B6">
        <w:rPr>
          <w:color w:val="000000" w:themeColor="text1"/>
          <w:szCs w:val="24"/>
        </w:rPr>
        <w:tab/>
        <w:t>Research Instrument for data analysis</w:t>
      </w:r>
      <w:r w:rsidRPr="003300B6">
        <w:rPr>
          <w:b w:val="0"/>
          <w:color w:val="000000" w:themeColor="text1"/>
          <w:szCs w:val="24"/>
        </w:rPr>
        <w:t xml:space="preserve"> </w:t>
      </w:r>
    </w:p>
    <w:p w14:paraId="269D0191"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CHAPTER FOUR</w:t>
      </w:r>
    </w:p>
    <w:p w14:paraId="7051CCA6"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DATA PRESENTATION, INTERPRETATION AND ANALYSIS</w:t>
      </w:r>
    </w:p>
    <w:p w14:paraId="0D24E642" w14:textId="77777777" w:rsidR="00DF4FD1" w:rsidRPr="00447172" w:rsidRDefault="00DF4FD1" w:rsidP="00DF4FD1">
      <w:pPr>
        <w:tabs>
          <w:tab w:val="center" w:pos="1676"/>
        </w:tabs>
        <w:spacing w:before="100" w:beforeAutospacing="1" w:after="100" w:afterAutospacing="1" w:line="270" w:lineRule="auto"/>
        <w:ind w:left="-15"/>
        <w:rPr>
          <w:rFonts w:ascii="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4.1</w:t>
      </w:r>
      <w:r w:rsidRPr="00447172">
        <w:rPr>
          <w:rFonts w:ascii="Times New Roman" w:hAnsi="Times New Roman" w:cs="Times New Roman"/>
          <w:bCs/>
          <w:color w:val="000000" w:themeColor="text1"/>
          <w:sz w:val="24"/>
          <w:szCs w:val="24"/>
        </w:rPr>
        <w:t xml:space="preserve">       </w:t>
      </w:r>
      <w:r w:rsidRPr="00447172">
        <w:rPr>
          <w:rFonts w:ascii="Times New Roman" w:eastAsia="Times New Roman" w:hAnsi="Times New Roman" w:cs="Times New Roman"/>
          <w:bCs/>
          <w:color w:val="000000" w:themeColor="text1"/>
          <w:sz w:val="24"/>
          <w:szCs w:val="24"/>
        </w:rPr>
        <w:t>Introduction</w:t>
      </w:r>
    </w:p>
    <w:p w14:paraId="5BA21F75" w14:textId="77777777" w:rsidR="00DF4FD1" w:rsidRPr="00447172" w:rsidRDefault="00DF4FD1" w:rsidP="00DF4FD1">
      <w:pPr>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 xml:space="preserve">4.2 </w:t>
      </w:r>
      <w:r w:rsidRPr="00447172">
        <w:rPr>
          <w:rFonts w:ascii="Times New Roman" w:eastAsia="Times New Roman" w:hAnsi="Times New Roman" w:cs="Times New Roman"/>
          <w:bCs/>
          <w:color w:val="000000" w:themeColor="text1"/>
          <w:sz w:val="24"/>
          <w:szCs w:val="24"/>
        </w:rPr>
        <w:tab/>
        <w:t>Data</w:t>
      </w:r>
      <w:r>
        <w:rPr>
          <w:rFonts w:ascii="Times New Roman" w:eastAsia="Times New Roman" w:hAnsi="Times New Roman" w:cs="Times New Roman"/>
          <w:bCs/>
          <w:color w:val="000000" w:themeColor="text1"/>
          <w:sz w:val="24"/>
          <w:szCs w:val="24"/>
        </w:rPr>
        <w:t xml:space="preserve"> p</w:t>
      </w:r>
      <w:r w:rsidRPr="00447172">
        <w:rPr>
          <w:rFonts w:ascii="Times New Roman" w:eastAsia="Times New Roman" w:hAnsi="Times New Roman" w:cs="Times New Roman"/>
          <w:bCs/>
          <w:color w:val="000000" w:themeColor="text1"/>
          <w:sz w:val="24"/>
          <w:szCs w:val="24"/>
        </w:rPr>
        <w:t>resentation</w:t>
      </w:r>
    </w:p>
    <w:p w14:paraId="759DAF28" w14:textId="77777777" w:rsidR="00DF4FD1" w:rsidRPr="00447172" w:rsidRDefault="00DF4FD1" w:rsidP="00DF4FD1">
      <w:pPr>
        <w:pStyle w:val="Heading3"/>
        <w:tabs>
          <w:tab w:val="center" w:pos="2014"/>
        </w:tabs>
        <w:spacing w:before="100" w:beforeAutospacing="1" w:after="100" w:afterAutospacing="1"/>
        <w:ind w:left="-15"/>
        <w:rPr>
          <w:rFonts w:ascii="Times New Roman" w:hAnsi="Times New Roman" w:cs="Times New Roman"/>
          <w:b/>
          <w:bCs/>
          <w:color w:val="000000" w:themeColor="text1"/>
        </w:rPr>
      </w:pPr>
      <w:r w:rsidRPr="00447172">
        <w:rPr>
          <w:rFonts w:ascii="Times New Roman" w:hAnsi="Times New Roman" w:cs="Times New Roman"/>
          <w:bCs/>
          <w:color w:val="000000" w:themeColor="text1"/>
        </w:rPr>
        <w:lastRenderedPageBreak/>
        <w:t xml:space="preserve">4.3       </w:t>
      </w:r>
      <w:r>
        <w:rPr>
          <w:rFonts w:ascii="Times New Roman" w:hAnsi="Times New Roman" w:cs="Times New Roman"/>
          <w:bCs/>
          <w:color w:val="000000" w:themeColor="text1"/>
        </w:rPr>
        <w:t>Data analysis</w:t>
      </w:r>
      <w:r w:rsidRPr="00447172">
        <w:rPr>
          <w:rFonts w:ascii="Times New Roman" w:hAnsi="Times New Roman" w:cs="Times New Roman"/>
          <w:b/>
          <w:bCs/>
          <w:color w:val="000000" w:themeColor="text1"/>
        </w:rPr>
        <w:t xml:space="preserve"> </w:t>
      </w:r>
    </w:p>
    <w:p w14:paraId="3D5581B3" w14:textId="77777777" w:rsidR="00DF4FD1"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000000" w:themeColor="text1"/>
          <w:sz w:val="24"/>
          <w:szCs w:val="24"/>
          <w:bdr w:val="none" w:sz="0" w:space="0" w:color="auto" w:frame="1"/>
        </w:rPr>
      </w:pPr>
      <w:r w:rsidRPr="00447172">
        <w:rPr>
          <w:rFonts w:ascii="Times New Roman" w:eastAsia="Times New Roman" w:hAnsi="Times New Roman" w:cs="Times New Roman"/>
          <w:b/>
          <w:bCs/>
          <w:color w:val="000000" w:themeColor="text1"/>
          <w:sz w:val="24"/>
          <w:szCs w:val="24"/>
          <w:bdr w:val="none" w:sz="0" w:space="0" w:color="auto" w:frame="1"/>
        </w:rPr>
        <w:t>CHAPTER FIVE</w:t>
      </w:r>
    </w:p>
    <w:p w14:paraId="145D86B9" w14:textId="77777777"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bdr w:val="none" w:sz="0" w:space="0" w:color="auto" w:frame="1"/>
        </w:rPr>
        <w:t>SUMMARY, CONCLUSION AND RECOMMENDATION</w:t>
      </w:r>
    </w:p>
    <w:p w14:paraId="630620C0" w14:textId="0763C446"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bdr w:val="none" w:sz="0" w:space="0" w:color="auto" w:frame="1"/>
        </w:rPr>
        <w:t>5.1</w:t>
      </w:r>
      <w:r w:rsidRPr="00447172">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ab/>
      </w:r>
      <w:r w:rsidRPr="00447172">
        <w:rPr>
          <w:rFonts w:ascii="Times New Roman" w:eastAsia="Times New Roman" w:hAnsi="Times New Roman" w:cs="Times New Roman"/>
          <w:color w:val="000000" w:themeColor="text1"/>
          <w:sz w:val="24"/>
          <w:szCs w:val="24"/>
        </w:rPr>
        <w:t xml:space="preserve">Summary </w:t>
      </w:r>
    </w:p>
    <w:p w14:paraId="7D2352C4" w14:textId="196D6FEC"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bdr w:val="none" w:sz="0" w:space="0" w:color="auto" w:frame="1"/>
        </w:rPr>
        <w:t>5.2</w:t>
      </w:r>
      <w:r w:rsidRPr="00447172">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ab/>
      </w:r>
      <w:r w:rsidRPr="00447172">
        <w:rPr>
          <w:rFonts w:ascii="Times New Roman" w:eastAsia="Times New Roman" w:hAnsi="Times New Roman" w:cs="Times New Roman"/>
          <w:color w:val="000000" w:themeColor="text1"/>
          <w:sz w:val="24"/>
          <w:szCs w:val="24"/>
        </w:rPr>
        <w:t>Conclusion</w:t>
      </w:r>
    </w:p>
    <w:p w14:paraId="4F2B346B" w14:textId="166B76F2"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bdr w:val="none" w:sz="0" w:space="0" w:color="auto" w:frame="1"/>
        </w:rPr>
        <w:t>5.3</w:t>
      </w:r>
      <w:r w:rsidRPr="00447172">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ab/>
      </w:r>
      <w:r w:rsidRPr="00447172">
        <w:rPr>
          <w:rFonts w:ascii="Times New Roman" w:eastAsia="Times New Roman" w:hAnsi="Times New Roman" w:cs="Times New Roman"/>
          <w:color w:val="000000" w:themeColor="text1"/>
          <w:sz w:val="24"/>
          <w:szCs w:val="24"/>
        </w:rPr>
        <w:t>Recommendation</w:t>
      </w:r>
    </w:p>
    <w:p w14:paraId="4786D998" w14:textId="6FE6C3A1" w:rsidR="00DF4FD1" w:rsidRPr="00447172" w:rsidRDefault="00DF4FD1" w:rsidP="00DF4FD1">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bdr w:val="none" w:sz="0" w:space="0" w:color="auto" w:frame="1"/>
        </w:rPr>
        <w:t>BIBLIOGRAPHY</w:t>
      </w:r>
      <w:bookmarkStart w:id="0" w:name="_GoBack"/>
      <w:bookmarkEnd w:id="0"/>
    </w:p>
    <w:p w14:paraId="1B566534" w14:textId="77777777" w:rsidR="00DF4FD1" w:rsidRDefault="00DF4FD1" w:rsidP="00DF4FD1"/>
    <w:p w14:paraId="22AF2F5B" w14:textId="77777777" w:rsidR="00DF4FD1" w:rsidRDefault="00DF4FD1" w:rsidP="00F1557F">
      <w:pPr>
        <w:pStyle w:val="NormalWeb"/>
        <w:shd w:val="clear" w:color="auto" w:fill="FFFFFF"/>
        <w:spacing w:line="480" w:lineRule="auto"/>
        <w:jc w:val="center"/>
        <w:rPr>
          <w:rStyle w:val="Strong"/>
          <w:color w:val="000000" w:themeColor="text1"/>
        </w:rPr>
      </w:pPr>
    </w:p>
    <w:p w14:paraId="3C2F81F0" w14:textId="77777777" w:rsidR="00DF4FD1" w:rsidRDefault="00DF4FD1" w:rsidP="00F1557F">
      <w:pPr>
        <w:pStyle w:val="NormalWeb"/>
        <w:shd w:val="clear" w:color="auto" w:fill="FFFFFF"/>
        <w:spacing w:line="480" w:lineRule="auto"/>
        <w:jc w:val="center"/>
        <w:rPr>
          <w:rStyle w:val="Strong"/>
          <w:color w:val="000000" w:themeColor="text1"/>
        </w:rPr>
      </w:pPr>
    </w:p>
    <w:p w14:paraId="4E252B08" w14:textId="77777777" w:rsidR="00DF4FD1" w:rsidRDefault="00DF4FD1" w:rsidP="00F1557F">
      <w:pPr>
        <w:pStyle w:val="NormalWeb"/>
        <w:shd w:val="clear" w:color="auto" w:fill="FFFFFF"/>
        <w:spacing w:line="480" w:lineRule="auto"/>
        <w:jc w:val="center"/>
        <w:rPr>
          <w:rStyle w:val="Strong"/>
          <w:color w:val="000000" w:themeColor="text1"/>
        </w:rPr>
      </w:pPr>
    </w:p>
    <w:p w14:paraId="680D5822" w14:textId="77777777" w:rsidR="00DF4FD1" w:rsidRDefault="00DF4FD1" w:rsidP="00F1557F">
      <w:pPr>
        <w:pStyle w:val="NormalWeb"/>
        <w:shd w:val="clear" w:color="auto" w:fill="FFFFFF"/>
        <w:spacing w:line="480" w:lineRule="auto"/>
        <w:jc w:val="center"/>
        <w:rPr>
          <w:rStyle w:val="Strong"/>
          <w:color w:val="000000" w:themeColor="text1"/>
        </w:rPr>
      </w:pPr>
    </w:p>
    <w:p w14:paraId="4FA0DAD8" w14:textId="77777777" w:rsidR="00DF4FD1" w:rsidRDefault="00DF4FD1" w:rsidP="00F1557F">
      <w:pPr>
        <w:pStyle w:val="NormalWeb"/>
        <w:shd w:val="clear" w:color="auto" w:fill="FFFFFF"/>
        <w:spacing w:line="480" w:lineRule="auto"/>
        <w:jc w:val="center"/>
        <w:rPr>
          <w:rStyle w:val="Strong"/>
          <w:color w:val="000000" w:themeColor="text1"/>
        </w:rPr>
      </w:pPr>
    </w:p>
    <w:p w14:paraId="1F748EF5" w14:textId="77777777" w:rsidR="00DF4FD1" w:rsidRDefault="00DF4FD1" w:rsidP="00F1557F">
      <w:pPr>
        <w:pStyle w:val="NormalWeb"/>
        <w:shd w:val="clear" w:color="auto" w:fill="FFFFFF"/>
        <w:spacing w:line="480" w:lineRule="auto"/>
        <w:jc w:val="center"/>
        <w:rPr>
          <w:rStyle w:val="Strong"/>
          <w:color w:val="000000" w:themeColor="text1"/>
        </w:rPr>
      </w:pPr>
    </w:p>
    <w:p w14:paraId="04647222" w14:textId="77777777" w:rsidR="00DF4FD1" w:rsidRDefault="00DF4FD1" w:rsidP="00F1557F">
      <w:pPr>
        <w:pStyle w:val="NormalWeb"/>
        <w:shd w:val="clear" w:color="auto" w:fill="FFFFFF"/>
        <w:spacing w:line="480" w:lineRule="auto"/>
        <w:jc w:val="center"/>
        <w:rPr>
          <w:rStyle w:val="Strong"/>
          <w:color w:val="000000" w:themeColor="text1"/>
        </w:rPr>
      </w:pPr>
    </w:p>
    <w:p w14:paraId="3EC9CC4F" w14:textId="77777777" w:rsidR="00DF4FD1" w:rsidRDefault="00DF4FD1" w:rsidP="00F1557F">
      <w:pPr>
        <w:pStyle w:val="NormalWeb"/>
        <w:shd w:val="clear" w:color="auto" w:fill="FFFFFF"/>
        <w:spacing w:line="480" w:lineRule="auto"/>
        <w:jc w:val="center"/>
        <w:rPr>
          <w:rStyle w:val="Strong"/>
          <w:color w:val="000000" w:themeColor="text1"/>
        </w:rPr>
      </w:pPr>
    </w:p>
    <w:p w14:paraId="169A7A96" w14:textId="77777777" w:rsidR="00DF4FD1" w:rsidRDefault="00DF4FD1" w:rsidP="00F1557F">
      <w:pPr>
        <w:pStyle w:val="NormalWeb"/>
        <w:shd w:val="clear" w:color="auto" w:fill="FFFFFF"/>
        <w:spacing w:line="480" w:lineRule="auto"/>
        <w:jc w:val="center"/>
        <w:rPr>
          <w:rStyle w:val="Strong"/>
          <w:color w:val="000000" w:themeColor="text1"/>
        </w:rPr>
      </w:pPr>
    </w:p>
    <w:p w14:paraId="610B7507" w14:textId="77777777" w:rsidR="00DF4FD1" w:rsidRDefault="00DF4FD1" w:rsidP="00DF4FD1">
      <w:pPr>
        <w:pStyle w:val="NormalWeb"/>
        <w:shd w:val="clear" w:color="auto" w:fill="FFFFFF"/>
        <w:spacing w:line="480" w:lineRule="auto"/>
        <w:rPr>
          <w:rStyle w:val="Strong"/>
          <w:color w:val="000000" w:themeColor="text1"/>
        </w:rPr>
      </w:pPr>
    </w:p>
    <w:p w14:paraId="555FC339" w14:textId="45DD978A" w:rsidR="00795E8C" w:rsidRPr="00F815A1" w:rsidRDefault="00F1557F" w:rsidP="00F1557F">
      <w:pPr>
        <w:pStyle w:val="NormalWeb"/>
        <w:shd w:val="clear" w:color="auto" w:fill="FFFFFF"/>
        <w:spacing w:line="480" w:lineRule="auto"/>
        <w:jc w:val="center"/>
        <w:rPr>
          <w:color w:val="000000" w:themeColor="text1"/>
        </w:rPr>
      </w:pPr>
      <w:r w:rsidRPr="00F815A1">
        <w:rPr>
          <w:rStyle w:val="Strong"/>
          <w:color w:val="000000" w:themeColor="text1"/>
        </w:rPr>
        <w:lastRenderedPageBreak/>
        <w:t>CHAPTER ONE</w:t>
      </w:r>
    </w:p>
    <w:p w14:paraId="55D136E6" w14:textId="4A63A4C7" w:rsidR="00795E8C" w:rsidRPr="00F815A1" w:rsidRDefault="00F1557F" w:rsidP="00F1557F">
      <w:pPr>
        <w:pStyle w:val="NormalWeb"/>
        <w:shd w:val="clear" w:color="auto" w:fill="FFFFFF"/>
        <w:spacing w:line="480" w:lineRule="auto"/>
        <w:jc w:val="center"/>
        <w:rPr>
          <w:color w:val="000000" w:themeColor="text1"/>
        </w:rPr>
      </w:pPr>
      <w:r w:rsidRPr="00F815A1">
        <w:rPr>
          <w:rStyle w:val="Strong"/>
          <w:color w:val="000000" w:themeColor="text1"/>
        </w:rPr>
        <w:t>INTRODUCTION</w:t>
      </w:r>
    </w:p>
    <w:p w14:paraId="5634038C" w14:textId="2E767C52" w:rsidR="00795E8C" w:rsidRPr="00F815A1" w:rsidRDefault="00795E8C" w:rsidP="00F815A1">
      <w:pPr>
        <w:pStyle w:val="NormalWeb"/>
        <w:shd w:val="clear" w:color="auto" w:fill="FFFFFF"/>
        <w:spacing w:line="480" w:lineRule="auto"/>
        <w:jc w:val="both"/>
        <w:rPr>
          <w:color w:val="000000" w:themeColor="text1"/>
        </w:rPr>
      </w:pPr>
      <w:r w:rsidRPr="00F815A1">
        <w:rPr>
          <w:rStyle w:val="Strong"/>
          <w:color w:val="000000" w:themeColor="text1"/>
        </w:rPr>
        <w:t xml:space="preserve">1.1 Background </w:t>
      </w:r>
      <w:r w:rsidR="00CE6D2E">
        <w:rPr>
          <w:rStyle w:val="Strong"/>
          <w:color w:val="000000" w:themeColor="text1"/>
        </w:rPr>
        <w:t>to</w:t>
      </w:r>
      <w:r w:rsidRPr="00F815A1">
        <w:rPr>
          <w:rStyle w:val="Strong"/>
          <w:color w:val="000000" w:themeColor="text1"/>
        </w:rPr>
        <w:t xml:space="preserve"> the study</w:t>
      </w:r>
    </w:p>
    <w:p w14:paraId="24790494" w14:textId="77777777" w:rsidR="00795E8C" w:rsidRPr="00F815A1" w:rsidRDefault="00795E8C" w:rsidP="00F815A1">
      <w:pPr>
        <w:pStyle w:val="NormalWeb"/>
        <w:shd w:val="clear" w:color="auto" w:fill="FFFFFF"/>
        <w:spacing w:line="480" w:lineRule="auto"/>
        <w:jc w:val="both"/>
        <w:rPr>
          <w:color w:val="000000" w:themeColor="text1"/>
        </w:rPr>
      </w:pPr>
      <w:r w:rsidRPr="00F815A1">
        <w:rPr>
          <w:color w:val="000000" w:themeColor="text1"/>
        </w:rPr>
        <w:t>Development is at the center of government planning and activities. However, development cannot flourish especially in heterogeneous countries if there is no peace or national integration. In Nigeria, the need for unity and control of all centrifugal forces immediately after the civil war led to the establishment of the National Youth Service Corps (NYSC) through Decree No. 24 of May 22, 1973. Instrument for national reconstruction, reconciliation and reconstruction after the thirtieth month of the civil war in Nigeria (Adedayo, 2010). The unfortunate history of the nation's history required the creation of the NYSC, which clearly showed that the system had been established "with the objective of encouraging and developing in an appropriate manner the common ties between the world's youth. Nigeria and promoting national unity "(NYSC). , 2017). The heterogeneity of Nigeria and the events that preceded the establishment of the NYSC triggered an avalanche of arguments for and against the persistence of the regime (Asuka and Igwesi, 2012). With a large number of ethnic, religious and political crises that currently invade the country, reservations have been expressed about the effectiveness of the NYSC to facilitate integration as expected as provided in the decree and the law.</w:t>
      </w:r>
    </w:p>
    <w:p w14:paraId="51B158C3" w14:textId="77777777" w:rsidR="00795E8C" w:rsidRPr="00F815A1" w:rsidRDefault="00795E8C" w:rsidP="00F815A1">
      <w:pPr>
        <w:pStyle w:val="NormalWeb"/>
        <w:shd w:val="clear" w:color="auto" w:fill="FFFFFF"/>
        <w:spacing w:line="480" w:lineRule="auto"/>
        <w:jc w:val="both"/>
        <w:rPr>
          <w:color w:val="000000" w:themeColor="text1"/>
        </w:rPr>
      </w:pPr>
      <w:r w:rsidRPr="00F815A1">
        <w:rPr>
          <w:color w:val="000000" w:themeColor="text1"/>
        </w:rPr>
        <w:t>NYSC remained in the headlines of national newspapers in Nigeria. The northern part of Nigeria gradually descended to structural anarchy due to Boko Haram and subsequent terrorist uprisings; while militancy and kidnappings dominate in the south (Amuta, 2012). The question was raised as to whether the NYSC could operate in these areas of undeclared and unsolicited wars.</w:t>
      </w:r>
    </w:p>
    <w:p w14:paraId="1BA7171F" w14:textId="77777777" w:rsidR="00795E8C" w:rsidRPr="00F815A1" w:rsidRDefault="00795E8C" w:rsidP="00F815A1">
      <w:pPr>
        <w:pStyle w:val="NormalWeb"/>
        <w:shd w:val="clear" w:color="auto" w:fill="FFFFFF"/>
        <w:spacing w:line="480" w:lineRule="auto"/>
        <w:jc w:val="both"/>
        <w:rPr>
          <w:color w:val="000000" w:themeColor="text1"/>
        </w:rPr>
      </w:pPr>
      <w:r w:rsidRPr="00F815A1">
        <w:rPr>
          <w:color w:val="000000" w:themeColor="text1"/>
        </w:rPr>
        <w:lastRenderedPageBreak/>
        <w:t>Instructively, most Nigerians doubt and even oppose young graduates deploying in these increasingly dangerous places for the NYSC program for a variety of reasons. However, analysts attach great importance to the fact that Youth Corps members have become guinea pigs, while the NYSC program has unfortunately become a true barometer to measure the degree of security in different parts of the country. If the members of the body successfully complete their year of service in their country of origin, the nation is at peace.</w:t>
      </w:r>
    </w:p>
    <w:p w14:paraId="742EB169" w14:textId="360312BC" w:rsidR="00795E8C" w:rsidRPr="00F815A1" w:rsidRDefault="00795E8C" w:rsidP="00F815A1">
      <w:pPr>
        <w:pStyle w:val="NormalWeb"/>
        <w:shd w:val="clear" w:color="auto" w:fill="FFFFFF"/>
        <w:spacing w:line="480" w:lineRule="auto"/>
        <w:jc w:val="both"/>
        <w:rPr>
          <w:color w:val="000000" w:themeColor="text1"/>
        </w:rPr>
      </w:pPr>
      <w:r w:rsidRPr="00F815A1">
        <w:rPr>
          <w:rStyle w:val="Strong"/>
          <w:color w:val="000000" w:themeColor="text1"/>
        </w:rPr>
        <w:t xml:space="preserve">1.2 </w:t>
      </w:r>
      <w:r w:rsidR="00583516" w:rsidRPr="00583516">
        <w:rPr>
          <w:b/>
          <w:bCs/>
          <w:color w:val="000000" w:themeColor="text1"/>
        </w:rPr>
        <w:t>Statement of problem</w:t>
      </w:r>
    </w:p>
    <w:p w14:paraId="3E590F57" w14:textId="77777777" w:rsidR="00795E8C" w:rsidRPr="00F815A1" w:rsidRDefault="00795E8C" w:rsidP="00F815A1">
      <w:pPr>
        <w:pStyle w:val="NormalWeb"/>
        <w:shd w:val="clear" w:color="auto" w:fill="FFFFFF"/>
        <w:spacing w:line="480" w:lineRule="auto"/>
        <w:jc w:val="both"/>
        <w:rPr>
          <w:color w:val="000000" w:themeColor="text1"/>
        </w:rPr>
      </w:pPr>
      <w:r w:rsidRPr="00F815A1">
        <w:rPr>
          <w:color w:val="000000" w:themeColor="text1"/>
        </w:rPr>
        <w:t>Almost 40 years after its creation, protests caused by security problems threaten the existence of the NYSC system. Protests by members of the NYSC corps stationed in such states, who feared for their lives due to the insurgency of Boko Haram, kidnappings and violence raised fears that the NYSC plan would have survived its relevance (Banji, 2012). Tension in the country continues to increase and several groups are mobilizing for restructuring. Nysc has sent young graduates to different parts of the country for a mandatory one-year service. This project would consider the graduates themselves entering their year of service as we seek their knowledge about the National Youth Services Corps program and its impact on national integration</w:t>
      </w:r>
    </w:p>
    <w:p w14:paraId="79AE62BB" w14:textId="6E3EF51E" w:rsidR="00795E8C" w:rsidRPr="00F815A1" w:rsidRDefault="00795E8C" w:rsidP="00F815A1">
      <w:pPr>
        <w:pStyle w:val="NormalWeb"/>
        <w:shd w:val="clear" w:color="auto" w:fill="FFFFFF"/>
        <w:spacing w:line="480" w:lineRule="auto"/>
        <w:jc w:val="both"/>
        <w:rPr>
          <w:color w:val="000000" w:themeColor="text1"/>
        </w:rPr>
      </w:pPr>
      <w:bookmarkStart w:id="1" w:name="_Hlk65757261"/>
      <w:r w:rsidRPr="00F815A1">
        <w:rPr>
          <w:rStyle w:val="Strong"/>
          <w:color w:val="000000" w:themeColor="text1"/>
        </w:rPr>
        <w:t xml:space="preserve">1.3 </w:t>
      </w:r>
      <w:r w:rsidR="00583516">
        <w:rPr>
          <w:rStyle w:val="Strong"/>
          <w:color w:val="000000" w:themeColor="text1"/>
        </w:rPr>
        <w:t>Research</w:t>
      </w:r>
      <w:r w:rsidRPr="00F815A1">
        <w:rPr>
          <w:rStyle w:val="Strong"/>
          <w:color w:val="000000" w:themeColor="text1"/>
        </w:rPr>
        <w:t xml:space="preserve"> Objectives</w:t>
      </w:r>
      <w:bookmarkEnd w:id="1"/>
      <w:r w:rsidRPr="00F815A1">
        <w:rPr>
          <w:rStyle w:val="Strong"/>
          <w:color w:val="000000" w:themeColor="text1"/>
        </w:rPr>
        <w:t xml:space="preserve"> </w:t>
      </w:r>
    </w:p>
    <w:p w14:paraId="320E8FE1" w14:textId="77777777" w:rsidR="00795E8C" w:rsidRPr="00F815A1" w:rsidRDefault="00795E8C" w:rsidP="00F815A1">
      <w:pPr>
        <w:pStyle w:val="NormalWeb"/>
        <w:shd w:val="clear" w:color="auto" w:fill="FFFFFF"/>
        <w:spacing w:line="480" w:lineRule="auto"/>
        <w:jc w:val="both"/>
        <w:rPr>
          <w:color w:val="000000" w:themeColor="text1"/>
        </w:rPr>
      </w:pPr>
      <w:r w:rsidRPr="00F815A1">
        <w:rPr>
          <w:color w:val="000000" w:themeColor="text1"/>
        </w:rPr>
        <w:t>The general objective of this study is to examine the impact of NYSC programme and its effect on national integration.</w:t>
      </w:r>
    </w:p>
    <w:p w14:paraId="73B26C99" w14:textId="77777777" w:rsidR="00795E8C" w:rsidRPr="00F815A1" w:rsidRDefault="00795E8C" w:rsidP="00F815A1">
      <w:pPr>
        <w:pStyle w:val="NormalWeb"/>
        <w:shd w:val="clear" w:color="auto" w:fill="FFFFFF"/>
        <w:spacing w:line="480" w:lineRule="auto"/>
        <w:jc w:val="both"/>
        <w:rPr>
          <w:color w:val="000000" w:themeColor="text1"/>
        </w:rPr>
      </w:pPr>
      <w:r w:rsidRPr="00F815A1">
        <w:rPr>
          <w:color w:val="000000" w:themeColor="text1"/>
        </w:rPr>
        <w:t>The specific objectives are;</w:t>
      </w:r>
    </w:p>
    <w:p w14:paraId="1EFD1CD3" w14:textId="77777777" w:rsidR="00795E8C" w:rsidRPr="00F815A1" w:rsidRDefault="00795E8C" w:rsidP="00F815A1">
      <w:pPr>
        <w:pStyle w:val="NormalWeb"/>
        <w:numPr>
          <w:ilvl w:val="0"/>
          <w:numId w:val="1"/>
        </w:numPr>
        <w:shd w:val="clear" w:color="auto" w:fill="FFFFFF"/>
        <w:spacing w:line="480" w:lineRule="auto"/>
        <w:jc w:val="both"/>
        <w:rPr>
          <w:color w:val="000000" w:themeColor="text1"/>
        </w:rPr>
      </w:pPr>
      <w:r w:rsidRPr="00F815A1">
        <w:rPr>
          <w:color w:val="000000" w:themeColor="text1"/>
        </w:rPr>
        <w:t>To have an overview of the of NYSC programme</w:t>
      </w:r>
    </w:p>
    <w:p w14:paraId="6F478C36" w14:textId="77777777" w:rsidR="00795E8C" w:rsidRPr="00F815A1" w:rsidRDefault="00795E8C" w:rsidP="00F815A1">
      <w:pPr>
        <w:pStyle w:val="NormalWeb"/>
        <w:numPr>
          <w:ilvl w:val="0"/>
          <w:numId w:val="1"/>
        </w:numPr>
        <w:shd w:val="clear" w:color="auto" w:fill="FFFFFF"/>
        <w:spacing w:line="480" w:lineRule="auto"/>
        <w:jc w:val="both"/>
        <w:rPr>
          <w:color w:val="000000" w:themeColor="text1"/>
        </w:rPr>
      </w:pPr>
      <w:r w:rsidRPr="00F815A1">
        <w:rPr>
          <w:color w:val="000000" w:themeColor="text1"/>
        </w:rPr>
        <w:lastRenderedPageBreak/>
        <w:t>To determine the challenges being faced by the programme and implications for national integration.</w:t>
      </w:r>
    </w:p>
    <w:p w14:paraId="26DAF159" w14:textId="77777777" w:rsidR="00795E8C" w:rsidRPr="00F815A1" w:rsidRDefault="00795E8C" w:rsidP="00F815A1">
      <w:pPr>
        <w:pStyle w:val="NormalWeb"/>
        <w:numPr>
          <w:ilvl w:val="0"/>
          <w:numId w:val="1"/>
        </w:numPr>
        <w:shd w:val="clear" w:color="auto" w:fill="FFFFFF"/>
        <w:spacing w:line="480" w:lineRule="auto"/>
        <w:jc w:val="both"/>
        <w:rPr>
          <w:color w:val="000000" w:themeColor="text1"/>
        </w:rPr>
      </w:pPr>
      <w:r w:rsidRPr="00F815A1">
        <w:rPr>
          <w:color w:val="000000" w:themeColor="text1"/>
        </w:rPr>
        <w:t>To examining if the NYSC programme has helped in fostering national integration.</w:t>
      </w:r>
    </w:p>
    <w:p w14:paraId="3869B561" w14:textId="2DBC2C99" w:rsidR="00795E8C" w:rsidRDefault="00795E8C" w:rsidP="00F815A1">
      <w:pPr>
        <w:pStyle w:val="NormalWeb"/>
        <w:numPr>
          <w:ilvl w:val="0"/>
          <w:numId w:val="1"/>
        </w:numPr>
        <w:shd w:val="clear" w:color="auto" w:fill="FFFFFF"/>
        <w:spacing w:line="480" w:lineRule="auto"/>
        <w:jc w:val="both"/>
        <w:rPr>
          <w:color w:val="000000" w:themeColor="text1"/>
        </w:rPr>
      </w:pPr>
      <w:r w:rsidRPr="00F815A1">
        <w:rPr>
          <w:color w:val="000000" w:themeColor="text1"/>
        </w:rPr>
        <w:t>It also seeks to ascertain if the NYSC programme serves as a platform to preach peace in Nigeria.</w:t>
      </w:r>
    </w:p>
    <w:p w14:paraId="6FFAB6BD" w14:textId="7B2FE529" w:rsidR="00583516" w:rsidRPr="00F815A1" w:rsidRDefault="00583516" w:rsidP="00583516">
      <w:pPr>
        <w:pStyle w:val="NormalWeb"/>
        <w:shd w:val="clear" w:color="auto" w:fill="FFFFFF"/>
        <w:spacing w:line="480" w:lineRule="auto"/>
        <w:jc w:val="both"/>
        <w:rPr>
          <w:color w:val="000000" w:themeColor="text1"/>
        </w:rPr>
      </w:pPr>
      <w:bookmarkStart w:id="2" w:name="_Hlk65757275"/>
      <w:r w:rsidRPr="00F815A1">
        <w:rPr>
          <w:rStyle w:val="Strong"/>
          <w:color w:val="000000" w:themeColor="text1"/>
        </w:rPr>
        <w:t>1.</w:t>
      </w:r>
      <w:r>
        <w:rPr>
          <w:rStyle w:val="Strong"/>
          <w:color w:val="000000" w:themeColor="text1"/>
        </w:rPr>
        <w:t>4</w:t>
      </w:r>
      <w:r w:rsidRPr="00F815A1">
        <w:rPr>
          <w:rStyle w:val="Strong"/>
          <w:color w:val="000000" w:themeColor="text1"/>
        </w:rPr>
        <w:t> Significance of the study</w:t>
      </w:r>
    </w:p>
    <w:bookmarkEnd w:id="2"/>
    <w:p w14:paraId="004171B1" w14:textId="77777777" w:rsidR="00583516" w:rsidRPr="00F815A1" w:rsidRDefault="00583516" w:rsidP="00583516">
      <w:pPr>
        <w:pStyle w:val="NormalWeb"/>
        <w:shd w:val="clear" w:color="auto" w:fill="FFFFFF"/>
        <w:spacing w:line="480" w:lineRule="auto"/>
        <w:jc w:val="both"/>
        <w:rPr>
          <w:color w:val="000000" w:themeColor="text1"/>
        </w:rPr>
      </w:pPr>
      <w:r w:rsidRPr="00F815A1">
        <w:rPr>
          <w:color w:val="000000" w:themeColor="text1"/>
        </w:rPr>
        <w:t>The ability of the state to resolve or regulate the recurring crises and to create an enabling environment where the people's respect and love for their nation is enhanced would definitely affect the tempo of the national integration positively. National integration a process, leading to political cohesion and sentiments of loyalty toward a central political authority and institutions by individuals belonging to different social groups or political units is an issue of great delight and importance in Nigeria. This study would be useful to government agencies, private individuals and researchers.</w:t>
      </w:r>
    </w:p>
    <w:p w14:paraId="3AE06FB9" w14:textId="074729FC" w:rsidR="00583516" w:rsidRPr="00F815A1" w:rsidRDefault="00583516" w:rsidP="00583516">
      <w:pPr>
        <w:pStyle w:val="NormalWeb"/>
        <w:shd w:val="clear" w:color="auto" w:fill="FFFFFF"/>
        <w:spacing w:line="480" w:lineRule="auto"/>
        <w:jc w:val="both"/>
        <w:rPr>
          <w:color w:val="000000" w:themeColor="text1"/>
        </w:rPr>
      </w:pPr>
      <w:bookmarkStart w:id="3" w:name="_Hlk65757285"/>
      <w:r w:rsidRPr="00F815A1">
        <w:rPr>
          <w:rStyle w:val="Strong"/>
          <w:color w:val="000000" w:themeColor="text1"/>
        </w:rPr>
        <w:t>1.</w:t>
      </w:r>
      <w:r>
        <w:rPr>
          <w:rStyle w:val="Strong"/>
          <w:color w:val="000000" w:themeColor="text1"/>
        </w:rPr>
        <w:t>5</w:t>
      </w:r>
      <w:r w:rsidRPr="00F815A1">
        <w:rPr>
          <w:rStyle w:val="Strong"/>
          <w:color w:val="000000" w:themeColor="text1"/>
        </w:rPr>
        <w:t>   Scope and delimitation of the study</w:t>
      </w:r>
    </w:p>
    <w:bookmarkEnd w:id="3"/>
    <w:p w14:paraId="4F2AD45D" w14:textId="77777777" w:rsidR="00583516" w:rsidRPr="00F815A1" w:rsidRDefault="00583516" w:rsidP="00583516">
      <w:pPr>
        <w:pStyle w:val="NormalWeb"/>
        <w:shd w:val="clear" w:color="auto" w:fill="FFFFFF"/>
        <w:spacing w:line="480" w:lineRule="auto"/>
        <w:jc w:val="both"/>
        <w:rPr>
          <w:color w:val="000000" w:themeColor="text1"/>
        </w:rPr>
      </w:pPr>
      <w:r w:rsidRPr="00F815A1">
        <w:rPr>
          <w:color w:val="000000" w:themeColor="text1"/>
        </w:rPr>
        <w:t>The scope of this study is the critical analysis of the national youth service corps programme and its effects on National integration.</w:t>
      </w:r>
    </w:p>
    <w:p w14:paraId="3921CA8E" w14:textId="1A3BF849" w:rsidR="00583516" w:rsidRDefault="00583516" w:rsidP="00583516">
      <w:pPr>
        <w:pStyle w:val="NormalWeb"/>
        <w:shd w:val="clear" w:color="auto" w:fill="FFFFFF"/>
        <w:spacing w:line="480" w:lineRule="auto"/>
        <w:jc w:val="both"/>
        <w:rPr>
          <w:color w:val="000000" w:themeColor="text1"/>
        </w:rPr>
      </w:pPr>
      <w:r w:rsidRPr="00F815A1">
        <w:rPr>
          <w:color w:val="000000" w:themeColor="text1"/>
        </w:rPr>
        <w:t>The researcher encountered some constraints, which limited the scope of the study. These constraints include but are not limited to the following.</w:t>
      </w:r>
    </w:p>
    <w:p w14:paraId="5B6E1FB7" w14:textId="77777777" w:rsidR="00CE6D2E" w:rsidRPr="00F815A1" w:rsidRDefault="00CE6D2E" w:rsidP="00CE6D2E">
      <w:pPr>
        <w:pStyle w:val="NormalWeb"/>
        <w:shd w:val="clear" w:color="auto" w:fill="FFFFFF"/>
        <w:spacing w:line="480" w:lineRule="auto"/>
        <w:jc w:val="both"/>
        <w:rPr>
          <w:color w:val="000000" w:themeColor="text1"/>
        </w:rPr>
      </w:pPr>
      <w:r w:rsidRPr="00F815A1">
        <w:rPr>
          <w:rStyle w:val="Strong"/>
          <w:color w:val="000000" w:themeColor="text1"/>
        </w:rPr>
        <w:t>a) availability of research material:</w:t>
      </w:r>
      <w:r w:rsidRPr="00F815A1">
        <w:rPr>
          <w:color w:val="000000" w:themeColor="text1"/>
        </w:rPr>
        <w:t> The research material available to the researcher is insufficient, thereby limiting the study</w:t>
      </w:r>
    </w:p>
    <w:p w14:paraId="09B0B721" w14:textId="2A4CC267" w:rsidR="00CE6D2E" w:rsidRDefault="00CE6D2E" w:rsidP="00583516">
      <w:pPr>
        <w:pStyle w:val="NormalWeb"/>
        <w:shd w:val="clear" w:color="auto" w:fill="FFFFFF"/>
        <w:spacing w:line="480" w:lineRule="auto"/>
        <w:jc w:val="both"/>
        <w:rPr>
          <w:color w:val="000000" w:themeColor="text1"/>
        </w:rPr>
      </w:pPr>
      <w:r w:rsidRPr="00F815A1">
        <w:rPr>
          <w:rStyle w:val="Strong"/>
          <w:color w:val="000000" w:themeColor="text1"/>
        </w:rPr>
        <w:lastRenderedPageBreak/>
        <w:t>b) time:</w:t>
      </w:r>
      <w:r w:rsidRPr="00F815A1">
        <w:rPr>
          <w:color w:val="000000" w:themeColor="text1"/>
        </w:rPr>
        <w:t> The time frame allocated to the study does not enhance wider coverage as the researcher has to combine other academic activities and examinations with the study.</w:t>
      </w:r>
    </w:p>
    <w:p w14:paraId="52E61031" w14:textId="01D28006" w:rsidR="00583516" w:rsidRPr="00CE6D2E" w:rsidRDefault="00583516" w:rsidP="00583516">
      <w:pPr>
        <w:pStyle w:val="NormalWeb"/>
        <w:shd w:val="clear" w:color="auto" w:fill="FFFFFF"/>
        <w:spacing w:line="480" w:lineRule="auto"/>
        <w:jc w:val="both"/>
        <w:rPr>
          <w:b/>
          <w:bCs/>
          <w:color w:val="000000" w:themeColor="text1"/>
        </w:rPr>
      </w:pPr>
      <w:bookmarkStart w:id="4" w:name="_Hlk65757296"/>
      <w:r w:rsidRPr="00CE6D2E">
        <w:rPr>
          <w:b/>
          <w:bCs/>
          <w:color w:val="000000" w:themeColor="text1"/>
        </w:rPr>
        <w:t>1.6 Methodology</w:t>
      </w:r>
    </w:p>
    <w:bookmarkEnd w:id="4"/>
    <w:p w14:paraId="2707C419" w14:textId="128C0F43" w:rsidR="00583516" w:rsidRPr="00F815A1" w:rsidRDefault="00583516" w:rsidP="00CE6D2E">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quantitative research design is adopted for this study. This design enables the researcher to secure a large sample size and a great number of response rates. This design is also capable of explaining the relationships that exist between variables. </w:t>
      </w:r>
    </w:p>
    <w:p w14:paraId="4A60201B" w14:textId="17105D0F" w:rsidR="00795E8C" w:rsidRPr="00F815A1" w:rsidRDefault="00795E8C" w:rsidP="00F815A1">
      <w:pPr>
        <w:pStyle w:val="NormalWeb"/>
        <w:shd w:val="clear" w:color="auto" w:fill="FFFFFF"/>
        <w:spacing w:line="480" w:lineRule="auto"/>
        <w:jc w:val="both"/>
        <w:rPr>
          <w:color w:val="000000" w:themeColor="text1"/>
        </w:rPr>
      </w:pPr>
      <w:bookmarkStart w:id="5" w:name="_Hlk65757302"/>
      <w:r w:rsidRPr="00F815A1">
        <w:rPr>
          <w:rStyle w:val="Strong"/>
          <w:color w:val="000000" w:themeColor="text1"/>
        </w:rPr>
        <w:t>1.</w:t>
      </w:r>
      <w:r w:rsidR="00583516">
        <w:rPr>
          <w:rStyle w:val="Strong"/>
          <w:color w:val="000000" w:themeColor="text1"/>
        </w:rPr>
        <w:t>7</w:t>
      </w:r>
      <w:r w:rsidRPr="00F815A1">
        <w:rPr>
          <w:rStyle w:val="Strong"/>
          <w:color w:val="000000" w:themeColor="text1"/>
        </w:rPr>
        <w:t xml:space="preserve"> Research Hypothesis</w:t>
      </w:r>
    </w:p>
    <w:bookmarkEnd w:id="5"/>
    <w:p w14:paraId="64BC8BCA" w14:textId="77777777" w:rsidR="00795E8C" w:rsidRPr="00F815A1" w:rsidRDefault="00795E8C" w:rsidP="00F815A1">
      <w:pPr>
        <w:pStyle w:val="NormalWeb"/>
        <w:shd w:val="clear" w:color="auto" w:fill="FFFFFF"/>
        <w:spacing w:line="480" w:lineRule="auto"/>
        <w:jc w:val="both"/>
        <w:rPr>
          <w:color w:val="000000" w:themeColor="text1"/>
        </w:rPr>
      </w:pPr>
      <w:r w:rsidRPr="00F815A1">
        <w:rPr>
          <w:rStyle w:val="Strong"/>
          <w:color w:val="000000" w:themeColor="text1"/>
        </w:rPr>
        <w:t>Hypothesis One</w:t>
      </w:r>
    </w:p>
    <w:p w14:paraId="304BB860" w14:textId="77777777" w:rsidR="00795E8C" w:rsidRPr="00F815A1" w:rsidRDefault="00795E8C" w:rsidP="00F815A1">
      <w:pPr>
        <w:pStyle w:val="NormalWeb"/>
        <w:shd w:val="clear" w:color="auto" w:fill="FFFFFF"/>
        <w:spacing w:line="480" w:lineRule="auto"/>
        <w:jc w:val="both"/>
        <w:rPr>
          <w:color w:val="000000" w:themeColor="text1"/>
        </w:rPr>
      </w:pPr>
      <w:r w:rsidRPr="00F815A1">
        <w:rPr>
          <w:rStyle w:val="Strong"/>
          <w:color w:val="000000" w:themeColor="text1"/>
        </w:rPr>
        <w:t>Hi: </w:t>
      </w:r>
      <w:r w:rsidRPr="00F815A1">
        <w:rPr>
          <w:color w:val="000000" w:themeColor="text1"/>
        </w:rPr>
        <w:t>The NYSC programme has helped in fostering national integration.</w:t>
      </w:r>
    </w:p>
    <w:p w14:paraId="63ECF53E" w14:textId="77777777" w:rsidR="00795E8C" w:rsidRPr="00F815A1" w:rsidRDefault="00795E8C" w:rsidP="00F815A1">
      <w:pPr>
        <w:pStyle w:val="NormalWeb"/>
        <w:shd w:val="clear" w:color="auto" w:fill="FFFFFF"/>
        <w:spacing w:line="480" w:lineRule="auto"/>
        <w:jc w:val="both"/>
        <w:rPr>
          <w:color w:val="000000" w:themeColor="text1"/>
        </w:rPr>
      </w:pPr>
      <w:r w:rsidRPr="00F815A1">
        <w:rPr>
          <w:rStyle w:val="Strong"/>
          <w:color w:val="000000" w:themeColor="text1"/>
        </w:rPr>
        <w:t>Ho: </w:t>
      </w:r>
      <w:r w:rsidRPr="00F815A1">
        <w:rPr>
          <w:color w:val="000000" w:themeColor="text1"/>
        </w:rPr>
        <w:t>The NYSC programme has not helped in fostering national integration.</w:t>
      </w:r>
    </w:p>
    <w:p w14:paraId="14893879" w14:textId="77777777" w:rsidR="00795E8C" w:rsidRPr="00F815A1" w:rsidRDefault="00795E8C" w:rsidP="00F815A1">
      <w:pPr>
        <w:pStyle w:val="NormalWeb"/>
        <w:shd w:val="clear" w:color="auto" w:fill="FFFFFF"/>
        <w:spacing w:line="480" w:lineRule="auto"/>
        <w:jc w:val="both"/>
        <w:rPr>
          <w:color w:val="000000" w:themeColor="text1"/>
        </w:rPr>
      </w:pPr>
      <w:r w:rsidRPr="00F815A1">
        <w:rPr>
          <w:rStyle w:val="Strong"/>
          <w:color w:val="000000" w:themeColor="text1"/>
        </w:rPr>
        <w:t>Hypothesis Two</w:t>
      </w:r>
    </w:p>
    <w:p w14:paraId="6F48317A" w14:textId="77777777" w:rsidR="00795E8C" w:rsidRPr="00F815A1" w:rsidRDefault="00795E8C" w:rsidP="00F815A1">
      <w:pPr>
        <w:pStyle w:val="NormalWeb"/>
        <w:shd w:val="clear" w:color="auto" w:fill="FFFFFF"/>
        <w:spacing w:line="480" w:lineRule="auto"/>
        <w:jc w:val="both"/>
        <w:rPr>
          <w:color w:val="000000" w:themeColor="text1"/>
        </w:rPr>
      </w:pPr>
      <w:r w:rsidRPr="00F815A1">
        <w:rPr>
          <w:rStyle w:val="Strong"/>
          <w:color w:val="000000" w:themeColor="text1"/>
        </w:rPr>
        <w:t>Hi: </w:t>
      </w:r>
      <w:r w:rsidRPr="00F815A1">
        <w:rPr>
          <w:color w:val="000000" w:themeColor="text1"/>
        </w:rPr>
        <w:t>The NYSC programme serves as a platform to preach peace in Nigeria.</w:t>
      </w:r>
    </w:p>
    <w:p w14:paraId="3F9F0603" w14:textId="77777777" w:rsidR="00795E8C" w:rsidRPr="00F815A1" w:rsidRDefault="00795E8C" w:rsidP="00F815A1">
      <w:pPr>
        <w:pStyle w:val="NormalWeb"/>
        <w:shd w:val="clear" w:color="auto" w:fill="FFFFFF"/>
        <w:spacing w:line="480" w:lineRule="auto"/>
        <w:jc w:val="both"/>
        <w:rPr>
          <w:color w:val="000000" w:themeColor="text1"/>
        </w:rPr>
      </w:pPr>
      <w:r w:rsidRPr="00F815A1">
        <w:rPr>
          <w:rStyle w:val="Strong"/>
          <w:color w:val="000000" w:themeColor="text1"/>
        </w:rPr>
        <w:t>Ho: </w:t>
      </w:r>
      <w:r w:rsidRPr="00F815A1">
        <w:rPr>
          <w:color w:val="000000" w:themeColor="text1"/>
        </w:rPr>
        <w:t>The NYSC programme does not serve as a platform to preach peace in Nigeria.</w:t>
      </w:r>
    </w:p>
    <w:p w14:paraId="3CD55035" w14:textId="5F8BF0FC" w:rsidR="00583516" w:rsidRDefault="00583516" w:rsidP="00F815A1">
      <w:pPr>
        <w:pStyle w:val="NormalWeb"/>
        <w:shd w:val="clear" w:color="auto" w:fill="FFFFFF"/>
        <w:spacing w:line="480" w:lineRule="auto"/>
        <w:jc w:val="both"/>
        <w:rPr>
          <w:rStyle w:val="Strong"/>
          <w:color w:val="000000" w:themeColor="text1"/>
        </w:rPr>
      </w:pPr>
      <w:bookmarkStart w:id="6" w:name="_Hlk65757311"/>
      <w:r>
        <w:rPr>
          <w:rStyle w:val="Strong"/>
          <w:color w:val="000000" w:themeColor="text1"/>
        </w:rPr>
        <w:t>1.8 Definition of some key terms</w:t>
      </w:r>
    </w:p>
    <w:bookmarkEnd w:id="6"/>
    <w:p w14:paraId="1C1B10B3" w14:textId="77777777" w:rsidR="00795E8C" w:rsidRPr="00F815A1" w:rsidRDefault="00795E8C" w:rsidP="00F815A1">
      <w:pPr>
        <w:pStyle w:val="NormalWeb"/>
        <w:shd w:val="clear" w:color="auto" w:fill="FFFFFF"/>
        <w:spacing w:line="480" w:lineRule="auto"/>
        <w:jc w:val="both"/>
        <w:rPr>
          <w:color w:val="000000" w:themeColor="text1"/>
        </w:rPr>
      </w:pPr>
      <w:r w:rsidRPr="00F815A1">
        <w:rPr>
          <w:color w:val="000000" w:themeColor="text1"/>
        </w:rPr>
        <w:t>The following terms were used in the course of this study:</w:t>
      </w:r>
    </w:p>
    <w:p w14:paraId="555C5886" w14:textId="77777777" w:rsidR="00795E8C" w:rsidRPr="00F815A1" w:rsidRDefault="00795E8C" w:rsidP="00F815A1">
      <w:pPr>
        <w:pStyle w:val="NormalWeb"/>
        <w:shd w:val="clear" w:color="auto" w:fill="FFFFFF"/>
        <w:spacing w:line="480" w:lineRule="auto"/>
        <w:jc w:val="both"/>
        <w:rPr>
          <w:color w:val="000000" w:themeColor="text1"/>
        </w:rPr>
      </w:pPr>
      <w:r w:rsidRPr="00F815A1">
        <w:rPr>
          <w:rStyle w:val="Strong"/>
          <w:color w:val="000000" w:themeColor="text1"/>
        </w:rPr>
        <w:t>National Integration: </w:t>
      </w:r>
      <w:r w:rsidRPr="00F815A1">
        <w:rPr>
          <w:color w:val="000000" w:themeColor="text1"/>
        </w:rPr>
        <w:t xml:space="preserve">National integration is the awareness of a common identity amongst the citizens of a country. It means that though citizens belong to different castes, religions, regions </w:t>
      </w:r>
      <w:r w:rsidRPr="00F815A1">
        <w:rPr>
          <w:color w:val="000000" w:themeColor="text1"/>
        </w:rPr>
        <w:lastRenderedPageBreak/>
        <w:t>and speak different languages, they still recognize themselves as one. This kind of integration is very important in the building of a strong and prosperous nation. National integration can also be seen as the process whereby several desperate groups within a given territorial are united together or cooperate under conditions which do not appear to permit satisfaction of their system needs in any other way.</w:t>
      </w:r>
    </w:p>
    <w:p w14:paraId="52BD010B" w14:textId="77777777" w:rsidR="00795E8C" w:rsidRPr="00F815A1" w:rsidRDefault="00795E8C" w:rsidP="00F815A1">
      <w:pPr>
        <w:pStyle w:val="NormalWeb"/>
        <w:shd w:val="clear" w:color="auto" w:fill="FFFFFF"/>
        <w:spacing w:line="480" w:lineRule="auto"/>
        <w:jc w:val="both"/>
        <w:rPr>
          <w:color w:val="000000" w:themeColor="text1"/>
        </w:rPr>
      </w:pPr>
      <w:r w:rsidRPr="00F815A1">
        <w:rPr>
          <w:rStyle w:val="Strong"/>
          <w:color w:val="000000" w:themeColor="text1"/>
        </w:rPr>
        <w:t>NYSC: </w:t>
      </w:r>
      <w:r w:rsidRPr="00F815A1">
        <w:rPr>
          <w:color w:val="000000" w:themeColor="text1"/>
        </w:rPr>
        <w:t> the NYSC is the national youth service corps, a mandatory one year service to the country after graduating from the university formed in by General Yakubu Gowon after the civil war to enhance National integration and healing in the country.</w:t>
      </w:r>
    </w:p>
    <w:p w14:paraId="37DDE035" w14:textId="55B96603" w:rsidR="00795E8C" w:rsidRPr="00F815A1" w:rsidRDefault="00795E8C" w:rsidP="00F815A1">
      <w:pPr>
        <w:pStyle w:val="NormalWeb"/>
        <w:shd w:val="clear" w:color="auto" w:fill="FFFFFF"/>
        <w:spacing w:line="480" w:lineRule="auto"/>
        <w:jc w:val="both"/>
        <w:rPr>
          <w:color w:val="000000" w:themeColor="text1"/>
        </w:rPr>
      </w:pPr>
      <w:bookmarkStart w:id="7" w:name="_Hlk65757320"/>
      <w:r w:rsidRPr="00F815A1">
        <w:rPr>
          <w:rStyle w:val="Strong"/>
          <w:color w:val="000000" w:themeColor="text1"/>
        </w:rPr>
        <w:t>1.</w:t>
      </w:r>
      <w:r w:rsidR="00583516">
        <w:rPr>
          <w:rStyle w:val="Strong"/>
          <w:color w:val="000000" w:themeColor="text1"/>
        </w:rPr>
        <w:t>9</w:t>
      </w:r>
      <w:r w:rsidRPr="00F815A1">
        <w:rPr>
          <w:rStyle w:val="Strong"/>
          <w:color w:val="000000" w:themeColor="text1"/>
        </w:rPr>
        <w:t xml:space="preserve"> </w:t>
      </w:r>
      <w:r w:rsidR="00583516">
        <w:rPr>
          <w:rStyle w:val="Strong"/>
          <w:color w:val="000000" w:themeColor="text1"/>
        </w:rPr>
        <w:t>Scheme of chapters</w:t>
      </w:r>
    </w:p>
    <w:bookmarkEnd w:id="7"/>
    <w:p w14:paraId="55EF2998" w14:textId="77777777" w:rsidR="00795E8C" w:rsidRPr="00F815A1" w:rsidRDefault="00795E8C" w:rsidP="00F815A1">
      <w:pPr>
        <w:pStyle w:val="NormalWeb"/>
        <w:shd w:val="clear" w:color="auto" w:fill="FFFFFF"/>
        <w:spacing w:line="480" w:lineRule="auto"/>
        <w:jc w:val="both"/>
        <w:rPr>
          <w:color w:val="000000" w:themeColor="text1"/>
        </w:rPr>
      </w:pPr>
      <w:r w:rsidRPr="00F815A1">
        <w:rPr>
          <w:color w:val="000000" w:themeColor="text1"/>
        </w:rPr>
        <w:t>This research work is organized in five chapters, for easy understanding, as follows Chapter one is concerned with the introduction, which consist of the (overview, of the study), historical background, statement of problem, objectives of the study, research hypotheses, significance of the study, scope and limitation of the study, definition of terms and historical background of the study. Chapter two highlights the theoretical framework on which the study is based, thus the review of related literature. Chapter three deals on the research design and methodology adopted in the study. Chapter four concentrate on the data collection and analysis and presentation of finding. Chapter five gives summary, conclusion, and recommendations made of the study.</w:t>
      </w:r>
    </w:p>
    <w:p w14:paraId="531B8BFA" w14:textId="49240DB3" w:rsidR="00D136BA" w:rsidRPr="00F815A1" w:rsidRDefault="00D136BA" w:rsidP="00F815A1">
      <w:pPr>
        <w:spacing w:before="100" w:beforeAutospacing="1" w:after="100" w:afterAutospacing="1" w:line="480" w:lineRule="auto"/>
        <w:jc w:val="both"/>
        <w:rPr>
          <w:rFonts w:ascii="Times New Roman" w:hAnsi="Times New Roman" w:cs="Times New Roman"/>
          <w:color w:val="000000" w:themeColor="text1"/>
          <w:sz w:val="24"/>
          <w:szCs w:val="24"/>
        </w:rPr>
      </w:pPr>
    </w:p>
    <w:p w14:paraId="0FC6D0A5" w14:textId="448B5A1B" w:rsidR="00FA4A0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p>
    <w:p w14:paraId="310C8F8E" w14:textId="77777777" w:rsidR="00583516" w:rsidRPr="00F815A1" w:rsidRDefault="00583516" w:rsidP="00F815A1">
      <w:pPr>
        <w:spacing w:before="100" w:beforeAutospacing="1" w:after="100" w:afterAutospacing="1" w:line="480" w:lineRule="auto"/>
        <w:jc w:val="both"/>
        <w:rPr>
          <w:rFonts w:ascii="Times New Roman" w:hAnsi="Times New Roman" w:cs="Times New Roman"/>
          <w:color w:val="000000" w:themeColor="text1"/>
          <w:sz w:val="24"/>
          <w:szCs w:val="24"/>
        </w:rPr>
      </w:pPr>
    </w:p>
    <w:p w14:paraId="2CC684FB" w14:textId="34EA1BE3" w:rsidR="00FA4A01" w:rsidRPr="00291592" w:rsidRDefault="00D03936" w:rsidP="00291592">
      <w:pPr>
        <w:spacing w:before="100" w:beforeAutospacing="1" w:after="100" w:afterAutospacing="1" w:line="480" w:lineRule="auto"/>
        <w:jc w:val="center"/>
        <w:rPr>
          <w:rFonts w:ascii="Times New Roman" w:hAnsi="Times New Roman" w:cs="Times New Roman"/>
          <w:b/>
          <w:bCs/>
          <w:color w:val="000000" w:themeColor="text1"/>
          <w:sz w:val="24"/>
          <w:szCs w:val="24"/>
        </w:rPr>
      </w:pPr>
      <w:r w:rsidRPr="00291592">
        <w:rPr>
          <w:rFonts w:ascii="Times New Roman" w:hAnsi="Times New Roman" w:cs="Times New Roman"/>
          <w:b/>
          <w:bCs/>
          <w:color w:val="000000" w:themeColor="text1"/>
          <w:sz w:val="24"/>
          <w:szCs w:val="24"/>
        </w:rPr>
        <w:lastRenderedPageBreak/>
        <w:t>CHAPTER TWO</w:t>
      </w:r>
    </w:p>
    <w:p w14:paraId="55411124" w14:textId="143CB45A" w:rsidR="00D03936" w:rsidRPr="00291592" w:rsidRDefault="00D03936" w:rsidP="00291592">
      <w:pPr>
        <w:spacing w:before="100" w:beforeAutospacing="1" w:after="100" w:afterAutospacing="1" w:line="480" w:lineRule="auto"/>
        <w:jc w:val="center"/>
        <w:rPr>
          <w:rFonts w:ascii="Times New Roman" w:hAnsi="Times New Roman" w:cs="Times New Roman"/>
          <w:b/>
          <w:bCs/>
          <w:color w:val="000000" w:themeColor="text1"/>
          <w:sz w:val="24"/>
          <w:szCs w:val="24"/>
        </w:rPr>
      </w:pPr>
      <w:r w:rsidRPr="00291592">
        <w:rPr>
          <w:rFonts w:ascii="Times New Roman" w:hAnsi="Times New Roman" w:cs="Times New Roman"/>
          <w:b/>
          <w:bCs/>
          <w:color w:val="000000" w:themeColor="text1"/>
          <w:sz w:val="24"/>
          <w:szCs w:val="24"/>
        </w:rPr>
        <w:t>LITERATURE REVIEW</w:t>
      </w:r>
    </w:p>
    <w:p w14:paraId="372F2C92" w14:textId="0AA77A28" w:rsidR="00FA4A01" w:rsidRPr="00F815A1" w:rsidRDefault="0050568A"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2.</w:t>
      </w:r>
      <w:r w:rsidR="00FA4A01" w:rsidRPr="00F815A1">
        <w:rPr>
          <w:rFonts w:ascii="Times New Roman" w:eastAsia="Times New Roman" w:hAnsi="Times New Roman" w:cs="Times New Roman"/>
          <w:b/>
          <w:color w:val="000000" w:themeColor="text1"/>
          <w:sz w:val="24"/>
          <w:szCs w:val="24"/>
        </w:rPr>
        <w:t xml:space="preserve">1 Introduction </w:t>
      </w:r>
    </w:p>
    <w:p w14:paraId="27CDB4DB"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National Youth Service Corps (NYSC) programme was one of the post-civil war integration strategies adopted by the General Yakubu Gowon – led military administration, which aimed at burying the acrimonies that sparked off the war, as well as forge ahead as a united nation. Its establishment was greeted with great expectations as national unity was then the single most important agenda. However, there has been mixed reactions about the relevance and the continuity of the programme over the years. There are conflicting opinions about the programme, with some calling for its outright scrapping. Some of the problematic issues enumerated include; the lack of financial efficiency, that is, the financial input far outweighs the output. It is also a widely held belief that the youth, who are the target group, are inappropriate because their perceptions are already formed and as such cannot be easily persuaded or dissuaded from their strongly held beliefs. There is also the view that the programme is a source of cheap labour, offering corps members‟ paltry stipends that is never commensurate with the services rendered (Egunyomi, 2017). </w:t>
      </w:r>
    </w:p>
    <w:p w14:paraId="19A00AE8"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In the wake of the numerous political, ethnic and religious conflicts that have engulfed Nigeria and claimed the lives of innocent corps members, the continuity of the programme is being further threatened, particularly because parents are now wary of releasing their children to serve in distant places outside their home states particularly in the North. The call for the regionalization of the programme or its outright abolition has cast aspersion on its continuity and </w:t>
      </w:r>
      <w:r w:rsidRPr="00F815A1">
        <w:rPr>
          <w:rFonts w:ascii="Times New Roman" w:hAnsi="Times New Roman" w:cs="Times New Roman"/>
          <w:color w:val="000000" w:themeColor="text1"/>
          <w:sz w:val="24"/>
          <w:szCs w:val="24"/>
        </w:rPr>
        <w:lastRenderedPageBreak/>
        <w:t xml:space="preserve">its relevance in Nigeria's present circumstances as an instrument of national integration (Odumade, 2016). Furthermore, there are some internal contradictions within the NYSC itself that have made the objectives of national integration elusive. One of such contradictions is the policy on posting, which according to the NYSC decree, corps members ought to be posted to states other than their states of origin. Present realities have shown however that a number of corps members do not move out of their states of origin, and a few that do, don‟t move out of their ethnic bases. Another trend noticeable now is that in exchange of monetary rewards, officials assign corps members to states of their choice. This act of favoritism in postings is a direct confrontation to the objective of national integration.  </w:t>
      </w:r>
    </w:p>
    <w:p w14:paraId="2BCF157D" w14:textId="5FCF7415" w:rsidR="00FA4A01" w:rsidRPr="00F815A1" w:rsidRDefault="00FA4A01" w:rsidP="00F815A1">
      <w:pPr>
        <w:spacing w:before="100" w:beforeAutospacing="1" w:after="100" w:afterAutospacing="1" w:line="480" w:lineRule="auto"/>
        <w:ind w:left="-5" w:right="8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level of corruption within the NYSC itself, which today has reached an unprecedented height, has made the youths disgruntled, thus making the programme counter-productive (Ojo 2009:76). The paltry stipend which corps members receive is demoralizing, and has led many corps members to abandon their duty posts in order to augment their earnings. Indeed, it appears the relevance of the programme has been questioned due to these negative developments. Hurting, maiming and killing of corps members, together with the internal contradictions have combined to throw up a huge debate among the protagonists and antagonists of the programme. This study has assumed great importance because national integration, particularly in plural societies, is a prerequisite for development as well as democratization. Hence, its absence in a democratic state like Nigeria will not only stall development, but also hinder the process of democratization. Ultimately it could lead to anarchy. This paper therefore seeks to provide answers to the following questions; (i) will the programme remain a relevant strategy for national integration in Nigeria in the nearest future? (ii) what can be done to make the programme serve its desired purpose(s)? The paper is organized into eight (8). Following this introductory section, are sections on the concept </w:t>
      </w:r>
      <w:r w:rsidRPr="00F815A1">
        <w:rPr>
          <w:rFonts w:ascii="Times New Roman" w:hAnsi="Times New Roman" w:cs="Times New Roman"/>
          <w:color w:val="000000" w:themeColor="text1"/>
          <w:sz w:val="24"/>
          <w:szCs w:val="24"/>
        </w:rPr>
        <w:lastRenderedPageBreak/>
        <w:t xml:space="preserve">of National Integration, the National Youth Service Corps as an integrative mechanism, the objectives of the National Youth Service Corps, Methodology, Analysis of Data, Conclusion and then Policy recommendations. </w:t>
      </w:r>
    </w:p>
    <w:p w14:paraId="34A53813" w14:textId="2CA40B42" w:rsidR="00D761C0" w:rsidRPr="00F815A1" w:rsidRDefault="00D761C0" w:rsidP="00F815A1">
      <w:pPr>
        <w:spacing w:before="100" w:beforeAutospacing="1" w:after="100" w:afterAutospacing="1" w:line="480" w:lineRule="auto"/>
        <w:ind w:left="-5" w:right="81"/>
        <w:jc w:val="both"/>
        <w:rPr>
          <w:rFonts w:ascii="Times New Roman" w:hAnsi="Times New Roman" w:cs="Times New Roman"/>
          <w:b/>
          <w:bCs/>
          <w:color w:val="000000" w:themeColor="text1"/>
          <w:sz w:val="24"/>
          <w:szCs w:val="24"/>
        </w:rPr>
      </w:pPr>
      <w:bookmarkStart w:id="8" w:name="_Hlk65757409"/>
      <w:r w:rsidRPr="00F815A1">
        <w:rPr>
          <w:rFonts w:ascii="Times New Roman" w:hAnsi="Times New Roman" w:cs="Times New Roman"/>
          <w:b/>
          <w:bCs/>
          <w:color w:val="000000" w:themeColor="text1"/>
          <w:sz w:val="24"/>
          <w:szCs w:val="24"/>
        </w:rPr>
        <w:t>2.2 National Integration: Operational Measures</w:t>
      </w:r>
      <w:bookmarkEnd w:id="8"/>
    </w:p>
    <w:p w14:paraId="0E98D31C" w14:textId="77DF8ED9" w:rsidR="00D03936" w:rsidRPr="00F815A1" w:rsidRDefault="00D761C0" w:rsidP="00F815A1">
      <w:pPr>
        <w:autoSpaceDE w:val="0"/>
        <w:autoSpaceDN w:val="0"/>
        <w:adjustRightInd w:val="0"/>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National integration is operationally defined as the willingness to accept other ethnic</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groups as fellow nationals and the creation of a sense of national identity. The concept</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is measured under two separate but related dimensions: (1) contact between the corps</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 xml:space="preserve">members and their host community </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people of Imo state, an Igbo ethnic group; (2)</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loyalty choice between the nation (Nigeria and other ethnic groups), and their own</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ethnic group. Certainly, the ability to put the claims of the nation and the national</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community above those of own ethnic group when there is a real or apparent conflict of</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interest represents value reorientation and attitude change (national integration) for the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individual.</w:t>
      </w:r>
    </w:p>
    <w:p w14:paraId="7B2C7292" w14:textId="567816D6" w:rsidR="00D03936" w:rsidRPr="00F815A1" w:rsidRDefault="00D761C0" w:rsidP="00F815A1">
      <w:pPr>
        <w:autoSpaceDE w:val="0"/>
        <w:autoSpaceDN w:val="0"/>
        <w:adjustRightInd w:val="0"/>
        <w:spacing w:before="100" w:beforeAutospacing="1" w:after="100" w:afterAutospacing="1" w:line="480" w:lineRule="auto"/>
        <w:jc w:val="both"/>
        <w:rPr>
          <w:rFonts w:ascii="Times New Roman" w:hAnsi="Times New Roman" w:cs="Times New Roman"/>
          <w:color w:val="000000" w:themeColor="text1"/>
          <w:sz w:val="24"/>
          <w:szCs w:val="24"/>
        </w:rPr>
      </w:pPr>
      <w:bookmarkStart w:id="9" w:name="_Hlk65757421"/>
      <w:r w:rsidRPr="00F815A1">
        <w:rPr>
          <w:rFonts w:ascii="Times New Roman" w:hAnsi="Times New Roman" w:cs="Times New Roman"/>
          <w:b/>
          <w:bCs/>
          <w:color w:val="000000" w:themeColor="text1"/>
          <w:sz w:val="24"/>
          <w:szCs w:val="24"/>
        </w:rPr>
        <w:t>2.2.1 Concept of dependent Variable</w:t>
      </w:r>
      <w:bookmarkEnd w:id="9"/>
    </w:p>
    <w:p w14:paraId="048859F8" w14:textId="77777777" w:rsidR="00D03936" w:rsidRPr="00F815A1" w:rsidRDefault="00D761C0" w:rsidP="00F815A1">
      <w:pPr>
        <w:autoSpaceDE w:val="0"/>
        <w:autoSpaceDN w:val="0"/>
        <w:adjustRightInd w:val="0"/>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The study and measurement of attitudes present several problems to researchers in the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social and behavioural sciences. There is the problem of whether attitudes can be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measured with any degree of accuracy as to render measurement meaningful; whether</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"belief attitudes" and "action attitudes" do or indeed should be expected to correspond,</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that is whether belief responses do reflect adequately the type of action which is</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implied; and to what extent attitudes can predict behaviour in the long run (Zajonc,</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R.B. 1984; Zanna, M.P. and Rempel,J.K. 1988). Indeed the question of whether</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attitudes are good predictors of behaviour is at best controversial. At first, many</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scholars assumed a dismissive attitude to the whole issue. When inconsistency</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 xml:space="preserve">occurred between attitudes </w:t>
      </w:r>
      <w:r w:rsidRPr="00F815A1">
        <w:rPr>
          <w:rFonts w:ascii="Times New Roman" w:hAnsi="Times New Roman" w:cs="Times New Roman"/>
          <w:color w:val="000000" w:themeColor="text1"/>
          <w:sz w:val="24"/>
          <w:szCs w:val="24"/>
        </w:rPr>
        <w:lastRenderedPageBreak/>
        <w:t>and behaviour, for example, the tendency was to question</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wisdom of conceptualizing attitudes as underlying dispositions mediating a variety</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of behaviours rather than to question either the quality of the particular attitude measure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or the appropriateness of the behavioural criteria employed. Such attitude was reflected</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by Deutscher, I. (1966) when he stated that to expect a correspondence between</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attitudes and behaviour was unreasonable; and by DeFleur, M. and Westie, M. (1963)</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who argued that sociologists and social psychologists have fallen into the "fallacy of</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expected correspondence" when they anticipate a direct relationship between attitudes</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and behaviour.</w:t>
      </w:r>
    </w:p>
    <w:p w14:paraId="1E40017D" w14:textId="7B642232" w:rsidR="00D761C0" w:rsidRPr="00F815A1" w:rsidRDefault="00D761C0" w:rsidP="00F815A1">
      <w:pPr>
        <w:autoSpaceDE w:val="0"/>
        <w:autoSpaceDN w:val="0"/>
        <w:adjustRightInd w:val="0"/>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This view has however been rejected by most students of the problem. Instead,</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Weissberg's (1965) comment that "an attitude, no matter how conceived, is simply one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of the terms in the complex regression equation we use to predict behaviour " and</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Dollard's (1949:624) comment that it is the perceived consistency between words and</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deeds that "enables men to participate in organized social life with good confidence that</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others will do what they say they will do, will be where they say they will be " which</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reflect an approach used by many investigators to assimilate attitude-behaviour</w:t>
      </w:r>
    </w:p>
    <w:p w14:paraId="2A3CE837" w14:textId="16FAD44D" w:rsidR="00D761C0" w:rsidRPr="00F815A1" w:rsidRDefault="00D761C0" w:rsidP="00F815A1">
      <w:pPr>
        <w:autoSpaceDE w:val="0"/>
        <w:autoSpaceDN w:val="0"/>
        <w:adjustRightInd w:val="0"/>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discrepancies to attitude theory. Believing therefore that there is a correspondence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between attitudes and behaviours, a number of researchers have in the past few years</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focused on the influence of attitudes on behaviours (Bentler, P.M. and Speckart, G.</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1981; Breckler, S.J. 1984).</w:t>
      </w:r>
    </w:p>
    <w:p w14:paraId="56ED9428" w14:textId="77777777" w:rsidR="00D03936" w:rsidRPr="00F815A1" w:rsidRDefault="00D761C0" w:rsidP="00F815A1">
      <w:pPr>
        <w:autoSpaceDE w:val="0"/>
        <w:autoSpaceDN w:val="0"/>
        <w:adjustRightInd w:val="0"/>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A majority of such studies, have concentrated on the cognitive component of an</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attitude, and questionnaire responses gathered from such studies have in a number of</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cases been equated with the three components which comprise an attitude, in the belief</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that feelings associated with an attitudinal cognition are congruent with the other two</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 xml:space="preserve">components. In other words that changes </w:t>
      </w:r>
      <w:r w:rsidRPr="00F815A1">
        <w:rPr>
          <w:rFonts w:ascii="Times New Roman" w:hAnsi="Times New Roman" w:cs="Times New Roman"/>
          <w:color w:val="000000" w:themeColor="text1"/>
          <w:sz w:val="24"/>
          <w:szCs w:val="24"/>
        </w:rPr>
        <w:lastRenderedPageBreak/>
        <w:t>in cognition would produce a change in affect</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and action. Such studies have contributed to a body of literature on consistency theory</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which suggests that increments in cognition should produce increments in affect or</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behaviour. More generally, a change in any one of the major components of attitudes</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should induce corresponding changes in the others to maintain consistency (Rosenberg,</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M.J. et al. 1960).</w:t>
      </w:r>
    </w:p>
    <w:p w14:paraId="0F2D7E58" w14:textId="1F6A21F0" w:rsidR="00D761C0" w:rsidRPr="00F815A1" w:rsidRDefault="00D761C0" w:rsidP="00291592">
      <w:pPr>
        <w:autoSpaceDE w:val="0"/>
        <w:autoSpaceDN w:val="0"/>
        <w:adjustRightInd w:val="0"/>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Another approach which has been adopted to minimize the inconsistency between</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attitudes and behaviours is the pioneering cross-lagged correlational analysis by Kahle,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L.R. and Berman, J.J. (1979) which purported to show that attitudes have causal</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priority over behaviour, thus presumably settling the issue. But, their results are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inconclusive in view of the controversial nature of the cross-lag methodology that was</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utilized (see Billings, R.S. and Wroten, S.P. 1978 for expositions of the technique).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Second, it is inadequate theoretically since its major purpose is to meet the assumptions</w:t>
      </w:r>
      <w:r w:rsidR="00291592">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of cross-lag methodology rather than specify a correct model for determining attitudebehaviour</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consistency.</w:t>
      </w:r>
    </w:p>
    <w:p w14:paraId="57860EE3" w14:textId="254C3426" w:rsidR="00D761C0" w:rsidRPr="00F815A1" w:rsidRDefault="00D761C0" w:rsidP="00F815A1">
      <w:pPr>
        <w:autoSpaceDE w:val="0"/>
        <w:autoSpaceDN w:val="0"/>
        <w:adjustRightInd w:val="0"/>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Among the suggestions of ways to improve the relationship are the need for better</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attitude conceptualization (Fishbein, M.1967), the improvement of measuring</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instruments,</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reconceptualization of the problem (Tittle, C.R. and Hill, R.J. 1967), and wider use of a multiple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variable approach in which variables in addition to the variable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of attitude are considered (Wicker, A.W. 1969). To these are added the suggestions by</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Lord, C.G, Mackie,D, and Lepper, M.R. (1984) which are that effort ought to be made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to discover the conditions under which attitude-behaviour relationship is weak or</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strong. They also hold the view that attitude-behaviour consistency is more accurately</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measured by</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using attitude questions whose degree of specificity corresponds with that</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of the behaviour of interest or seems especially relevant to the behaviour.</w:t>
      </w:r>
    </w:p>
    <w:p w14:paraId="1A4112DC" w14:textId="4D1DE143" w:rsidR="00D03936" w:rsidRPr="00F815A1" w:rsidRDefault="00D761C0" w:rsidP="00F815A1">
      <w:pPr>
        <w:autoSpaceDE w:val="0"/>
        <w:autoSpaceDN w:val="0"/>
        <w:adjustRightInd w:val="0"/>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lastRenderedPageBreak/>
        <w:t>Fazio, R.H. and Zanna, M.P. (1981) summarized a programme of research studies</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showing that attitude measures are more likely to predict behaviours, when they are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based on direct behavioural experience. By this they mean that attitudes built upon a</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foundation of direct experience with the attitude object are more likely to generate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attitude-behaviour consistency. In their study behavioural experience was enhanced by</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having people interact with the attitude object or recall their previous behaviours with</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attitude object before their attitudes were measured. The authors explained that</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attitude measures based on direct experience are stronger because direct experiences are</w:t>
      </w:r>
      <w:r w:rsidR="00D03936"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more accessible to memory.</w:t>
      </w:r>
    </w:p>
    <w:p w14:paraId="51498109" w14:textId="4B586C57" w:rsidR="00D761C0" w:rsidRPr="00291592" w:rsidRDefault="00D761C0" w:rsidP="00291592">
      <w:pPr>
        <w:spacing w:before="100" w:beforeAutospacing="1" w:after="100" w:afterAutospacing="1" w:line="480" w:lineRule="auto"/>
        <w:ind w:left="-5" w:right="81"/>
        <w:jc w:val="center"/>
        <w:rPr>
          <w:rFonts w:ascii="Times New Roman" w:hAnsi="Times New Roman" w:cs="Times New Roman"/>
          <w:b/>
          <w:bCs/>
          <w:color w:val="000000" w:themeColor="text1"/>
          <w:sz w:val="24"/>
          <w:szCs w:val="24"/>
        </w:rPr>
      </w:pPr>
      <w:r w:rsidRPr="00291592">
        <w:rPr>
          <w:rFonts w:ascii="Times New Roman" w:hAnsi="Times New Roman" w:cs="Times New Roman"/>
          <w:b/>
          <w:bCs/>
          <w:color w:val="000000" w:themeColor="text1"/>
          <w:sz w:val="24"/>
          <w:szCs w:val="24"/>
        </w:rPr>
        <w:t>Tabulated format of research Variables</w:t>
      </w:r>
    </w:p>
    <w:p w14:paraId="6CAD2FC8" w14:textId="0E57A06F" w:rsidR="00D761C0" w:rsidRPr="00F815A1" w:rsidRDefault="00D761C0" w:rsidP="00291592">
      <w:pPr>
        <w:spacing w:before="100" w:beforeAutospacing="1" w:after="100" w:afterAutospacing="1" w:line="480" w:lineRule="auto"/>
        <w:ind w:left="-5" w:right="81"/>
        <w:jc w:val="center"/>
        <w:rPr>
          <w:rFonts w:ascii="Times New Roman" w:hAnsi="Times New Roman" w:cs="Times New Roman"/>
          <w:b/>
          <w:bCs/>
          <w:color w:val="000000" w:themeColor="text1"/>
          <w:sz w:val="24"/>
          <w:szCs w:val="24"/>
        </w:rPr>
      </w:pPr>
      <w:r w:rsidRPr="00F815A1">
        <w:rPr>
          <w:rFonts w:ascii="Times New Roman" w:hAnsi="Times New Roman" w:cs="Times New Roman"/>
          <w:b/>
          <w:bCs/>
          <w:noProof/>
          <w:color w:val="000000" w:themeColor="text1"/>
          <w:sz w:val="24"/>
          <w:szCs w:val="24"/>
        </w:rPr>
        <w:drawing>
          <wp:inline distT="0" distB="0" distL="0" distR="0" wp14:anchorId="2758F118" wp14:editId="302E5767">
            <wp:extent cx="4267200" cy="2724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67200" cy="2724150"/>
                    </a:xfrm>
                    <a:prstGeom prst="rect">
                      <a:avLst/>
                    </a:prstGeom>
                    <a:noFill/>
                    <a:ln>
                      <a:noFill/>
                    </a:ln>
                  </pic:spPr>
                </pic:pic>
              </a:graphicData>
            </a:graphic>
          </wp:inline>
        </w:drawing>
      </w:r>
    </w:p>
    <w:p w14:paraId="41921E5A" w14:textId="470E3662" w:rsidR="0050568A" w:rsidRPr="00291592" w:rsidRDefault="0050568A" w:rsidP="00F815A1">
      <w:pPr>
        <w:spacing w:before="100" w:beforeAutospacing="1" w:after="100" w:afterAutospacing="1" w:line="480" w:lineRule="auto"/>
        <w:ind w:left="-5" w:right="81"/>
        <w:jc w:val="both"/>
        <w:rPr>
          <w:rFonts w:ascii="Times New Roman" w:hAnsi="Times New Roman" w:cs="Times New Roman"/>
          <w:b/>
          <w:bCs/>
          <w:color w:val="000000" w:themeColor="text1"/>
          <w:sz w:val="24"/>
          <w:szCs w:val="24"/>
        </w:rPr>
      </w:pPr>
      <w:bookmarkStart w:id="10" w:name="_Hlk65757438"/>
      <w:r w:rsidRPr="00291592">
        <w:rPr>
          <w:rFonts w:ascii="Times New Roman" w:hAnsi="Times New Roman" w:cs="Times New Roman"/>
          <w:b/>
          <w:bCs/>
          <w:color w:val="000000" w:themeColor="text1"/>
          <w:sz w:val="24"/>
          <w:szCs w:val="24"/>
        </w:rPr>
        <w:t>2.</w:t>
      </w:r>
      <w:r w:rsidR="00291592">
        <w:rPr>
          <w:rFonts w:ascii="Times New Roman" w:hAnsi="Times New Roman" w:cs="Times New Roman"/>
          <w:b/>
          <w:bCs/>
          <w:color w:val="000000" w:themeColor="text1"/>
          <w:sz w:val="24"/>
          <w:szCs w:val="24"/>
        </w:rPr>
        <w:t xml:space="preserve">3 </w:t>
      </w:r>
      <w:r w:rsidRPr="00291592">
        <w:rPr>
          <w:rFonts w:ascii="Times New Roman" w:hAnsi="Times New Roman" w:cs="Times New Roman"/>
          <w:b/>
          <w:bCs/>
          <w:color w:val="000000" w:themeColor="text1"/>
          <w:sz w:val="24"/>
          <w:szCs w:val="24"/>
        </w:rPr>
        <w:t>Purpose of the research variables</w:t>
      </w:r>
      <w:bookmarkEnd w:id="10"/>
    </w:p>
    <w:p w14:paraId="4F9F50AD" w14:textId="2D6714A1" w:rsidR="00E440D8" w:rsidRPr="00F815A1" w:rsidRDefault="00D761C0" w:rsidP="00F815A1">
      <w:pPr>
        <w:autoSpaceDE w:val="0"/>
        <w:autoSpaceDN w:val="0"/>
        <w:adjustRightInd w:val="0"/>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National integration is operationally defined as the willingness to accept other ethnic</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groups as fellow nationals and the creation of a sense of national identity. The concept</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is measured under two separate but related dimensions: (1) contact between the corps</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 xml:space="preserve">members and their host </w:t>
      </w:r>
      <w:r w:rsidRPr="00F815A1">
        <w:rPr>
          <w:rFonts w:ascii="Times New Roman" w:hAnsi="Times New Roman" w:cs="Times New Roman"/>
          <w:color w:val="000000" w:themeColor="text1"/>
          <w:sz w:val="24"/>
          <w:szCs w:val="24"/>
        </w:rPr>
        <w:lastRenderedPageBreak/>
        <w:t>community - the people of Imo state, an Igbo ethnic group; (2)</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loyalty choice between the nation (Nigeria and other ethnic groups), and their own</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ethnic group. Certainly, the ability to put the claims of the nation and the national</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community above those of own ethnic group when there is a real or apparent conflict of</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interest represents value reorientation and attitude change (national integration) for the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individual.</w:t>
      </w:r>
    </w:p>
    <w:p w14:paraId="41C911BB" w14:textId="6920E110" w:rsidR="0050568A" w:rsidRPr="00F815A1" w:rsidRDefault="0050568A" w:rsidP="00F815A1">
      <w:pPr>
        <w:autoSpaceDE w:val="0"/>
        <w:autoSpaceDN w:val="0"/>
        <w:adjustRightInd w:val="0"/>
        <w:spacing w:before="100" w:beforeAutospacing="1" w:after="100" w:afterAutospacing="1" w:line="480" w:lineRule="auto"/>
        <w:jc w:val="both"/>
        <w:rPr>
          <w:rFonts w:ascii="Times New Roman" w:hAnsi="Times New Roman" w:cs="Times New Roman"/>
          <w:color w:val="000000" w:themeColor="text1"/>
          <w:sz w:val="24"/>
          <w:szCs w:val="24"/>
        </w:rPr>
      </w:pPr>
      <w:bookmarkStart w:id="11" w:name="_Hlk65757450"/>
      <w:r w:rsidRPr="00F815A1">
        <w:rPr>
          <w:rFonts w:ascii="Times New Roman" w:hAnsi="Times New Roman" w:cs="Times New Roman"/>
          <w:b/>
          <w:bCs/>
          <w:color w:val="000000" w:themeColor="text1"/>
          <w:sz w:val="24"/>
          <w:szCs w:val="24"/>
        </w:rPr>
        <w:t>2.</w:t>
      </w:r>
      <w:r w:rsidR="00291592">
        <w:rPr>
          <w:rFonts w:ascii="Times New Roman" w:hAnsi="Times New Roman" w:cs="Times New Roman"/>
          <w:b/>
          <w:bCs/>
          <w:color w:val="000000" w:themeColor="text1"/>
          <w:sz w:val="24"/>
          <w:szCs w:val="24"/>
        </w:rPr>
        <w:t>4</w:t>
      </w:r>
      <w:r w:rsidRPr="00F815A1">
        <w:rPr>
          <w:rFonts w:ascii="Times New Roman" w:hAnsi="Times New Roman" w:cs="Times New Roman"/>
          <w:b/>
          <w:bCs/>
          <w:color w:val="000000" w:themeColor="text1"/>
          <w:sz w:val="24"/>
          <w:szCs w:val="24"/>
        </w:rPr>
        <w:t xml:space="preserve"> National Youth Service </w:t>
      </w:r>
      <w:r w:rsidR="00291592">
        <w:rPr>
          <w:rFonts w:ascii="Times New Roman" w:hAnsi="Times New Roman" w:cs="Times New Roman"/>
          <w:b/>
          <w:bCs/>
          <w:color w:val="000000" w:themeColor="text1"/>
          <w:sz w:val="24"/>
          <w:szCs w:val="24"/>
        </w:rPr>
        <w:t>P</w:t>
      </w:r>
      <w:r w:rsidRPr="00F815A1">
        <w:rPr>
          <w:rFonts w:ascii="Times New Roman" w:hAnsi="Times New Roman" w:cs="Times New Roman"/>
          <w:b/>
          <w:bCs/>
          <w:color w:val="000000" w:themeColor="text1"/>
          <w:sz w:val="24"/>
          <w:szCs w:val="24"/>
        </w:rPr>
        <w:t>rogramme in global perspective</w:t>
      </w:r>
      <w:bookmarkEnd w:id="11"/>
      <w:r w:rsidRPr="00F815A1">
        <w:rPr>
          <w:rFonts w:ascii="Times New Roman" w:hAnsi="Times New Roman" w:cs="Times New Roman"/>
          <w:b/>
          <w:bCs/>
          <w:color w:val="000000" w:themeColor="text1"/>
          <w:sz w:val="24"/>
          <w:szCs w:val="24"/>
        </w:rPr>
        <w:t xml:space="preserve"> </w:t>
      </w:r>
    </w:p>
    <w:p w14:paraId="45F95FCE" w14:textId="77777777" w:rsidR="00E440D8" w:rsidRPr="00F815A1" w:rsidRDefault="0050568A" w:rsidP="00F815A1">
      <w:pPr>
        <w:autoSpaceDE w:val="0"/>
        <w:autoSpaceDN w:val="0"/>
        <w:adjustRightInd w:val="0"/>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In the last two decades or so, there has been a rapid proliferation of youth service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schemes, named variously as Young Pioneers of Malawi, Work Camps of Mali, Youth</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Corps of Guyana, National Youth Service of Kenya and so on (Callaway, A. 1976).</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All have come into existence in the different countries in response to particular</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exigencies, ranging from youth training and employment, and rural development, to national integration which entails loyalty to the nation and a sense of oneness with other</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ethnic groups that make up the country. The central element in all the programmes</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therefore appear to be the provision for an organized, disciplined contribution of youth</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to national socio-economic development.</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 xml:space="preserve">Such efforts are not unique to developing countries. </w:t>
      </w:r>
    </w:p>
    <w:p w14:paraId="7AB76D49" w14:textId="1FD59402" w:rsidR="0050568A" w:rsidRPr="00F815A1" w:rsidRDefault="0050568A" w:rsidP="00291592">
      <w:pPr>
        <w:autoSpaceDE w:val="0"/>
        <w:autoSpaceDN w:val="0"/>
        <w:adjustRightInd w:val="0"/>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Many countries in the developed</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world operate youth service programmes to cater for problems overseas or for</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community service in their various countries. During the depression of 1930s in the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United States of America, the Civilian Conservation Corps (CCC) was established to</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help provide constructive work to youth at that time of mass unemployment (Weeks,</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S.G. 1976). During World War 11 conscientious objectors in the United States of</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America were sent to Civilian Public Service (CPS) camps - the alternative of which</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was imprisonment - to work on national projects such as reforestation, building of</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 xml:space="preserve">roads and dams. In the 1950s those youths who refused </w:t>
      </w:r>
      <w:r w:rsidRPr="00F815A1">
        <w:rPr>
          <w:rFonts w:ascii="Times New Roman" w:hAnsi="Times New Roman" w:cs="Times New Roman"/>
          <w:color w:val="000000" w:themeColor="text1"/>
          <w:sz w:val="24"/>
          <w:szCs w:val="24"/>
        </w:rPr>
        <w:lastRenderedPageBreak/>
        <w:t>to join the army were required</w:t>
      </w:r>
      <w:r w:rsidR="00291592">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to do individual voluntary acts of service such as community development, social work</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or hospital work. These were transformed in the 1960s into voluntary programmes to</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aid developing countries. The most famous of these programmes are the Peace Corps</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and Vista (USA); the Voluntary Service Overseas (Britain) and Canadian University</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Service (Canada). Another type of service programme which has emerged in both</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developed and developing countries and in many respects constitute a variation of a</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national service are voluntary work camps. The worldwide international voluntary</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service organization, Service Civil International (SCI) is an example of such voluntary</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work camps. Other organizations such as the Quakers, through their various Friends</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Service Committees have since come into existence, involved on a worldwide basis in</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organizing work camps.</w:t>
      </w:r>
    </w:p>
    <w:p w14:paraId="64EEB4F2" w14:textId="4CF71EA6" w:rsidR="0050568A" w:rsidRPr="00F815A1" w:rsidRDefault="0050568A" w:rsidP="00F815A1">
      <w:pPr>
        <w:autoSpaceDE w:val="0"/>
        <w:autoSpaceDN w:val="0"/>
        <w:adjustRightInd w:val="0"/>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But with the end of colonial rule in Asia and Africa, the governments of some of the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newly independent states of these continents turned to national youth service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programmes as a means to mobilize a segment of the population, stimulate development, and to help</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foster national unity and integration, through having people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from different ethnic or religious groups serve together as participants, and/or by</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having people serve in areas of the country very different from their home areas.</w:t>
      </w:r>
    </w:p>
    <w:p w14:paraId="3C3CF36C" w14:textId="7A7CFA1D" w:rsidR="0050568A" w:rsidRPr="00F815A1" w:rsidRDefault="0050568A" w:rsidP="00291592">
      <w:pPr>
        <w:autoSpaceDE w:val="0"/>
        <w:autoSpaceDN w:val="0"/>
        <w:adjustRightInd w:val="0"/>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The Kenya National Youth Service was created in April 1964 with its initial recruits</w:t>
      </w:r>
      <w:r w:rsidR="00291592">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being taken in August, 1964. The general definition of the functions of the Service,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later embodied in the National Youth Service Act of 1965, was as follows: "The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functions of the service shall be the training of young citizens to serve the nation, and</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employment of its members in tasks of national importance, and otherwise in the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service of the nation" (Griffin, G.W. 1976:23). This obviously was a broad definition,</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 xml:space="preserve">which was subject to various interpretations, and therefore </w:t>
      </w:r>
      <w:r w:rsidRPr="00F815A1">
        <w:rPr>
          <w:rFonts w:ascii="Times New Roman" w:hAnsi="Times New Roman" w:cs="Times New Roman"/>
          <w:color w:val="000000" w:themeColor="text1"/>
          <w:sz w:val="24"/>
          <w:szCs w:val="24"/>
        </w:rPr>
        <w:lastRenderedPageBreak/>
        <w:t>needed to be redefined in</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order to arrive at a practical policy. Social factors included among the objectives read: "</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virtues of national service are the disciplined life and personal development which</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come from inculcating habits of hard work, punctuality, reliability, courtesy,</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and</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cleanliness. (Callaway, A. 1976:18). The Kenya scheme is mainly a training</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programme that would prepare its members for later employment or self-employment.</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recruits are engaged in such projects as the building of roads, embankments for</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flood control and so on.</w:t>
      </w:r>
    </w:p>
    <w:p w14:paraId="21AC3A7D" w14:textId="78DC9621" w:rsidR="0050568A" w:rsidRPr="00F815A1" w:rsidRDefault="0050568A" w:rsidP="00291592">
      <w:pPr>
        <w:autoSpaceDE w:val="0"/>
        <w:autoSpaceDN w:val="0"/>
        <w:adjustRightInd w:val="0"/>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Between 1,000 and 2,000 young men and women are recruited yearly depending on the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funds available. They sign on for two years, which can be extended to three or four</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years should more time be needed in order to complete some particular form of training.</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service is voluntary. Every intake must be truly representative of the nation,</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therefore, equal quotas of numbers are given to each province. Recruits are usually</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between eighteen and twenty two. A good educational background, which in this</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scheme would mean School Certificate level people, or Form 1V leavers, is not</w:t>
      </w:r>
      <w:r w:rsidR="00291592">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essential although an advantage, enabling its possessor to make accelerated progress in</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Service.</w:t>
      </w:r>
    </w:p>
    <w:p w14:paraId="3731D9DC" w14:textId="77777777" w:rsidR="00F815A1" w:rsidRPr="00F815A1" w:rsidRDefault="0050568A" w:rsidP="00F815A1">
      <w:pPr>
        <w:autoSpaceDE w:val="0"/>
        <w:autoSpaceDN w:val="0"/>
        <w:adjustRightInd w:val="0"/>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At the end of service, volunteers receive discharge certificates which carry considerable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weight with employers and thus enable them to often move directly from the Service</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into jobs, although</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some return to their villages or towns to mind family lands or their</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businesses. The Kenya National Service therefore offers the unemployed or</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unemployable youth wide opportunities of learning useful skills, thus enhancing their</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 xml:space="preserve">prospects of gainful occupation, and in contributing to Kenya's development. </w:t>
      </w:r>
    </w:p>
    <w:p w14:paraId="1CF44019" w14:textId="50F126BD" w:rsidR="0050568A" w:rsidRPr="00F815A1" w:rsidRDefault="0050568A" w:rsidP="00F815A1">
      <w:pPr>
        <w:autoSpaceDE w:val="0"/>
        <w:autoSpaceDN w:val="0"/>
        <w:adjustRightInd w:val="0"/>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lastRenderedPageBreak/>
        <w:t>The</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major flaw in this scheme is that it, unlike the NYSC excludes the highly educated</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 xml:space="preserve">youth </w:t>
      </w:r>
      <w:r w:rsidR="00F815A1" w:rsidRPr="00F815A1">
        <w:rPr>
          <w:rFonts w:ascii="Times New Roman" w:hAnsi="Times New Roman" w:cs="Times New Roman"/>
          <w:color w:val="000000" w:themeColor="text1"/>
          <w:sz w:val="24"/>
          <w:szCs w:val="24"/>
        </w:rPr>
        <w:t>–</w:t>
      </w:r>
      <w:r w:rsidRPr="00F815A1">
        <w:rPr>
          <w:rFonts w:ascii="Times New Roman" w:hAnsi="Times New Roman" w:cs="Times New Roman"/>
          <w:color w:val="000000" w:themeColor="text1"/>
          <w:sz w:val="24"/>
          <w:szCs w:val="24"/>
        </w:rPr>
        <w:t xml:space="preserve"> the</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university students or graduates who will later have leadership positions,</w:t>
      </w:r>
      <w:r w:rsidR="00E440D8"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and therefore will be expected to initiate change.</w:t>
      </w:r>
    </w:p>
    <w:p w14:paraId="631FA157" w14:textId="25D775C3" w:rsidR="0050568A" w:rsidRPr="00F815A1" w:rsidRDefault="0050568A" w:rsidP="00F815A1">
      <w:pPr>
        <w:autoSpaceDE w:val="0"/>
        <w:autoSpaceDN w:val="0"/>
        <w:adjustRightInd w:val="0"/>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Other national service programmes in African and Asian countries include the one-year</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post-graduation National Service in Ghana; the two-year post-graduation Service Civil</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in Morocco; Indonesia's BUTSI and Thailand's Graduation Volunteer Centre.</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foregoing review reveals a sample of the wide range of schemes operating in</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African and Asian countries. Each has objectives which reflect the particular country's</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main problems and priorities, ranging from the problem of high unemployment among</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the youth, gaps between urban/rural areas, elite/mass; skill acquisition, the development</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of self-reliant people; or a combination of these. But Nigeria's National Youth Service</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Corps programme is unique in the sense that its objectives are not limited to the above,</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but go further to emphasize , because of the country's own particular problems with</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national integration, the forging of national unity and integration among the</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heterogeneous peoples. The present study seeks to find out to what extent this latter and</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indeed the major objective has been achieved, that is, to explore the effect of the scheme</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on the participants attitudes towards national integration, a concept to which we now</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turn for examination of its significance in theory, and its relevance to the Nigerian</w:t>
      </w:r>
      <w:r w:rsidR="00F815A1" w:rsidRPr="00F815A1">
        <w:rPr>
          <w:rFonts w:ascii="Times New Roman" w:hAnsi="Times New Roman" w:cs="Times New Roman"/>
          <w:color w:val="000000" w:themeColor="text1"/>
          <w:sz w:val="24"/>
          <w:szCs w:val="24"/>
        </w:rPr>
        <w:t xml:space="preserve"> </w:t>
      </w:r>
      <w:r w:rsidRPr="00F815A1">
        <w:rPr>
          <w:rFonts w:ascii="Times New Roman" w:hAnsi="Times New Roman" w:cs="Times New Roman"/>
          <w:color w:val="000000" w:themeColor="text1"/>
          <w:sz w:val="24"/>
          <w:szCs w:val="24"/>
        </w:rPr>
        <w:t>society.</w:t>
      </w:r>
    </w:p>
    <w:p w14:paraId="42782085" w14:textId="38015F69" w:rsidR="00FA4A01" w:rsidRPr="00F815A1" w:rsidRDefault="00D97FDE" w:rsidP="00291592">
      <w:pPr>
        <w:pStyle w:val="Heading1"/>
        <w:numPr>
          <w:ilvl w:val="1"/>
          <w:numId w:val="6"/>
        </w:numPr>
        <w:spacing w:before="100" w:beforeAutospacing="1" w:after="100" w:afterAutospacing="1" w:line="480" w:lineRule="auto"/>
        <w:jc w:val="both"/>
        <w:rPr>
          <w:color w:val="000000" w:themeColor="text1"/>
          <w:szCs w:val="24"/>
        </w:rPr>
      </w:pPr>
      <w:bookmarkStart w:id="12" w:name="_Hlk65757476"/>
      <w:r w:rsidRPr="00F815A1">
        <w:rPr>
          <w:color w:val="000000" w:themeColor="text1"/>
          <w:szCs w:val="24"/>
        </w:rPr>
        <w:t xml:space="preserve">Constitutional Development and </w:t>
      </w:r>
      <w:r w:rsidR="00FA4A01" w:rsidRPr="00F815A1">
        <w:rPr>
          <w:color w:val="000000" w:themeColor="text1"/>
          <w:szCs w:val="24"/>
        </w:rPr>
        <w:t>National Integration</w:t>
      </w:r>
      <w:bookmarkEnd w:id="12"/>
    </w:p>
    <w:p w14:paraId="15846C6E"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National integration is the process of unifying a multi-ethnic country, not necessarily into a single-ethnic one but into a united indivisible entity where primordial affiliations are made secondary for the greater good of the united nation. It can also be seen as the building of a national state but of disparate social, economic, religious, ethnic and geographical elements which entails </w:t>
      </w:r>
      <w:r w:rsidRPr="00F815A1">
        <w:rPr>
          <w:rFonts w:ascii="Times New Roman" w:hAnsi="Times New Roman" w:cs="Times New Roman"/>
          <w:color w:val="000000" w:themeColor="text1"/>
          <w:sz w:val="24"/>
          <w:szCs w:val="24"/>
        </w:rPr>
        <w:lastRenderedPageBreak/>
        <w:t xml:space="preserve">the translation of diffused and unorganized sentiments on nationalism into a spirit of citizenship through the creation of state institutions that can translate into policies and programmes and aspirations of the citizenry (Oni and Ogundinwin, 2010).  </w:t>
      </w:r>
    </w:p>
    <w:p w14:paraId="144070D6"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In their own submission, Fatile and Adejuwon (2010) conceptualize national integration as the process whereby several disparate groups within a given territorial entity are united together or co-operate under conditions which do not appear to permit satisfaction of the system needs in any other way. They concluded by stating that the goal of national integration is an arrangement in a plural society where component parts are reasonably contented in the polity vis-a-vis equity and justice in resource allocation and access to equal opportunities. It must also be stated that it is the progressive reduction of cultural and regional tensions and discontinuities in the process of creating a homogenous political community (Coleman and Rosberg, 1964 in Amienyi, 2005).  </w:t>
      </w:r>
    </w:p>
    <w:p w14:paraId="0735700D"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Duverger (1976) in Ojo, (2009) defines it as the process of unifying a society which tends to make it a harmonious city based upon an order its members regard as equitably harmonious. To Haas (cited in Ayoade 1998:110) national integration is a process whereby political actors in distinct national settings are persuaded to shift their loyalties, expectations and political activities towards a new centre, whose institutions possess or demand jurisdiction over the pre-existing nation-state. Also, Ogunojemite (1987) (cited in Agbodike, 1998:183) defines national integration as a process leading to political cohesion and sentiments of loyalty toward a central political authority and institutions by individual belonging to different social groups or political unit.  </w:t>
      </w:r>
    </w:p>
    <w:p w14:paraId="28185FF1"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Morrison and Stevenson (1971: 903) define it as the degree of cohesion that binds members of social systems together, and is generally thought of in terms of the values, institutions and </w:t>
      </w:r>
      <w:r w:rsidRPr="00F815A1">
        <w:rPr>
          <w:rFonts w:ascii="Times New Roman" w:hAnsi="Times New Roman" w:cs="Times New Roman"/>
          <w:color w:val="000000" w:themeColor="text1"/>
          <w:sz w:val="24"/>
          <w:szCs w:val="24"/>
        </w:rPr>
        <w:lastRenderedPageBreak/>
        <w:t xml:space="preserve">communications which facilitate escalating sequences of social contact, cooperation and consensus. They further identify four dimensions of national integration namely: horizontal integration, vertical integration, value integration and centralization. They describe horizontal integration as the degree to which members of a national political system have facilities for communication and transactions with other members who hold similar roles in the stratification system. They established the link between communications and integration on the assumption that a positive correlation exists between the extent of interaction between two people and their mutual liking and co-operation. They measured horizontal integration by the extent to which facilities for communication or communications potential are developed within nations.  </w:t>
      </w:r>
    </w:p>
    <w:p w14:paraId="4A256363"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Vertical integration, according to them, is the degree to which political actors in different strata are linked together usually called the mass-elite gap. The argument here is that disintegration is looming if the elite is unable to rapidly communicate its commands and decisions to the mass and swiftly respond to their demands. They identify values and identity incongruities as the causes of inadequate communication between the two populations. Therefore, to achieve national integration, the core values of the elites should be inculcated in the minds of the mass public. They measured the mass-elite gap by finding the difference between the proportional representation of ethnic groups in the elite and the proportion of these groups in the total population. Value integration is what they described as the degree of value congruence in a society. By this, they mean to a certain extent values should be commonly shared among the people, agreeing that it is difficult to identify the range of common values that should be shared, they however listed two; the first is the common values relating to the definition of political community and to its membership and secondly, common values relating to the structure of authority and the legitimization of the exercise of power. Achieving value integration is </w:t>
      </w:r>
      <w:r w:rsidRPr="00F815A1">
        <w:rPr>
          <w:rFonts w:ascii="Times New Roman" w:hAnsi="Times New Roman" w:cs="Times New Roman"/>
          <w:color w:val="000000" w:themeColor="text1"/>
          <w:sz w:val="24"/>
          <w:szCs w:val="24"/>
        </w:rPr>
        <w:lastRenderedPageBreak/>
        <w:t xml:space="preserve">particularly hindered by the pluralistic nature of many countries. They measure this in terms of language and religious heterogeneity in nations, and by the cultural differences between ethnic units.  </w:t>
      </w:r>
    </w:p>
    <w:p w14:paraId="1762A7B5"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Lastly, centralization is the extent to which the individuals in a political system are subject to the decisions of a central authority, having the capacity to mobilize coercion to enforce compliance with its decisions. This they measured in terms of the homogeneity of the party and legislative organizations and in terms of the increasing economic role of government in spending and taxing. It was also measured by the growth of military and security systems and by the coercive restrictions imposed by government on people and organizations. As it could have been observed from the definitions given above, the concept under review is a complex one. It consists not only of the socio-cultural, economic and political dimensions, but also of cognitive attitudinal and behavioral dimensions (Amienyi 2005:4).  </w:t>
      </w:r>
    </w:p>
    <w:p w14:paraId="3EC87CF5" w14:textId="2D8A1138" w:rsidR="00FA4A01" w:rsidRPr="00F815A1" w:rsidRDefault="00FA4A01" w:rsidP="00291592">
      <w:pPr>
        <w:pStyle w:val="Heading1"/>
        <w:numPr>
          <w:ilvl w:val="1"/>
          <w:numId w:val="6"/>
        </w:numPr>
        <w:spacing w:before="100" w:beforeAutospacing="1" w:after="100" w:afterAutospacing="1" w:line="480" w:lineRule="auto"/>
        <w:jc w:val="both"/>
        <w:rPr>
          <w:color w:val="000000" w:themeColor="text1"/>
          <w:szCs w:val="24"/>
        </w:rPr>
      </w:pPr>
      <w:bookmarkStart w:id="13" w:name="_Hlk65757493"/>
      <w:r w:rsidRPr="00F815A1">
        <w:rPr>
          <w:color w:val="000000" w:themeColor="text1"/>
          <w:szCs w:val="24"/>
        </w:rPr>
        <w:t>The National Youth Service Corps Programme as an Integrative Mechanism</w:t>
      </w:r>
      <w:bookmarkEnd w:id="13"/>
      <w:r w:rsidRPr="00F815A1">
        <w:rPr>
          <w:color w:val="000000" w:themeColor="text1"/>
          <w:szCs w:val="24"/>
        </w:rPr>
        <w:t xml:space="preserve"> </w:t>
      </w:r>
    </w:p>
    <w:p w14:paraId="2C6E914E"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National Youth Service Corps was established under Decree 24 of 1973, and was promulgated on 22 May 1973. A total of 2,117 youths participated in its first year. The programme was arrived at to foster unity in the face of ethnic diversity following the unsuccessful attempt of the Eastern Region to secede, which resulted in the 30-month civil war (1967-70). It was urgent upon the Federal Military Government (FMG) to secure the victory over the failed Biafran nation, by setting in motion, an instrument that will ensure a peaceful co-existence not only with the Eastern Region, but also among all ethnic groups across the regions. Indeed, the immediate challenge of the post- war period was how to „engage in deliberate social engineering, designing programmes and pursuing policies meant to promote national unity, de-emphasize </w:t>
      </w:r>
      <w:r w:rsidRPr="00F815A1">
        <w:rPr>
          <w:rFonts w:ascii="Times New Roman" w:hAnsi="Times New Roman" w:cs="Times New Roman"/>
          <w:color w:val="000000" w:themeColor="text1"/>
          <w:sz w:val="24"/>
          <w:szCs w:val="24"/>
        </w:rPr>
        <w:lastRenderedPageBreak/>
        <w:t xml:space="preserve">points of discord among constituent groups, and foster greater inter-ethnic understanding and harmony‟ (Enegwea and Umoden, 1993 cited in Obadare 2010:22).  </w:t>
      </w:r>
    </w:p>
    <w:p w14:paraId="28C9300F"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choice of the youth for the programme above every other age group was based on the fact that they are considered as change agents needed for building a united Nigeria, and a way of achieving this is for the youths to imbibe and nurture a sense of common belonging and national consciousness which would transcend political, social, state and ethnic loyalties. The choice of the youth for the programme also stemmed from two continent – wide problems namely: youth unemployment and the emigration of young unskilled people from rural areas to urban ones. It was also a way for the nation to invest in its future; since youths constitute a dominant force for national mobilization and growth (Obadare, 2007:40).  </w:t>
      </w:r>
    </w:p>
    <w:p w14:paraId="4945774E"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Ojo (2009), arguing on the side of policy makers, who were of the opinion that an interaction among the emergent elite especially outside their ethnic base would enhance a better understanding among the various ethnic groups, justified the establishment of the National Youth Service Corps programme. To be sure, the enabling legislation that established the NYSC, Decree 24 of 1973 states explicitly the objectives as well as modus operandi of the programme. Of great significance to the concept of national integration is the objective of developing common ties among the various youths and to promote national unity by ensuring that the youths are assigned to jobs in states other than their states of origin, with the intent of removing prejudices and eliminating ignorance among the young graduates- the emerging elite. </w:t>
      </w:r>
    </w:p>
    <w:p w14:paraId="08FECC99"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Though a lofty goal, its attainment has been mostly elusive. The success of the programme is limited to the making of the friends, the displacement of old prejudices and very significantly, inter-cultural marriages during the service year. However, he hinged the failure of the </w:t>
      </w:r>
      <w:r w:rsidRPr="00F815A1">
        <w:rPr>
          <w:rFonts w:ascii="Times New Roman" w:hAnsi="Times New Roman" w:cs="Times New Roman"/>
          <w:color w:val="000000" w:themeColor="text1"/>
          <w:sz w:val="24"/>
          <w:szCs w:val="24"/>
        </w:rPr>
        <w:lastRenderedPageBreak/>
        <w:t xml:space="preserve">programme not achieving its national integration objective to the fullest, to the poor implementation of the programme, which is visible in the act of favoritism in postings. The height of brazen corruption has also stunted the programme in that the youth themselves are disgruntled and disillusioned, thereby making the programme counterproductive. The disproportionate relations between the stipend paid and the service rendered on the one hand, and on the other hand, the ever-increasing inflation rate. The programme ceases to be a service programme, rather it has become, as some youths have tagged it a suffering programme. The failure of the programme is also seen in the eagerness of participants to return to their home states after each service year, this trend he ascribes to the problematic nature of citizenship in Nigeria, whereby a non- indigene is not accorded the same rights and privileges as an indigene. His conclusion thus follows that rather than being an integrative mechanism, the NYSC has become a nightmare of some sort, with calls for its rejuvenation and even its abolition. </w:t>
      </w:r>
    </w:p>
    <w:p w14:paraId="31FBB438"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In a survey carried out on the NYSC as an attempt to foster national unity in the face of ethnic diversity, Iyizoba (1982) attempts to evaluate the success of the youth corps programme in achieving the goal of reducing inter-ethnic prejudice amongst the various ethnic groups in Nigeria. Adopting a cross-sectional strategy and using a sample size of 75 current and past participants of the programme, he discovered that exposure to other ethnic groups were significantly related to prejudice of respondents; in other words, those that have had some exposure to other ethnic groups were significantly less prejudiced than those with no exposure. This result gives the programme a positive score. The policy adopted to post youths to states other than their states of origin has eventually been justified as a right step in the right direction.  </w:t>
      </w:r>
    </w:p>
    <w:p w14:paraId="203D8962"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lastRenderedPageBreak/>
        <w:t xml:space="preserve">However, has Iyizoba (1982: ii) also states, the timing of the inter-ethnic contact also matters. The contact that occur among the participants is rather too late to bring about the expected change in the youths. At the youth stage, it is believed that the attitudes are already formed and thus change becomes difficult. Sundry other challenges militate against the programme such as administrative incompetence on the part of the senior administrators of the programme who lack the administrative skills and the professional orientation morally required of programme like this. The resentment about coercive elements in the programme, such as its mandatory nature, forced military training, and inappropriate monetary compensation. </w:t>
      </w:r>
    </w:p>
    <w:p w14:paraId="73CC418D"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In another study, Obadare (2010) examines the service – citizenship link. The study particularly answers the questions on how the relationship between civic service and citizenship is to be understood, and how service affects citizenship. While the predominant assumption in the extant literature of service is that it is antecedent to, and necessarily impacts positively on citizenship, the study reached a contrary conclusion, that the conception of and the prior allegiance to a community is essential for the creation and nurturing of actual citizenship, and national service. Data for this study was drawn from a combination of open – ended interviews, a questionnaire survey and focus group discussions. Respondents for the study were drawn from both serving and former participants of the NYSC programme. </w:t>
      </w:r>
    </w:p>
    <w:p w14:paraId="7DFBACF7" w14:textId="77777777" w:rsidR="00FA4A01" w:rsidRPr="00F815A1" w:rsidRDefault="00FA4A01" w:rsidP="00291592">
      <w:pPr>
        <w:pStyle w:val="Heading1"/>
        <w:numPr>
          <w:ilvl w:val="0"/>
          <w:numId w:val="0"/>
        </w:numPr>
        <w:spacing w:before="100" w:beforeAutospacing="1" w:after="100" w:afterAutospacing="1" w:line="480" w:lineRule="auto"/>
        <w:ind w:left="10" w:hanging="10"/>
        <w:jc w:val="both"/>
        <w:rPr>
          <w:color w:val="000000" w:themeColor="text1"/>
          <w:szCs w:val="24"/>
        </w:rPr>
      </w:pPr>
      <w:r w:rsidRPr="00F815A1">
        <w:rPr>
          <w:color w:val="000000" w:themeColor="text1"/>
          <w:szCs w:val="24"/>
        </w:rPr>
        <w:t xml:space="preserve">Objectives of the Programme </w:t>
      </w:r>
    </w:p>
    <w:p w14:paraId="3B276B8E"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Section 1 (3) of the Decree 24 of 1973, later amended as Decree 51 of 1993 that established the National Youth Service Corps stated the objectives of the programme as follows:</w:t>
      </w:r>
      <w:r w:rsidRPr="00F815A1">
        <w:rPr>
          <w:rFonts w:ascii="Times New Roman" w:eastAsia="Times New Roman" w:hAnsi="Times New Roman" w:cs="Times New Roman"/>
          <w:b/>
          <w:color w:val="000000" w:themeColor="text1"/>
          <w:sz w:val="24"/>
          <w:szCs w:val="24"/>
        </w:rPr>
        <w:t xml:space="preserve"> </w:t>
      </w:r>
    </w:p>
    <w:p w14:paraId="7255E8BF" w14:textId="77777777" w:rsidR="00FA4A01" w:rsidRPr="00F815A1" w:rsidRDefault="00FA4A01" w:rsidP="00F815A1">
      <w:pPr>
        <w:numPr>
          <w:ilvl w:val="0"/>
          <w:numId w:val="2"/>
        </w:numPr>
        <w:spacing w:before="100" w:beforeAutospacing="1" w:after="100" w:afterAutospacing="1" w:line="480" w:lineRule="auto"/>
        <w:ind w:right="171" w:hanging="323"/>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lastRenderedPageBreak/>
        <w:t xml:space="preserve">To inculcate discipline in Nigerian youth by instilling in them a tradition of industry at work and of patriotic and loyal service to Nigerian any situation they may find themselves; </w:t>
      </w:r>
    </w:p>
    <w:p w14:paraId="64CED022" w14:textId="77777777" w:rsidR="00FA4A01" w:rsidRPr="00F815A1" w:rsidRDefault="00FA4A01" w:rsidP="00F815A1">
      <w:pPr>
        <w:numPr>
          <w:ilvl w:val="0"/>
          <w:numId w:val="2"/>
        </w:numPr>
        <w:spacing w:before="100" w:beforeAutospacing="1" w:after="100" w:afterAutospacing="1" w:line="480" w:lineRule="auto"/>
        <w:ind w:right="171" w:hanging="323"/>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To raise the moral tone of the Nigerian youths by giving them the opportunity to learn about higher ideals of nation achievements, social and cultural improvement;      </w:t>
      </w:r>
    </w:p>
    <w:p w14:paraId="6D13A627" w14:textId="77777777" w:rsidR="00FA4A01" w:rsidRPr="00F815A1" w:rsidRDefault="00FA4A01" w:rsidP="00F815A1">
      <w:pPr>
        <w:numPr>
          <w:ilvl w:val="0"/>
          <w:numId w:val="2"/>
        </w:numPr>
        <w:spacing w:before="100" w:beforeAutospacing="1" w:after="100" w:afterAutospacing="1" w:line="480" w:lineRule="auto"/>
        <w:ind w:right="171" w:hanging="323"/>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To develop in Nigerian youths the attitude of mind, acquired through self-experience and suitable training, which will make them more amenable to mobilization in the national interest;       </w:t>
      </w:r>
    </w:p>
    <w:p w14:paraId="25DA2566" w14:textId="77777777" w:rsidR="00FA4A01" w:rsidRPr="00F815A1" w:rsidRDefault="00FA4A01" w:rsidP="00F815A1">
      <w:pPr>
        <w:numPr>
          <w:ilvl w:val="0"/>
          <w:numId w:val="2"/>
        </w:numPr>
        <w:spacing w:before="100" w:beforeAutospacing="1" w:after="100" w:afterAutospacing="1" w:line="480" w:lineRule="auto"/>
        <w:ind w:right="171" w:hanging="323"/>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To enable Nigerian youths, acquire the spirit of self-reliance by encouraging them to develop skills for self-employment; </w:t>
      </w:r>
    </w:p>
    <w:p w14:paraId="3CD97E04" w14:textId="77777777" w:rsidR="00FA4A01" w:rsidRPr="00F815A1" w:rsidRDefault="00FA4A01" w:rsidP="00F815A1">
      <w:pPr>
        <w:numPr>
          <w:ilvl w:val="0"/>
          <w:numId w:val="2"/>
        </w:numPr>
        <w:spacing w:before="100" w:beforeAutospacing="1" w:after="100" w:afterAutospacing="1" w:line="480" w:lineRule="auto"/>
        <w:ind w:right="171" w:hanging="323"/>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To contribute to the accelerated growth of national economy; </w:t>
      </w:r>
    </w:p>
    <w:p w14:paraId="7EC42F9F" w14:textId="77777777" w:rsidR="00FA4A01" w:rsidRPr="00F815A1" w:rsidRDefault="00FA4A01" w:rsidP="00F815A1">
      <w:pPr>
        <w:numPr>
          <w:ilvl w:val="0"/>
          <w:numId w:val="2"/>
        </w:numPr>
        <w:spacing w:before="100" w:beforeAutospacing="1" w:after="100" w:afterAutospacing="1" w:line="480" w:lineRule="auto"/>
        <w:ind w:right="171" w:hanging="323"/>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To develop common ties among the Nigerian youths and promote national unity and integration;  </w:t>
      </w:r>
    </w:p>
    <w:p w14:paraId="4763F49A" w14:textId="77777777" w:rsidR="00FA4A01" w:rsidRPr="00F815A1" w:rsidRDefault="00FA4A01" w:rsidP="00F815A1">
      <w:pPr>
        <w:numPr>
          <w:ilvl w:val="0"/>
          <w:numId w:val="2"/>
        </w:numPr>
        <w:spacing w:before="100" w:beforeAutospacing="1" w:after="100" w:afterAutospacing="1" w:line="480" w:lineRule="auto"/>
        <w:ind w:right="171" w:hanging="323"/>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To remove prejudices, eliminate ignorance and confirm at first hand the many similarities among Nigerians of all ethnic groups; and </w:t>
      </w:r>
    </w:p>
    <w:p w14:paraId="60AB8BF0" w14:textId="77777777" w:rsidR="00FA4A01" w:rsidRPr="00F815A1" w:rsidRDefault="00FA4A01" w:rsidP="00F815A1">
      <w:pPr>
        <w:numPr>
          <w:ilvl w:val="0"/>
          <w:numId w:val="2"/>
        </w:numPr>
        <w:spacing w:before="100" w:beforeAutospacing="1" w:after="100" w:afterAutospacing="1" w:line="480" w:lineRule="auto"/>
        <w:ind w:right="171" w:hanging="323"/>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To develop a sense of corporate existence and common destiny of the people of Nigeria. </w:t>
      </w:r>
    </w:p>
    <w:p w14:paraId="302467C8"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In order to achieve the objectives as stated above, the Decree further stated how the objectives will be achieved. The service corps shall ensure: </w:t>
      </w:r>
    </w:p>
    <w:p w14:paraId="7FAE2537" w14:textId="77777777" w:rsidR="00FA4A01" w:rsidRPr="00F815A1" w:rsidRDefault="00FA4A01" w:rsidP="00F815A1">
      <w:pPr>
        <w:numPr>
          <w:ilvl w:val="0"/>
          <w:numId w:val="3"/>
        </w:numPr>
        <w:spacing w:before="100" w:beforeAutospacing="1" w:after="100" w:afterAutospacing="1" w:line="480" w:lineRule="auto"/>
        <w:ind w:right="171" w:hanging="1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equitable distribution of member of the service corps and the effective utilization of their skills in area of national needs; </w:t>
      </w:r>
    </w:p>
    <w:p w14:paraId="56D6ACB6" w14:textId="77777777" w:rsidR="00FA4A01" w:rsidRPr="00F815A1" w:rsidRDefault="00FA4A01" w:rsidP="00F815A1">
      <w:pPr>
        <w:numPr>
          <w:ilvl w:val="0"/>
          <w:numId w:val="3"/>
        </w:numPr>
        <w:spacing w:before="100" w:beforeAutospacing="1" w:after="100" w:afterAutospacing="1" w:line="480" w:lineRule="auto"/>
        <w:ind w:right="171" w:hanging="1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that are far as possible, youths are assigned to jobs in states other than their states of origin; </w:t>
      </w:r>
    </w:p>
    <w:p w14:paraId="04AC942B" w14:textId="77777777" w:rsidR="00FA4A01" w:rsidRPr="00F815A1" w:rsidRDefault="00FA4A01" w:rsidP="00F815A1">
      <w:pPr>
        <w:numPr>
          <w:ilvl w:val="0"/>
          <w:numId w:val="3"/>
        </w:numPr>
        <w:spacing w:before="100" w:beforeAutospacing="1" w:after="100" w:afterAutospacing="1" w:line="480" w:lineRule="auto"/>
        <w:ind w:right="171" w:hanging="1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lastRenderedPageBreak/>
        <w:t xml:space="preserve">that such groups of youths assigned to work together is as representative of Nigeria as far as possible; </w:t>
      </w:r>
    </w:p>
    <w:p w14:paraId="6BBCE520" w14:textId="77777777" w:rsidR="00FA4A01" w:rsidRPr="00F815A1" w:rsidRDefault="00FA4A01" w:rsidP="00F815A1">
      <w:pPr>
        <w:numPr>
          <w:ilvl w:val="0"/>
          <w:numId w:val="3"/>
        </w:numPr>
        <w:spacing w:before="100" w:beforeAutospacing="1" w:after="100" w:afterAutospacing="1" w:line="480" w:lineRule="auto"/>
        <w:ind w:right="171" w:hanging="1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that the Nigerian youths are exposed to the mode of living of the people in different parts of Nigeria; </w:t>
      </w:r>
    </w:p>
    <w:p w14:paraId="48AEDC9C" w14:textId="77777777" w:rsidR="00FA4A01" w:rsidRPr="00F815A1" w:rsidRDefault="00FA4A01" w:rsidP="00F815A1">
      <w:pPr>
        <w:numPr>
          <w:ilvl w:val="0"/>
          <w:numId w:val="3"/>
        </w:numPr>
        <w:spacing w:before="100" w:beforeAutospacing="1" w:after="100" w:afterAutospacing="1" w:line="480" w:lineRule="auto"/>
        <w:ind w:right="171" w:hanging="1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Nigerian youths are encouraged to eschew religious intolerance by accommodating religious differences; </w:t>
      </w:r>
    </w:p>
    <w:p w14:paraId="77521A5F" w14:textId="77777777" w:rsidR="00FA4A01" w:rsidRPr="00F815A1" w:rsidRDefault="00FA4A01" w:rsidP="00F815A1">
      <w:pPr>
        <w:numPr>
          <w:ilvl w:val="0"/>
          <w:numId w:val="3"/>
        </w:numPr>
        <w:spacing w:before="100" w:beforeAutospacing="1" w:after="100" w:afterAutospacing="1" w:line="480" w:lineRule="auto"/>
        <w:ind w:right="171" w:hanging="1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members of the service corps are encouraged to seek a year for their one - year national service, career employments are over Nigeria, thus promoting the free movement of labour; </w:t>
      </w:r>
    </w:p>
    <w:p w14:paraId="23CA9637" w14:textId="77777777" w:rsidR="00FA4A01" w:rsidRPr="00F815A1" w:rsidRDefault="00FA4A01" w:rsidP="00F815A1">
      <w:pPr>
        <w:numPr>
          <w:ilvl w:val="0"/>
          <w:numId w:val="3"/>
        </w:numPr>
        <w:spacing w:before="100" w:beforeAutospacing="1" w:after="100" w:afterAutospacing="1" w:line="480" w:lineRule="auto"/>
        <w:ind w:right="171" w:hanging="10"/>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that employers are induced partly though their experience with members of the service corps to employ more readily and on a permanent basis, qualified Nigerians, irrespective of the state or origin. </w:t>
      </w:r>
    </w:p>
    <w:p w14:paraId="2DF17E71"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While it is true that from the stated objectives of the programme, its main focus is national unity and integration. However, it seems that, that has become a secondary objective, seeing that the programme has become a ready source of cheap educated manpower. As Marenin (1979:634) argues, participants were used, for instance, to run the Universal Primary Education (UPE) programme which the government had embark upon in 1976; apparently the UPE programme was understaffed, thereby necessitating drawing from the NYSC pool to make the programme operational (Moskos, 1988 cited in Obadare 2007: 40). Even till date a large percentage of the corps members are deployed to the teaching profession to make up for the short fall in the number of teachers. </w:t>
      </w:r>
    </w:p>
    <w:p w14:paraId="35026A70" w14:textId="77777777" w:rsidR="00291592" w:rsidRDefault="00291592" w:rsidP="00291592">
      <w:pPr>
        <w:pStyle w:val="Heading1"/>
        <w:numPr>
          <w:ilvl w:val="0"/>
          <w:numId w:val="0"/>
        </w:numPr>
        <w:spacing w:before="100" w:beforeAutospacing="1" w:after="100" w:afterAutospacing="1" w:line="480" w:lineRule="auto"/>
        <w:ind w:left="10" w:hanging="10"/>
        <w:jc w:val="center"/>
        <w:rPr>
          <w:color w:val="000000" w:themeColor="text1"/>
          <w:szCs w:val="24"/>
        </w:rPr>
      </w:pPr>
      <w:r>
        <w:rPr>
          <w:color w:val="000000" w:themeColor="text1"/>
          <w:szCs w:val="24"/>
        </w:rPr>
        <w:lastRenderedPageBreak/>
        <w:t xml:space="preserve">CHAPTER THREE </w:t>
      </w:r>
    </w:p>
    <w:p w14:paraId="2B042F98" w14:textId="2D306794" w:rsidR="00291592" w:rsidRPr="00291592" w:rsidRDefault="00291592" w:rsidP="00291592">
      <w:pPr>
        <w:pStyle w:val="Heading1"/>
        <w:numPr>
          <w:ilvl w:val="0"/>
          <w:numId w:val="0"/>
        </w:numPr>
        <w:spacing w:before="100" w:beforeAutospacing="1" w:after="100" w:afterAutospacing="1" w:line="480" w:lineRule="auto"/>
        <w:ind w:left="10" w:hanging="10"/>
        <w:jc w:val="center"/>
        <w:rPr>
          <w:color w:val="000000" w:themeColor="text1"/>
          <w:szCs w:val="24"/>
        </w:rPr>
      </w:pPr>
      <w:r>
        <w:rPr>
          <w:color w:val="000000" w:themeColor="text1"/>
          <w:szCs w:val="24"/>
        </w:rPr>
        <w:t>RESEARCH METHODOLOGY</w:t>
      </w:r>
    </w:p>
    <w:p w14:paraId="1B056A87" w14:textId="74CF8C8C" w:rsidR="00291592" w:rsidRDefault="00291592" w:rsidP="00291592">
      <w:pPr>
        <w:pStyle w:val="Heading1"/>
        <w:numPr>
          <w:ilvl w:val="0"/>
          <w:numId w:val="0"/>
        </w:numPr>
        <w:spacing w:before="100" w:beforeAutospacing="1" w:after="100" w:afterAutospacing="1" w:line="480" w:lineRule="auto"/>
        <w:ind w:left="10" w:hanging="10"/>
        <w:jc w:val="both"/>
        <w:rPr>
          <w:color w:val="000000" w:themeColor="text1"/>
          <w:szCs w:val="24"/>
        </w:rPr>
      </w:pPr>
      <w:r>
        <w:rPr>
          <w:color w:val="000000" w:themeColor="text1"/>
          <w:szCs w:val="24"/>
        </w:rPr>
        <w:t>3.1 Introduction</w:t>
      </w:r>
    </w:p>
    <w:p w14:paraId="248C9350" w14:textId="52A97CAE" w:rsidR="00FA4A01" w:rsidRPr="00F815A1" w:rsidRDefault="00291592" w:rsidP="00291592">
      <w:pPr>
        <w:pStyle w:val="Heading1"/>
        <w:numPr>
          <w:ilvl w:val="0"/>
          <w:numId w:val="0"/>
        </w:numPr>
        <w:spacing w:before="100" w:beforeAutospacing="1" w:after="100" w:afterAutospacing="1" w:line="480" w:lineRule="auto"/>
        <w:ind w:left="10" w:hanging="10"/>
        <w:jc w:val="both"/>
        <w:rPr>
          <w:color w:val="000000" w:themeColor="text1"/>
          <w:szCs w:val="24"/>
        </w:rPr>
      </w:pPr>
      <w:r>
        <w:rPr>
          <w:color w:val="000000" w:themeColor="text1"/>
          <w:szCs w:val="24"/>
        </w:rPr>
        <w:t xml:space="preserve">3.2 </w:t>
      </w:r>
      <w:r w:rsidR="00FA4A01" w:rsidRPr="00F815A1">
        <w:rPr>
          <w:color w:val="000000" w:themeColor="text1"/>
          <w:szCs w:val="24"/>
        </w:rPr>
        <w:t xml:space="preserve">Research Design </w:t>
      </w:r>
    </w:p>
    <w:p w14:paraId="3FFC2ADF"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quantitative research design is adopted for this study. This design enables the researcher to secure a large sample size and a great number of response rates. This design is also capable of explaining the relationships that exist between variables. </w:t>
      </w:r>
    </w:p>
    <w:p w14:paraId="3A24559C" w14:textId="1808E326" w:rsidR="00FA4A01" w:rsidRPr="00F815A1" w:rsidRDefault="00291592" w:rsidP="00F815A1">
      <w:pPr>
        <w:pStyle w:val="Heading1"/>
        <w:numPr>
          <w:ilvl w:val="0"/>
          <w:numId w:val="0"/>
        </w:numPr>
        <w:spacing w:before="100" w:beforeAutospacing="1" w:after="100" w:afterAutospacing="1" w:line="480" w:lineRule="auto"/>
        <w:ind w:left="-5"/>
        <w:jc w:val="both"/>
        <w:rPr>
          <w:color w:val="000000" w:themeColor="text1"/>
          <w:szCs w:val="24"/>
        </w:rPr>
      </w:pPr>
      <w:r>
        <w:rPr>
          <w:color w:val="000000" w:themeColor="text1"/>
          <w:szCs w:val="24"/>
        </w:rPr>
        <w:t xml:space="preserve">3.3 </w:t>
      </w:r>
      <w:r w:rsidR="00FA4A01" w:rsidRPr="00F815A1">
        <w:rPr>
          <w:color w:val="000000" w:themeColor="text1"/>
          <w:szCs w:val="24"/>
        </w:rPr>
        <w:t>Population of the Study</w:t>
      </w:r>
      <w:r w:rsidR="00FA4A01" w:rsidRPr="00F815A1">
        <w:rPr>
          <w:b w:val="0"/>
          <w:color w:val="000000" w:themeColor="text1"/>
          <w:szCs w:val="24"/>
        </w:rPr>
        <w:t xml:space="preserve"> </w:t>
      </w:r>
    </w:p>
    <w:p w14:paraId="1EF51991"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population of the study comprises: ex – participants and present participants of the NYSC programme as well as university undergraduates, who are prospective participants of the programme and non- participants also.  </w:t>
      </w:r>
    </w:p>
    <w:p w14:paraId="3BE285A0" w14:textId="72397FD2" w:rsidR="00FA4A01" w:rsidRDefault="00291592" w:rsidP="00F815A1">
      <w:pPr>
        <w:spacing w:before="100" w:beforeAutospacing="1" w:after="100" w:afterAutospacing="1" w:line="480" w:lineRule="auto"/>
        <w:ind w:left="-5"/>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3.4 </w:t>
      </w:r>
      <w:r w:rsidR="00FA4A01" w:rsidRPr="00F815A1">
        <w:rPr>
          <w:rFonts w:ascii="Times New Roman" w:eastAsia="Times New Roman" w:hAnsi="Times New Roman" w:cs="Times New Roman"/>
          <w:b/>
          <w:color w:val="000000" w:themeColor="text1"/>
          <w:sz w:val="24"/>
          <w:szCs w:val="24"/>
        </w:rPr>
        <w:t>Sample Size and Sampling Technique</w:t>
      </w:r>
      <w:r w:rsidR="00FA4A01" w:rsidRPr="00F815A1">
        <w:rPr>
          <w:rFonts w:ascii="Times New Roman" w:hAnsi="Times New Roman" w:cs="Times New Roman"/>
          <w:color w:val="000000" w:themeColor="text1"/>
          <w:sz w:val="24"/>
          <w:szCs w:val="24"/>
        </w:rPr>
        <w:t xml:space="preserve"> </w:t>
      </w:r>
    </w:p>
    <w:p w14:paraId="76F0A33D" w14:textId="77777777" w:rsidR="00291592" w:rsidRPr="00447172" w:rsidRDefault="00291592" w:rsidP="00291592">
      <w:pPr>
        <w:spacing w:before="100" w:beforeAutospacing="1" w:after="100" w:afterAutospacing="1" w:line="360" w:lineRule="auto"/>
        <w:ind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In determining the sample size, two factors were put into consideration. </w:t>
      </w:r>
    </w:p>
    <w:p w14:paraId="08B35718" w14:textId="77777777" w:rsidR="00291592" w:rsidRPr="00447172" w:rsidRDefault="00291592" w:rsidP="00291592">
      <w:pPr>
        <w:numPr>
          <w:ilvl w:val="0"/>
          <w:numId w:val="7"/>
        </w:numPr>
        <w:spacing w:before="100" w:beforeAutospacing="1" w:after="100" w:afterAutospacing="1" w:line="360" w:lineRule="auto"/>
        <w:ind w:right="42" w:hanging="35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The larger the sample size, the more adequate, qualitative and precise will be the information given about the population logically. </w:t>
      </w:r>
    </w:p>
    <w:p w14:paraId="6320F7FA" w14:textId="77777777" w:rsidR="00291592" w:rsidRPr="00447172" w:rsidRDefault="00291592" w:rsidP="00291592">
      <w:pPr>
        <w:numPr>
          <w:ilvl w:val="0"/>
          <w:numId w:val="7"/>
        </w:numPr>
        <w:spacing w:before="100" w:beforeAutospacing="1" w:after="100" w:afterAutospacing="1" w:line="360" w:lineRule="auto"/>
        <w:ind w:right="42" w:hanging="35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Above a certain size, extra information is given by increasing the size.  </w:t>
      </w:r>
    </w:p>
    <w:p w14:paraId="165B8C72" w14:textId="77777777" w:rsidR="00291592" w:rsidRPr="00447172" w:rsidRDefault="00291592" w:rsidP="00291592">
      <w:pPr>
        <w:spacing w:before="100" w:beforeAutospacing="1" w:after="100" w:afterAutospacing="1" w:line="360" w:lineRule="auto"/>
        <w:ind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Given the above factors, the researcher was of the opinion that a sample size need only be large enough to reasonably represent the population.</w:t>
      </w:r>
      <w:r>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In view of this, 50 persons were initially used for a pilot study</w:t>
      </w:r>
      <w:r>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 xml:space="preserve">The effect was that (39) thirty nine out of the 50 were willing to respond while 11 were unwilling, thus given in percentage as follows: </w:t>
      </w:r>
    </w:p>
    <w:p w14:paraId="5127A078" w14:textId="77777777" w:rsidR="00291592" w:rsidRPr="00447172" w:rsidRDefault="00291592" w:rsidP="00291592">
      <w:pPr>
        <w:spacing w:before="100" w:beforeAutospacing="1" w:after="100" w:afterAutospacing="1" w:line="360" w:lineRule="auto"/>
        <w:ind w:left="701"/>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 </w:t>
      </w:r>
    </w:p>
    <w:p w14:paraId="7843F821" w14:textId="77777777" w:rsidR="00291592" w:rsidRPr="00447172" w:rsidRDefault="00291592" w:rsidP="00291592">
      <w:pPr>
        <w:spacing w:before="100" w:beforeAutospacing="1" w:after="100" w:afterAutospacing="1" w:line="360" w:lineRule="auto"/>
        <w:ind w:left="711"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u w:val="single" w:color="000000"/>
        </w:rPr>
        <w:t xml:space="preserve">39   </w:t>
      </w:r>
      <w:r w:rsidRPr="00447172">
        <w:rPr>
          <w:rFonts w:ascii="Times New Roman" w:hAnsi="Times New Roman" w:cs="Times New Roman"/>
          <w:color w:val="000000" w:themeColor="text1"/>
          <w:sz w:val="24"/>
          <w:szCs w:val="24"/>
        </w:rPr>
        <w:t xml:space="preserve">    X     </w:t>
      </w:r>
      <w:r w:rsidRPr="00447172">
        <w:rPr>
          <w:rFonts w:ascii="Times New Roman" w:hAnsi="Times New Roman" w:cs="Times New Roman"/>
          <w:color w:val="000000" w:themeColor="text1"/>
          <w:sz w:val="24"/>
          <w:szCs w:val="24"/>
          <w:u w:val="single" w:color="000000"/>
        </w:rPr>
        <w:t>100</w:t>
      </w:r>
      <w:r w:rsidRPr="00447172">
        <w:rPr>
          <w:rFonts w:ascii="Times New Roman" w:hAnsi="Times New Roman" w:cs="Times New Roman"/>
          <w:color w:val="000000" w:themeColor="text1"/>
          <w:sz w:val="24"/>
          <w:szCs w:val="24"/>
        </w:rPr>
        <w:t xml:space="preserve"> </w:t>
      </w:r>
    </w:p>
    <w:p w14:paraId="6292F057" w14:textId="77777777" w:rsidR="00291592" w:rsidRPr="00447172" w:rsidRDefault="00291592" w:rsidP="00291592">
      <w:pPr>
        <w:tabs>
          <w:tab w:val="center" w:pos="817"/>
          <w:tab w:val="center" w:pos="1719"/>
          <w:tab w:val="center" w:pos="4129"/>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tab/>
      </w:r>
      <w:r w:rsidRPr="00447172">
        <w:rPr>
          <w:rFonts w:ascii="Times New Roman" w:hAnsi="Times New Roman" w:cs="Times New Roman"/>
          <w:color w:val="000000" w:themeColor="text1"/>
          <w:sz w:val="24"/>
          <w:szCs w:val="24"/>
        </w:rPr>
        <w:t xml:space="preserve">50 </w:t>
      </w:r>
      <w:r w:rsidRPr="00447172">
        <w:rPr>
          <w:rFonts w:ascii="Times New Roman" w:hAnsi="Times New Roman" w:cs="Times New Roman"/>
          <w:color w:val="000000" w:themeColor="text1"/>
          <w:sz w:val="24"/>
          <w:szCs w:val="24"/>
        </w:rPr>
        <w:tab/>
        <w:t xml:space="preserve">         1  </w:t>
      </w:r>
      <w:r w:rsidRPr="00447172">
        <w:rPr>
          <w:rFonts w:ascii="Times New Roman" w:hAnsi="Times New Roman" w:cs="Times New Roman"/>
          <w:color w:val="000000" w:themeColor="text1"/>
          <w:sz w:val="24"/>
          <w:szCs w:val="24"/>
        </w:rPr>
        <w:tab/>
        <w:t xml:space="preserve">=  78%, while 22% declined </w:t>
      </w:r>
    </w:p>
    <w:p w14:paraId="3A1B183E" w14:textId="77777777" w:rsidR="00291592" w:rsidRPr="00447172" w:rsidRDefault="00291592" w:rsidP="00291592">
      <w:pPr>
        <w:spacing w:before="100" w:beforeAutospacing="1" w:after="100" w:afterAutospacing="1" w:line="360" w:lineRule="auto"/>
        <w:ind w:left="701"/>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14:paraId="7C2D1C92" w14:textId="0FAE986B" w:rsidR="00FA4A01" w:rsidRPr="00F815A1" w:rsidRDefault="00291592" w:rsidP="00DF4FD1">
      <w:pPr>
        <w:spacing w:before="100" w:beforeAutospacing="1" w:after="100" w:afterAutospacing="1" w:line="360" w:lineRule="auto"/>
        <w:ind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In determining the sample size therefore, the formula as given in Asika (1991:59) will be adapted at 5% confidence level. The researcher adopted the random sampling technique in order to avoid bias.</w:t>
      </w:r>
      <w:r>
        <w:rPr>
          <w:rFonts w:ascii="Times New Roman" w:hAnsi="Times New Roman" w:cs="Times New Roman"/>
          <w:color w:val="000000" w:themeColor="text1"/>
          <w:sz w:val="24"/>
          <w:szCs w:val="24"/>
        </w:rPr>
        <w:t xml:space="preserve"> </w:t>
      </w:r>
      <w:r w:rsidR="00FA4A01" w:rsidRPr="00F815A1">
        <w:rPr>
          <w:rFonts w:ascii="Times New Roman" w:hAnsi="Times New Roman" w:cs="Times New Roman"/>
          <w:color w:val="000000" w:themeColor="text1"/>
          <w:sz w:val="24"/>
          <w:szCs w:val="24"/>
        </w:rPr>
        <w:t xml:space="preserve">The sample size of 400 respondents was purposively selected. </w:t>
      </w:r>
    </w:p>
    <w:p w14:paraId="302AF992" w14:textId="77777777" w:rsidR="00291592" w:rsidRDefault="00291592" w:rsidP="00291592">
      <w:pPr>
        <w:pStyle w:val="Heading1"/>
        <w:numPr>
          <w:ilvl w:val="0"/>
          <w:numId w:val="0"/>
        </w:numPr>
        <w:spacing w:before="100" w:beforeAutospacing="1" w:after="100" w:afterAutospacing="1" w:line="480" w:lineRule="auto"/>
        <w:ind w:left="-5"/>
        <w:jc w:val="both"/>
        <w:rPr>
          <w:b w:val="0"/>
          <w:color w:val="000000" w:themeColor="text1"/>
          <w:szCs w:val="24"/>
        </w:rPr>
      </w:pPr>
      <w:r>
        <w:rPr>
          <w:color w:val="000000" w:themeColor="text1"/>
          <w:szCs w:val="24"/>
        </w:rPr>
        <w:t>3.5 Method of data collection</w:t>
      </w:r>
      <w:r w:rsidRPr="00F815A1">
        <w:rPr>
          <w:color w:val="000000" w:themeColor="text1"/>
          <w:szCs w:val="24"/>
        </w:rPr>
        <w:t xml:space="preserve"> </w:t>
      </w:r>
      <w:r w:rsidRPr="00F815A1">
        <w:rPr>
          <w:b w:val="0"/>
          <w:color w:val="000000" w:themeColor="text1"/>
          <w:szCs w:val="24"/>
        </w:rPr>
        <w:t xml:space="preserve"> </w:t>
      </w:r>
    </w:p>
    <w:p w14:paraId="7BB51DAB" w14:textId="77777777" w:rsidR="00291592" w:rsidRPr="00447172" w:rsidRDefault="00291592" w:rsidP="0029159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The data used for this study was collected from both primary and secondary sources. The primary data are those data gotten through the administration of questionnaires and oral interviews and also personal observations by the researchers. The secondary data are those gotten from the review of relevant text books, journals, newspapers and other research work.</w:t>
      </w:r>
    </w:p>
    <w:p w14:paraId="6E401BD5" w14:textId="77777777" w:rsidR="00291592" w:rsidRPr="00291592" w:rsidRDefault="00291592" w:rsidP="0029159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ab/>
        <w:t>According to Kelly (1995), primary data must be collected from the workers or work environment to help in the study while, secondary data should collected from other people apart from those directly involved in the study environment.</w:t>
      </w:r>
    </w:p>
    <w:p w14:paraId="2C78BE2E" w14:textId="77777777" w:rsidR="00291592" w:rsidRPr="00F815A1" w:rsidRDefault="00291592" w:rsidP="00291592">
      <w:pPr>
        <w:spacing w:before="100" w:beforeAutospacing="1" w:after="100" w:afterAutospacing="1" w:line="480" w:lineRule="auto"/>
        <w:ind w:left="-5"/>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researcher distributed a total of 400 copies of the questionnaires to all the respondents, 345 copies (86.25%) were returned. </w:t>
      </w:r>
    </w:p>
    <w:p w14:paraId="558EE5F9" w14:textId="57B13F99" w:rsidR="00291592" w:rsidRDefault="00D348FA" w:rsidP="00F815A1">
      <w:pPr>
        <w:pStyle w:val="Heading1"/>
        <w:numPr>
          <w:ilvl w:val="0"/>
          <w:numId w:val="0"/>
        </w:numPr>
        <w:spacing w:before="100" w:beforeAutospacing="1" w:after="100" w:afterAutospacing="1" w:line="480" w:lineRule="auto"/>
        <w:ind w:left="-5"/>
        <w:jc w:val="both"/>
        <w:rPr>
          <w:color w:val="000000" w:themeColor="text1"/>
          <w:szCs w:val="24"/>
        </w:rPr>
      </w:pPr>
      <w:r>
        <w:rPr>
          <w:color w:val="000000" w:themeColor="text1"/>
          <w:szCs w:val="24"/>
        </w:rPr>
        <w:t>3.</w:t>
      </w:r>
      <w:r>
        <w:rPr>
          <w:color w:val="000000" w:themeColor="text1"/>
          <w:szCs w:val="24"/>
        </w:rPr>
        <w:t>6</w:t>
      </w:r>
      <w:r>
        <w:rPr>
          <w:color w:val="000000" w:themeColor="text1"/>
          <w:szCs w:val="24"/>
        </w:rPr>
        <w:t xml:space="preserve"> Method of data</w:t>
      </w:r>
      <w:r>
        <w:rPr>
          <w:color w:val="000000" w:themeColor="text1"/>
          <w:szCs w:val="24"/>
        </w:rPr>
        <w:t xml:space="preserve"> analysis</w:t>
      </w:r>
    </w:p>
    <w:p w14:paraId="19997E96" w14:textId="77777777" w:rsidR="00D348FA" w:rsidRPr="00447172" w:rsidRDefault="00D348FA" w:rsidP="00D348FA">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The collected data were analyzed in tables and percentages, while the hypotheses were tested using the chi square technique. It’s thus applied as follows: </w:t>
      </w:r>
    </w:p>
    <w:p w14:paraId="3099F28C" w14:textId="77777777" w:rsidR="00D348FA" w:rsidRPr="00447172" w:rsidRDefault="00D348FA" w:rsidP="00D348F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bl>
      <w:tblPr>
        <w:tblStyle w:val="TableGrid"/>
        <w:tblW w:w="3471" w:type="dxa"/>
        <w:tblInd w:w="0" w:type="dxa"/>
        <w:tblCellMar>
          <w:top w:w="44" w:type="dxa"/>
        </w:tblCellMar>
        <w:tblLook w:val="04A0" w:firstRow="1" w:lastRow="0" w:firstColumn="1" w:lastColumn="0" w:noHBand="0" w:noVBand="1"/>
      </w:tblPr>
      <w:tblGrid>
        <w:gridCol w:w="1402"/>
        <w:gridCol w:w="2069"/>
      </w:tblGrid>
      <w:tr w:rsidR="00D348FA" w:rsidRPr="00447172" w14:paraId="0686CB98" w14:textId="77777777" w:rsidTr="00FC674F">
        <w:trPr>
          <w:trHeight w:val="358"/>
        </w:trPr>
        <w:tc>
          <w:tcPr>
            <w:tcW w:w="1402" w:type="dxa"/>
            <w:tcBorders>
              <w:top w:val="nil"/>
              <w:left w:val="nil"/>
              <w:bottom w:val="nil"/>
              <w:right w:val="nil"/>
            </w:tcBorders>
          </w:tcPr>
          <w:p w14:paraId="1CFAA53A" w14:textId="77777777" w:rsidR="00D348FA" w:rsidRPr="00447172" w:rsidRDefault="00D348FA" w:rsidP="00FC674F">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X</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c </w:t>
            </w:r>
            <w:r w:rsidRPr="00447172">
              <w:rPr>
                <w:rFonts w:ascii="Times New Roman" w:hAnsi="Times New Roman" w:cs="Times New Roman"/>
                <w:color w:val="000000" w:themeColor="text1"/>
                <w:sz w:val="24"/>
                <w:szCs w:val="24"/>
              </w:rPr>
              <w:tab/>
              <w:t xml:space="preserve">= </w:t>
            </w:r>
          </w:p>
        </w:tc>
        <w:tc>
          <w:tcPr>
            <w:tcW w:w="2070" w:type="dxa"/>
            <w:tcBorders>
              <w:top w:val="nil"/>
              <w:left w:val="nil"/>
              <w:bottom w:val="nil"/>
              <w:right w:val="nil"/>
            </w:tcBorders>
          </w:tcPr>
          <w:p w14:paraId="56A156AB"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u w:val="single" w:color="000000"/>
              </w:rPr>
              <w:t>(O-E)</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w:t>
            </w:r>
          </w:p>
        </w:tc>
      </w:tr>
      <w:tr w:rsidR="00D348FA" w:rsidRPr="00447172" w14:paraId="7AB3C314" w14:textId="77777777" w:rsidTr="00FC674F">
        <w:trPr>
          <w:trHeight w:val="779"/>
        </w:trPr>
        <w:tc>
          <w:tcPr>
            <w:tcW w:w="1402" w:type="dxa"/>
            <w:tcBorders>
              <w:top w:val="nil"/>
              <w:left w:val="nil"/>
              <w:bottom w:val="nil"/>
              <w:right w:val="nil"/>
            </w:tcBorders>
          </w:tcPr>
          <w:p w14:paraId="7C3D4827"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w:t>
            </w:r>
          </w:p>
          <w:p w14:paraId="5605FA60"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Where, </w:t>
            </w:r>
          </w:p>
        </w:tc>
        <w:tc>
          <w:tcPr>
            <w:tcW w:w="2070" w:type="dxa"/>
            <w:tcBorders>
              <w:top w:val="nil"/>
              <w:left w:val="nil"/>
              <w:bottom w:val="nil"/>
              <w:right w:val="nil"/>
            </w:tcBorders>
          </w:tcPr>
          <w:p w14:paraId="3E63189B"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E </w:t>
            </w:r>
          </w:p>
        </w:tc>
      </w:tr>
      <w:tr w:rsidR="00D348FA" w:rsidRPr="00447172" w14:paraId="2F70DFAE" w14:textId="77777777" w:rsidTr="00FC674F">
        <w:trPr>
          <w:trHeight w:val="431"/>
        </w:trPr>
        <w:tc>
          <w:tcPr>
            <w:tcW w:w="1402" w:type="dxa"/>
            <w:tcBorders>
              <w:top w:val="nil"/>
              <w:left w:val="nil"/>
              <w:bottom w:val="nil"/>
              <w:right w:val="nil"/>
            </w:tcBorders>
            <w:vAlign w:val="center"/>
          </w:tcPr>
          <w:p w14:paraId="5D4FCF20" w14:textId="77777777" w:rsidR="00D348FA" w:rsidRPr="00447172" w:rsidRDefault="00D348FA" w:rsidP="00FC674F">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X</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c </w:t>
            </w:r>
            <w:r w:rsidRPr="00447172">
              <w:rPr>
                <w:rFonts w:ascii="Times New Roman" w:hAnsi="Times New Roman" w:cs="Times New Roman"/>
                <w:color w:val="000000" w:themeColor="text1"/>
                <w:sz w:val="24"/>
                <w:szCs w:val="24"/>
              </w:rPr>
              <w:tab/>
              <w:t xml:space="preserve">= </w:t>
            </w:r>
          </w:p>
        </w:tc>
        <w:tc>
          <w:tcPr>
            <w:tcW w:w="2070" w:type="dxa"/>
            <w:tcBorders>
              <w:top w:val="nil"/>
              <w:left w:val="nil"/>
              <w:bottom w:val="nil"/>
              <w:right w:val="nil"/>
            </w:tcBorders>
          </w:tcPr>
          <w:p w14:paraId="59C9D803"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Chi square calculated </w:t>
            </w:r>
          </w:p>
        </w:tc>
      </w:tr>
      <w:tr w:rsidR="00D348FA" w:rsidRPr="00447172" w14:paraId="6ED0DCA2" w14:textId="77777777" w:rsidTr="00FC674F">
        <w:trPr>
          <w:trHeight w:val="403"/>
        </w:trPr>
        <w:tc>
          <w:tcPr>
            <w:tcW w:w="1402" w:type="dxa"/>
            <w:tcBorders>
              <w:top w:val="nil"/>
              <w:left w:val="nil"/>
              <w:bottom w:val="nil"/>
              <w:right w:val="nil"/>
            </w:tcBorders>
          </w:tcPr>
          <w:p w14:paraId="1841E1F7" w14:textId="77777777" w:rsidR="00D348FA" w:rsidRPr="00447172" w:rsidRDefault="00D348FA" w:rsidP="00FC674F">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O </w:t>
            </w:r>
            <w:r w:rsidRPr="00447172">
              <w:rPr>
                <w:rFonts w:ascii="Times New Roman" w:hAnsi="Times New Roman" w:cs="Times New Roman"/>
                <w:color w:val="000000" w:themeColor="text1"/>
                <w:sz w:val="24"/>
                <w:szCs w:val="24"/>
              </w:rPr>
              <w:tab/>
              <w:t xml:space="preserve">= </w:t>
            </w:r>
          </w:p>
        </w:tc>
        <w:tc>
          <w:tcPr>
            <w:tcW w:w="2070" w:type="dxa"/>
            <w:tcBorders>
              <w:top w:val="nil"/>
              <w:left w:val="nil"/>
              <w:bottom w:val="nil"/>
              <w:right w:val="nil"/>
            </w:tcBorders>
          </w:tcPr>
          <w:p w14:paraId="32868CB5"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Observed frequency </w:t>
            </w:r>
          </w:p>
        </w:tc>
      </w:tr>
      <w:tr w:rsidR="00D348FA" w:rsidRPr="00447172" w14:paraId="096D9AA2" w14:textId="77777777" w:rsidTr="00FC674F">
        <w:trPr>
          <w:trHeight w:val="308"/>
        </w:trPr>
        <w:tc>
          <w:tcPr>
            <w:tcW w:w="1402" w:type="dxa"/>
            <w:tcBorders>
              <w:top w:val="nil"/>
              <w:left w:val="nil"/>
              <w:bottom w:val="nil"/>
              <w:right w:val="nil"/>
            </w:tcBorders>
          </w:tcPr>
          <w:p w14:paraId="5DAD2DBC" w14:textId="77777777" w:rsidR="00D348FA" w:rsidRPr="00447172" w:rsidRDefault="00D348FA" w:rsidP="00FC674F">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E </w:t>
            </w:r>
            <w:r w:rsidRPr="00447172">
              <w:rPr>
                <w:rFonts w:ascii="Times New Roman" w:hAnsi="Times New Roman" w:cs="Times New Roman"/>
                <w:color w:val="000000" w:themeColor="text1"/>
                <w:sz w:val="24"/>
                <w:szCs w:val="24"/>
              </w:rPr>
              <w:tab/>
              <w:t xml:space="preserve">= </w:t>
            </w:r>
          </w:p>
        </w:tc>
        <w:tc>
          <w:tcPr>
            <w:tcW w:w="2070" w:type="dxa"/>
            <w:tcBorders>
              <w:top w:val="nil"/>
              <w:left w:val="nil"/>
              <w:bottom w:val="nil"/>
              <w:right w:val="nil"/>
            </w:tcBorders>
          </w:tcPr>
          <w:p w14:paraId="57C05AF0"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Expected frequency </w:t>
            </w:r>
          </w:p>
        </w:tc>
      </w:tr>
    </w:tbl>
    <w:p w14:paraId="4CD1EC7A" w14:textId="77777777" w:rsidR="00D348FA" w:rsidRPr="00447172" w:rsidRDefault="00D348FA" w:rsidP="00D348F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14:paraId="2C69E3EE" w14:textId="77777777" w:rsidR="00D348FA" w:rsidRPr="00447172" w:rsidRDefault="00D348FA" w:rsidP="00D348FA">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Consequently, a significant level of 5% was applied while the degree of freedom was ascertained by: </w:t>
      </w:r>
    </w:p>
    <w:tbl>
      <w:tblPr>
        <w:tblStyle w:val="TableGrid"/>
        <w:tblW w:w="3279" w:type="dxa"/>
        <w:tblInd w:w="0" w:type="dxa"/>
        <w:tblLook w:val="04A0" w:firstRow="1" w:lastRow="0" w:firstColumn="1" w:lastColumn="0" w:noHBand="0" w:noVBand="1"/>
      </w:tblPr>
      <w:tblGrid>
        <w:gridCol w:w="1402"/>
        <w:gridCol w:w="1877"/>
      </w:tblGrid>
      <w:tr w:rsidR="00D348FA" w:rsidRPr="00447172" w14:paraId="2B2BB453" w14:textId="77777777" w:rsidTr="00FC674F">
        <w:trPr>
          <w:trHeight w:val="713"/>
        </w:trPr>
        <w:tc>
          <w:tcPr>
            <w:tcW w:w="1402" w:type="dxa"/>
            <w:tcBorders>
              <w:top w:val="nil"/>
              <w:left w:val="nil"/>
              <w:bottom w:val="nil"/>
              <w:right w:val="nil"/>
            </w:tcBorders>
          </w:tcPr>
          <w:p w14:paraId="7559F29B" w14:textId="77777777" w:rsidR="00D348FA" w:rsidRPr="00447172" w:rsidRDefault="00D348FA" w:rsidP="00FC674F">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d.f </w:t>
            </w:r>
            <w:r w:rsidRPr="00447172">
              <w:rPr>
                <w:rFonts w:ascii="Times New Roman" w:hAnsi="Times New Roman" w:cs="Times New Roman"/>
                <w:color w:val="000000" w:themeColor="text1"/>
                <w:sz w:val="24"/>
                <w:szCs w:val="24"/>
              </w:rPr>
              <w:tab/>
              <w:t xml:space="preserve">= </w:t>
            </w:r>
          </w:p>
          <w:p w14:paraId="16BD19A6"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Where, </w:t>
            </w:r>
          </w:p>
        </w:tc>
        <w:tc>
          <w:tcPr>
            <w:tcW w:w="1878" w:type="dxa"/>
            <w:tcBorders>
              <w:top w:val="nil"/>
              <w:left w:val="nil"/>
              <w:bottom w:val="nil"/>
              <w:right w:val="nil"/>
            </w:tcBorders>
          </w:tcPr>
          <w:p w14:paraId="6F8DBA29"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(m-1)(n-1) </w:t>
            </w:r>
          </w:p>
        </w:tc>
      </w:tr>
      <w:tr w:rsidR="00D348FA" w:rsidRPr="00447172" w14:paraId="4D33935E" w14:textId="77777777" w:rsidTr="00FC674F">
        <w:trPr>
          <w:trHeight w:val="403"/>
        </w:trPr>
        <w:tc>
          <w:tcPr>
            <w:tcW w:w="1402" w:type="dxa"/>
            <w:tcBorders>
              <w:top w:val="nil"/>
              <w:left w:val="nil"/>
              <w:bottom w:val="nil"/>
              <w:right w:val="nil"/>
            </w:tcBorders>
          </w:tcPr>
          <w:p w14:paraId="46B1B0B0" w14:textId="77777777" w:rsidR="00D348FA" w:rsidRPr="00447172" w:rsidRDefault="00D348FA" w:rsidP="00FC674F">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d.f </w:t>
            </w:r>
            <w:r w:rsidRPr="00447172">
              <w:rPr>
                <w:rFonts w:ascii="Times New Roman" w:hAnsi="Times New Roman" w:cs="Times New Roman"/>
                <w:color w:val="000000" w:themeColor="text1"/>
                <w:sz w:val="24"/>
                <w:szCs w:val="24"/>
              </w:rPr>
              <w:tab/>
              <w:t xml:space="preserve">= </w:t>
            </w:r>
          </w:p>
        </w:tc>
        <w:tc>
          <w:tcPr>
            <w:tcW w:w="1878" w:type="dxa"/>
            <w:tcBorders>
              <w:top w:val="nil"/>
              <w:left w:val="nil"/>
              <w:bottom w:val="nil"/>
              <w:right w:val="nil"/>
            </w:tcBorders>
          </w:tcPr>
          <w:p w14:paraId="29D4364B"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degree of freedom </w:t>
            </w:r>
          </w:p>
        </w:tc>
      </w:tr>
      <w:tr w:rsidR="00D348FA" w:rsidRPr="00447172" w14:paraId="3AA5F9C9" w14:textId="77777777" w:rsidTr="00FC674F">
        <w:trPr>
          <w:trHeight w:val="401"/>
        </w:trPr>
        <w:tc>
          <w:tcPr>
            <w:tcW w:w="1402" w:type="dxa"/>
            <w:tcBorders>
              <w:top w:val="nil"/>
              <w:left w:val="nil"/>
              <w:bottom w:val="nil"/>
              <w:right w:val="nil"/>
            </w:tcBorders>
          </w:tcPr>
          <w:p w14:paraId="4EA958DC" w14:textId="77777777" w:rsidR="00D348FA" w:rsidRPr="00447172" w:rsidRDefault="00D348FA" w:rsidP="00FC674F">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m </w:t>
            </w:r>
            <w:r w:rsidRPr="00447172">
              <w:rPr>
                <w:rFonts w:ascii="Times New Roman" w:hAnsi="Times New Roman" w:cs="Times New Roman"/>
                <w:color w:val="000000" w:themeColor="text1"/>
                <w:sz w:val="24"/>
                <w:szCs w:val="24"/>
              </w:rPr>
              <w:tab/>
              <w:t xml:space="preserve">= </w:t>
            </w:r>
          </w:p>
        </w:tc>
        <w:tc>
          <w:tcPr>
            <w:tcW w:w="1878" w:type="dxa"/>
            <w:tcBorders>
              <w:top w:val="nil"/>
              <w:left w:val="nil"/>
              <w:bottom w:val="nil"/>
              <w:right w:val="nil"/>
            </w:tcBorders>
          </w:tcPr>
          <w:p w14:paraId="51C2D659"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number of rows </w:t>
            </w:r>
          </w:p>
        </w:tc>
      </w:tr>
      <w:tr w:rsidR="00D348FA" w:rsidRPr="00447172" w14:paraId="7AF5D1E3" w14:textId="77777777" w:rsidTr="00FC674F">
        <w:trPr>
          <w:trHeight w:val="308"/>
        </w:trPr>
        <w:tc>
          <w:tcPr>
            <w:tcW w:w="1402" w:type="dxa"/>
            <w:tcBorders>
              <w:top w:val="nil"/>
              <w:left w:val="nil"/>
              <w:bottom w:val="nil"/>
              <w:right w:val="nil"/>
            </w:tcBorders>
          </w:tcPr>
          <w:p w14:paraId="0C6C6B9D" w14:textId="77777777" w:rsidR="00D348FA" w:rsidRPr="00447172" w:rsidRDefault="00D348FA" w:rsidP="00FC674F">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 </w:t>
            </w:r>
            <w:r w:rsidRPr="00447172">
              <w:rPr>
                <w:rFonts w:ascii="Times New Roman" w:hAnsi="Times New Roman" w:cs="Times New Roman"/>
                <w:color w:val="000000" w:themeColor="text1"/>
                <w:sz w:val="24"/>
                <w:szCs w:val="24"/>
              </w:rPr>
              <w:tab/>
              <w:t xml:space="preserve">= </w:t>
            </w:r>
          </w:p>
        </w:tc>
        <w:tc>
          <w:tcPr>
            <w:tcW w:w="1878" w:type="dxa"/>
            <w:tcBorders>
              <w:top w:val="nil"/>
              <w:left w:val="nil"/>
              <w:bottom w:val="nil"/>
              <w:right w:val="nil"/>
            </w:tcBorders>
          </w:tcPr>
          <w:p w14:paraId="36692679" w14:textId="77777777" w:rsidR="00D348FA" w:rsidRPr="00447172" w:rsidRDefault="00D348FA" w:rsidP="00FC674F">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number of columns </w:t>
            </w:r>
          </w:p>
        </w:tc>
      </w:tr>
    </w:tbl>
    <w:p w14:paraId="45E1A8FF" w14:textId="77777777" w:rsidR="00D348FA" w:rsidRPr="00D348FA" w:rsidRDefault="00D348FA" w:rsidP="00D348FA"/>
    <w:p w14:paraId="69ADF7E2" w14:textId="77BC0164" w:rsidR="00FA4A01" w:rsidRPr="00F815A1" w:rsidRDefault="00D348FA" w:rsidP="00F815A1">
      <w:pPr>
        <w:pStyle w:val="Heading1"/>
        <w:numPr>
          <w:ilvl w:val="0"/>
          <w:numId w:val="0"/>
        </w:numPr>
        <w:spacing w:before="100" w:beforeAutospacing="1" w:after="100" w:afterAutospacing="1" w:line="480" w:lineRule="auto"/>
        <w:ind w:left="-5"/>
        <w:jc w:val="both"/>
        <w:rPr>
          <w:color w:val="000000" w:themeColor="text1"/>
          <w:szCs w:val="24"/>
        </w:rPr>
      </w:pPr>
      <w:bookmarkStart w:id="14" w:name="_Hlk65757601"/>
      <w:r>
        <w:rPr>
          <w:color w:val="000000" w:themeColor="text1"/>
          <w:szCs w:val="24"/>
        </w:rPr>
        <w:t xml:space="preserve">3.7 Research </w:t>
      </w:r>
      <w:r w:rsidR="00FA4A01" w:rsidRPr="00F815A1">
        <w:rPr>
          <w:color w:val="000000" w:themeColor="text1"/>
          <w:szCs w:val="24"/>
        </w:rPr>
        <w:t>Instrument</w:t>
      </w:r>
      <w:r>
        <w:rPr>
          <w:color w:val="000000" w:themeColor="text1"/>
          <w:szCs w:val="24"/>
        </w:rPr>
        <w:t xml:space="preserve"> for data analysis</w:t>
      </w:r>
      <w:r w:rsidR="00FA4A01" w:rsidRPr="00F815A1">
        <w:rPr>
          <w:b w:val="0"/>
          <w:color w:val="000000" w:themeColor="text1"/>
          <w:szCs w:val="24"/>
        </w:rPr>
        <w:t xml:space="preserve"> </w:t>
      </w:r>
    </w:p>
    <w:bookmarkEnd w:id="14"/>
    <w:p w14:paraId="1C96724E" w14:textId="45396FA5" w:rsidR="00F815A1" w:rsidRDefault="00FA4A01" w:rsidP="00D348FA">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A structured questionnaire was adopted. The questionnaire consists of two sections. Section A was designed to capture information on the socio-demographic factors of the respondents, while section B concerned the task of the study. The structured questionnaire used in the cross-sectional survey contained 18 questions. It was distributed equally among the states and local governments. That is, 200 copies each were administered in </w:t>
      </w:r>
      <w:r w:rsidR="00DF4FD1">
        <w:rPr>
          <w:rFonts w:ascii="Times New Roman" w:hAnsi="Times New Roman" w:cs="Times New Roman"/>
          <w:color w:val="000000" w:themeColor="text1"/>
          <w:sz w:val="24"/>
          <w:szCs w:val="24"/>
        </w:rPr>
        <w:t>the NYSC camp and among people of Sokoto south who had completed their NYSC.</w:t>
      </w:r>
    </w:p>
    <w:p w14:paraId="31449996" w14:textId="2FC4DC85" w:rsidR="00D348FA" w:rsidRDefault="00D348FA" w:rsidP="00D348FA">
      <w:pPr>
        <w:spacing w:before="100" w:beforeAutospacing="1" w:after="100" w:afterAutospacing="1" w:line="480" w:lineRule="auto"/>
        <w:ind w:left="-5" w:right="171"/>
        <w:jc w:val="both"/>
        <w:rPr>
          <w:rFonts w:ascii="Times New Roman" w:hAnsi="Times New Roman" w:cs="Times New Roman"/>
          <w:color w:val="000000" w:themeColor="text1"/>
          <w:sz w:val="24"/>
          <w:szCs w:val="24"/>
        </w:rPr>
      </w:pPr>
    </w:p>
    <w:p w14:paraId="2E4CA9AB" w14:textId="2C470D6F" w:rsidR="00D348FA" w:rsidRDefault="00D348FA" w:rsidP="00D348FA">
      <w:pPr>
        <w:spacing w:before="100" w:beforeAutospacing="1" w:after="100" w:afterAutospacing="1" w:line="480" w:lineRule="auto"/>
        <w:ind w:left="-5" w:right="171"/>
        <w:jc w:val="center"/>
        <w:rPr>
          <w:rFonts w:ascii="Times New Roman" w:hAnsi="Times New Roman" w:cs="Times New Roman"/>
          <w:b/>
          <w:bCs/>
          <w:color w:val="000000" w:themeColor="text1"/>
          <w:sz w:val="24"/>
          <w:szCs w:val="24"/>
        </w:rPr>
      </w:pPr>
      <w:r w:rsidRPr="00D348FA">
        <w:rPr>
          <w:rFonts w:ascii="Times New Roman" w:hAnsi="Times New Roman" w:cs="Times New Roman"/>
          <w:b/>
          <w:bCs/>
          <w:color w:val="000000" w:themeColor="text1"/>
          <w:sz w:val="24"/>
          <w:szCs w:val="24"/>
        </w:rPr>
        <w:lastRenderedPageBreak/>
        <w:t>CHAPTER FOUR</w:t>
      </w:r>
    </w:p>
    <w:p w14:paraId="3CDB36F6" w14:textId="7D2BEA30" w:rsidR="00D348FA" w:rsidRPr="00D348FA" w:rsidRDefault="00C24B02" w:rsidP="00D348FA">
      <w:pPr>
        <w:spacing w:before="100" w:beforeAutospacing="1" w:after="100" w:afterAutospacing="1" w:line="480" w:lineRule="auto"/>
        <w:ind w:left="-5" w:right="171"/>
        <w:jc w:val="center"/>
        <w:rPr>
          <w:rFonts w:ascii="Times New Roman" w:hAnsi="Times New Roman" w:cs="Times New Roman"/>
          <w:b/>
          <w:bCs/>
          <w:color w:val="000000" w:themeColor="text1"/>
          <w:sz w:val="24"/>
          <w:szCs w:val="24"/>
        </w:rPr>
      </w:pPr>
      <w:bookmarkStart w:id="15" w:name="_Hlk65757643"/>
      <w:r>
        <w:rPr>
          <w:rFonts w:ascii="Times New Roman" w:hAnsi="Times New Roman" w:cs="Times New Roman"/>
          <w:b/>
          <w:bCs/>
          <w:color w:val="000000" w:themeColor="text1"/>
          <w:sz w:val="24"/>
          <w:szCs w:val="24"/>
        </w:rPr>
        <w:t>DATA PRESENTATION, INTERPRETATION AND ANALYSIS</w:t>
      </w:r>
      <w:bookmarkEnd w:id="15"/>
    </w:p>
    <w:p w14:paraId="2B09EC8F" w14:textId="55A3B7E8" w:rsidR="00FA4A01" w:rsidRPr="00F815A1" w:rsidRDefault="00C24B02" w:rsidP="00F815A1">
      <w:pPr>
        <w:pStyle w:val="Heading1"/>
        <w:numPr>
          <w:ilvl w:val="0"/>
          <w:numId w:val="0"/>
        </w:numPr>
        <w:spacing w:before="100" w:beforeAutospacing="1" w:after="100" w:afterAutospacing="1" w:line="480" w:lineRule="auto"/>
        <w:ind w:left="-5"/>
        <w:jc w:val="both"/>
        <w:rPr>
          <w:color w:val="000000" w:themeColor="text1"/>
          <w:szCs w:val="24"/>
        </w:rPr>
      </w:pPr>
      <w:r>
        <w:rPr>
          <w:color w:val="000000" w:themeColor="text1"/>
          <w:szCs w:val="24"/>
        </w:rPr>
        <w:t xml:space="preserve">4.1 </w:t>
      </w:r>
      <w:r w:rsidR="00DF4FD1">
        <w:rPr>
          <w:color w:val="000000" w:themeColor="text1"/>
          <w:szCs w:val="24"/>
        </w:rPr>
        <w:t>I</w:t>
      </w:r>
      <w:r>
        <w:rPr>
          <w:color w:val="000000" w:themeColor="text1"/>
          <w:szCs w:val="24"/>
        </w:rPr>
        <w:t>ntroduction</w:t>
      </w:r>
    </w:p>
    <w:p w14:paraId="36C4F1CE"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analysis of the data was essentially by descriptive statistical methods including, frequency tables and simple percentile. </w:t>
      </w:r>
    </w:p>
    <w:p w14:paraId="3C7D4D18" w14:textId="20C211E9" w:rsidR="00FA4A01" w:rsidRPr="00F815A1" w:rsidRDefault="00C24B02" w:rsidP="00F815A1">
      <w:pPr>
        <w:pStyle w:val="Heading1"/>
        <w:numPr>
          <w:ilvl w:val="0"/>
          <w:numId w:val="0"/>
        </w:numPr>
        <w:spacing w:before="100" w:beforeAutospacing="1" w:after="100" w:afterAutospacing="1" w:line="480" w:lineRule="auto"/>
        <w:ind w:left="-5"/>
        <w:jc w:val="both"/>
        <w:rPr>
          <w:color w:val="000000" w:themeColor="text1"/>
          <w:szCs w:val="24"/>
        </w:rPr>
      </w:pPr>
      <w:r>
        <w:rPr>
          <w:color w:val="000000" w:themeColor="text1"/>
          <w:szCs w:val="24"/>
        </w:rPr>
        <w:t xml:space="preserve">4.2 </w:t>
      </w:r>
      <w:r w:rsidR="00FA4A01" w:rsidRPr="00F815A1">
        <w:rPr>
          <w:color w:val="000000" w:themeColor="text1"/>
          <w:szCs w:val="24"/>
        </w:rPr>
        <w:t xml:space="preserve">Data </w:t>
      </w:r>
      <w:r w:rsidR="00DF4FD1">
        <w:rPr>
          <w:color w:val="000000" w:themeColor="text1"/>
          <w:szCs w:val="24"/>
        </w:rPr>
        <w:t>p</w:t>
      </w:r>
      <w:r>
        <w:rPr>
          <w:color w:val="000000" w:themeColor="text1"/>
          <w:szCs w:val="24"/>
        </w:rPr>
        <w:t>resentation</w:t>
      </w:r>
    </w:p>
    <w:p w14:paraId="3DF61578" w14:textId="0FFD3D93" w:rsidR="00FA4A01" w:rsidRDefault="00FA4A01" w:rsidP="00C24B02">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This section will begin with analyzing data gathered from questions that cut across all the segments of our research population. This is intended to gauge the opinion of respondents, thereby painting the picture of the past, present and the future of the programme. Afterwards, data gathered from the questionnaire administered to each segment of the population will be individually analyzed. </w:t>
      </w:r>
    </w:p>
    <w:p w14:paraId="012FE1A2" w14:textId="6C1F1BBE" w:rsidR="00C24B02" w:rsidRPr="00C24B02" w:rsidRDefault="00C24B02" w:rsidP="00C24B02">
      <w:pPr>
        <w:spacing w:before="100" w:beforeAutospacing="1" w:after="100" w:afterAutospacing="1" w:line="480" w:lineRule="auto"/>
        <w:ind w:left="-5" w:right="171"/>
        <w:jc w:val="both"/>
        <w:rPr>
          <w:rFonts w:ascii="Times New Roman" w:hAnsi="Times New Roman" w:cs="Times New Roman"/>
          <w:b/>
          <w:bCs/>
          <w:color w:val="000000" w:themeColor="text1"/>
          <w:sz w:val="24"/>
          <w:szCs w:val="24"/>
        </w:rPr>
      </w:pPr>
      <w:r w:rsidRPr="00C24B02">
        <w:rPr>
          <w:rFonts w:ascii="Times New Roman" w:hAnsi="Times New Roman" w:cs="Times New Roman"/>
          <w:b/>
          <w:bCs/>
          <w:color w:val="000000" w:themeColor="text1"/>
          <w:sz w:val="24"/>
          <w:szCs w:val="24"/>
        </w:rPr>
        <w:t xml:space="preserve">4.3 Data analysis </w:t>
      </w:r>
    </w:p>
    <w:p w14:paraId="24A261E8"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Table 1. Frequency Distribution of Responses on the Reasons for the Establishment of NYSC </w:t>
      </w:r>
    </w:p>
    <w:tbl>
      <w:tblPr>
        <w:tblStyle w:val="TableGrid"/>
        <w:tblW w:w="7819" w:type="dxa"/>
        <w:tblInd w:w="630" w:type="dxa"/>
        <w:tblCellMar>
          <w:top w:w="121" w:type="dxa"/>
          <w:left w:w="108" w:type="dxa"/>
          <w:right w:w="53" w:type="dxa"/>
        </w:tblCellMar>
        <w:tblLook w:val="04A0" w:firstRow="1" w:lastRow="0" w:firstColumn="1" w:lastColumn="0" w:noHBand="0" w:noVBand="1"/>
      </w:tblPr>
      <w:tblGrid>
        <w:gridCol w:w="3089"/>
        <w:gridCol w:w="521"/>
        <w:gridCol w:w="483"/>
        <w:gridCol w:w="545"/>
        <w:gridCol w:w="521"/>
        <w:gridCol w:w="496"/>
        <w:gridCol w:w="1162"/>
        <w:gridCol w:w="1002"/>
      </w:tblGrid>
      <w:tr w:rsidR="00FA4A01" w:rsidRPr="00F815A1" w14:paraId="478DF65B" w14:textId="77777777" w:rsidTr="00E440D8">
        <w:trPr>
          <w:trHeight w:val="678"/>
        </w:trPr>
        <w:tc>
          <w:tcPr>
            <w:tcW w:w="3153" w:type="dxa"/>
            <w:tcBorders>
              <w:top w:val="single" w:sz="4" w:space="0" w:color="000000"/>
              <w:left w:val="single" w:sz="4" w:space="0" w:color="000000"/>
              <w:bottom w:val="single" w:sz="4" w:space="0" w:color="000000"/>
              <w:right w:val="single" w:sz="4" w:space="0" w:color="000000"/>
            </w:tcBorders>
          </w:tcPr>
          <w:p w14:paraId="0492B56F"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0B4726FD"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NI </w:t>
            </w:r>
          </w:p>
        </w:tc>
        <w:tc>
          <w:tcPr>
            <w:tcW w:w="485" w:type="dxa"/>
            <w:tcBorders>
              <w:top w:val="single" w:sz="4" w:space="0" w:color="000000"/>
              <w:left w:val="single" w:sz="4" w:space="0" w:color="000000"/>
              <w:bottom w:val="single" w:sz="4" w:space="0" w:color="000000"/>
              <w:right w:val="single" w:sz="4" w:space="0" w:color="000000"/>
            </w:tcBorders>
          </w:tcPr>
          <w:p w14:paraId="43AF6C36"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JR </w:t>
            </w:r>
          </w:p>
        </w:tc>
        <w:tc>
          <w:tcPr>
            <w:tcW w:w="546" w:type="dxa"/>
            <w:tcBorders>
              <w:top w:val="single" w:sz="4" w:space="0" w:color="000000"/>
              <w:left w:val="single" w:sz="4" w:space="0" w:color="000000"/>
              <w:bottom w:val="single" w:sz="4" w:space="0" w:color="000000"/>
              <w:right w:val="single" w:sz="4" w:space="0" w:color="000000"/>
            </w:tcBorders>
          </w:tcPr>
          <w:p w14:paraId="3BD72537"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NO </w:t>
            </w:r>
          </w:p>
        </w:tc>
        <w:tc>
          <w:tcPr>
            <w:tcW w:w="522" w:type="dxa"/>
            <w:tcBorders>
              <w:top w:val="single" w:sz="4" w:space="0" w:color="000000"/>
              <w:left w:val="single" w:sz="4" w:space="0" w:color="000000"/>
              <w:bottom w:val="single" w:sz="4" w:space="0" w:color="000000"/>
              <w:right w:val="single" w:sz="4" w:space="0" w:color="000000"/>
            </w:tcBorders>
          </w:tcPr>
          <w:p w14:paraId="47BB8167"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CE </w:t>
            </w:r>
          </w:p>
        </w:tc>
        <w:tc>
          <w:tcPr>
            <w:tcW w:w="498" w:type="dxa"/>
            <w:tcBorders>
              <w:top w:val="single" w:sz="4" w:space="0" w:color="000000"/>
              <w:left w:val="single" w:sz="4" w:space="0" w:color="000000"/>
              <w:bottom w:val="single" w:sz="4" w:space="0" w:color="000000"/>
              <w:right w:val="single" w:sz="4" w:space="0" w:color="000000"/>
            </w:tcBorders>
          </w:tcPr>
          <w:p w14:paraId="7F601EC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CS </w:t>
            </w:r>
          </w:p>
        </w:tc>
        <w:tc>
          <w:tcPr>
            <w:tcW w:w="1133" w:type="dxa"/>
            <w:tcBorders>
              <w:top w:val="single" w:sz="4" w:space="0" w:color="000000"/>
              <w:left w:val="single" w:sz="4" w:space="0" w:color="000000"/>
              <w:bottom w:val="single" w:sz="4" w:space="0" w:color="000000"/>
              <w:right w:val="single" w:sz="4" w:space="0" w:color="000000"/>
            </w:tcBorders>
          </w:tcPr>
          <w:p w14:paraId="25891095"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OTHERS </w:t>
            </w:r>
          </w:p>
        </w:tc>
        <w:tc>
          <w:tcPr>
            <w:tcW w:w="966" w:type="dxa"/>
            <w:tcBorders>
              <w:top w:val="single" w:sz="4" w:space="0" w:color="000000"/>
              <w:left w:val="single" w:sz="4" w:space="0" w:color="000000"/>
              <w:bottom w:val="single" w:sz="4" w:space="0" w:color="000000"/>
              <w:right w:val="single" w:sz="4" w:space="0" w:color="000000"/>
            </w:tcBorders>
          </w:tcPr>
          <w:p w14:paraId="164DF3C8"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r>
      <w:tr w:rsidR="00FA4A01" w:rsidRPr="00F815A1" w14:paraId="4AAB94B8" w14:textId="77777777" w:rsidTr="00E440D8">
        <w:trPr>
          <w:trHeight w:val="678"/>
        </w:trPr>
        <w:tc>
          <w:tcPr>
            <w:tcW w:w="3153" w:type="dxa"/>
            <w:tcBorders>
              <w:top w:val="single" w:sz="4" w:space="0" w:color="000000"/>
              <w:left w:val="single" w:sz="4" w:space="0" w:color="000000"/>
              <w:bottom w:val="single" w:sz="4" w:space="0" w:color="000000"/>
              <w:right w:val="single" w:sz="4" w:space="0" w:color="000000"/>
            </w:tcBorders>
          </w:tcPr>
          <w:p w14:paraId="2C30CB77"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CURRENT PARTICIPANTS </w:t>
            </w:r>
          </w:p>
        </w:tc>
        <w:tc>
          <w:tcPr>
            <w:tcW w:w="516" w:type="dxa"/>
            <w:tcBorders>
              <w:top w:val="single" w:sz="4" w:space="0" w:color="000000"/>
              <w:left w:val="single" w:sz="4" w:space="0" w:color="000000"/>
              <w:bottom w:val="single" w:sz="4" w:space="0" w:color="000000"/>
              <w:right w:val="single" w:sz="4" w:space="0" w:color="000000"/>
            </w:tcBorders>
          </w:tcPr>
          <w:p w14:paraId="66FA55DE"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32 </w:t>
            </w:r>
          </w:p>
        </w:tc>
        <w:tc>
          <w:tcPr>
            <w:tcW w:w="485" w:type="dxa"/>
            <w:tcBorders>
              <w:top w:val="single" w:sz="4" w:space="0" w:color="000000"/>
              <w:left w:val="single" w:sz="4" w:space="0" w:color="000000"/>
              <w:bottom w:val="single" w:sz="4" w:space="0" w:color="000000"/>
              <w:right w:val="single" w:sz="4" w:space="0" w:color="000000"/>
            </w:tcBorders>
          </w:tcPr>
          <w:p w14:paraId="2CBD03F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 </w:t>
            </w:r>
          </w:p>
        </w:tc>
        <w:tc>
          <w:tcPr>
            <w:tcW w:w="546" w:type="dxa"/>
            <w:tcBorders>
              <w:top w:val="single" w:sz="4" w:space="0" w:color="000000"/>
              <w:left w:val="single" w:sz="4" w:space="0" w:color="000000"/>
              <w:bottom w:val="single" w:sz="4" w:space="0" w:color="000000"/>
              <w:right w:val="single" w:sz="4" w:space="0" w:color="000000"/>
            </w:tcBorders>
          </w:tcPr>
          <w:p w14:paraId="6A4EA852"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17 </w:t>
            </w:r>
          </w:p>
        </w:tc>
        <w:tc>
          <w:tcPr>
            <w:tcW w:w="522" w:type="dxa"/>
            <w:tcBorders>
              <w:top w:val="single" w:sz="4" w:space="0" w:color="000000"/>
              <w:left w:val="single" w:sz="4" w:space="0" w:color="000000"/>
              <w:bottom w:val="single" w:sz="4" w:space="0" w:color="000000"/>
              <w:right w:val="single" w:sz="4" w:space="0" w:color="000000"/>
            </w:tcBorders>
          </w:tcPr>
          <w:p w14:paraId="669C4075"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9 </w:t>
            </w:r>
          </w:p>
        </w:tc>
        <w:tc>
          <w:tcPr>
            <w:tcW w:w="498" w:type="dxa"/>
            <w:tcBorders>
              <w:top w:val="single" w:sz="4" w:space="0" w:color="000000"/>
              <w:left w:val="single" w:sz="4" w:space="0" w:color="000000"/>
              <w:bottom w:val="single" w:sz="4" w:space="0" w:color="000000"/>
              <w:right w:val="single" w:sz="4" w:space="0" w:color="000000"/>
            </w:tcBorders>
          </w:tcPr>
          <w:p w14:paraId="1361AD36"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11 </w:t>
            </w:r>
          </w:p>
        </w:tc>
        <w:tc>
          <w:tcPr>
            <w:tcW w:w="1133" w:type="dxa"/>
            <w:tcBorders>
              <w:top w:val="single" w:sz="4" w:space="0" w:color="000000"/>
              <w:left w:val="single" w:sz="4" w:space="0" w:color="000000"/>
              <w:bottom w:val="single" w:sz="4" w:space="0" w:color="000000"/>
              <w:right w:val="single" w:sz="4" w:space="0" w:color="000000"/>
            </w:tcBorders>
          </w:tcPr>
          <w:p w14:paraId="253EA8E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2 </w:t>
            </w:r>
          </w:p>
        </w:tc>
        <w:tc>
          <w:tcPr>
            <w:tcW w:w="966" w:type="dxa"/>
            <w:tcBorders>
              <w:top w:val="single" w:sz="4" w:space="0" w:color="000000"/>
              <w:left w:val="single" w:sz="4" w:space="0" w:color="000000"/>
              <w:bottom w:val="single" w:sz="4" w:space="0" w:color="000000"/>
              <w:right w:val="single" w:sz="4" w:space="0" w:color="000000"/>
            </w:tcBorders>
          </w:tcPr>
          <w:p w14:paraId="6FE1F61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74 </w:t>
            </w:r>
          </w:p>
        </w:tc>
      </w:tr>
      <w:tr w:rsidR="00FA4A01" w:rsidRPr="00F815A1" w14:paraId="7CC865D5" w14:textId="77777777" w:rsidTr="00E440D8">
        <w:trPr>
          <w:trHeight w:val="678"/>
        </w:trPr>
        <w:tc>
          <w:tcPr>
            <w:tcW w:w="3153" w:type="dxa"/>
            <w:tcBorders>
              <w:top w:val="single" w:sz="4" w:space="0" w:color="000000"/>
              <w:left w:val="single" w:sz="4" w:space="0" w:color="000000"/>
              <w:bottom w:val="single" w:sz="4" w:space="0" w:color="000000"/>
              <w:right w:val="single" w:sz="4" w:space="0" w:color="000000"/>
            </w:tcBorders>
          </w:tcPr>
          <w:p w14:paraId="33753D1F"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NON-PARTICIPANTS </w:t>
            </w:r>
          </w:p>
        </w:tc>
        <w:tc>
          <w:tcPr>
            <w:tcW w:w="516" w:type="dxa"/>
            <w:tcBorders>
              <w:top w:val="single" w:sz="4" w:space="0" w:color="000000"/>
              <w:left w:val="single" w:sz="4" w:space="0" w:color="000000"/>
              <w:bottom w:val="single" w:sz="4" w:space="0" w:color="000000"/>
              <w:right w:val="single" w:sz="4" w:space="0" w:color="000000"/>
            </w:tcBorders>
          </w:tcPr>
          <w:p w14:paraId="33B6A5C7"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43 </w:t>
            </w:r>
          </w:p>
        </w:tc>
        <w:tc>
          <w:tcPr>
            <w:tcW w:w="485" w:type="dxa"/>
            <w:tcBorders>
              <w:top w:val="single" w:sz="4" w:space="0" w:color="000000"/>
              <w:left w:val="single" w:sz="4" w:space="0" w:color="000000"/>
              <w:bottom w:val="single" w:sz="4" w:space="0" w:color="000000"/>
              <w:right w:val="single" w:sz="4" w:space="0" w:color="000000"/>
            </w:tcBorders>
          </w:tcPr>
          <w:p w14:paraId="0102A321"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12 </w:t>
            </w:r>
          </w:p>
        </w:tc>
        <w:tc>
          <w:tcPr>
            <w:tcW w:w="546" w:type="dxa"/>
            <w:tcBorders>
              <w:top w:val="single" w:sz="4" w:space="0" w:color="000000"/>
              <w:left w:val="single" w:sz="4" w:space="0" w:color="000000"/>
              <w:bottom w:val="single" w:sz="4" w:space="0" w:color="000000"/>
              <w:right w:val="single" w:sz="4" w:space="0" w:color="000000"/>
            </w:tcBorders>
          </w:tcPr>
          <w:p w14:paraId="5D38E8AD"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18 </w:t>
            </w:r>
          </w:p>
        </w:tc>
        <w:tc>
          <w:tcPr>
            <w:tcW w:w="522" w:type="dxa"/>
            <w:tcBorders>
              <w:top w:val="single" w:sz="4" w:space="0" w:color="000000"/>
              <w:left w:val="single" w:sz="4" w:space="0" w:color="000000"/>
              <w:bottom w:val="single" w:sz="4" w:space="0" w:color="000000"/>
              <w:right w:val="single" w:sz="4" w:space="0" w:color="000000"/>
            </w:tcBorders>
          </w:tcPr>
          <w:p w14:paraId="6B431DD2"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12 </w:t>
            </w:r>
          </w:p>
        </w:tc>
        <w:tc>
          <w:tcPr>
            <w:tcW w:w="498" w:type="dxa"/>
            <w:tcBorders>
              <w:top w:val="single" w:sz="4" w:space="0" w:color="000000"/>
              <w:left w:val="single" w:sz="4" w:space="0" w:color="000000"/>
              <w:bottom w:val="single" w:sz="4" w:space="0" w:color="000000"/>
              <w:right w:val="single" w:sz="4" w:space="0" w:color="000000"/>
            </w:tcBorders>
          </w:tcPr>
          <w:p w14:paraId="08DBF8F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4 </w:t>
            </w:r>
          </w:p>
        </w:tc>
        <w:tc>
          <w:tcPr>
            <w:tcW w:w="1133" w:type="dxa"/>
            <w:tcBorders>
              <w:top w:val="single" w:sz="4" w:space="0" w:color="000000"/>
              <w:left w:val="single" w:sz="4" w:space="0" w:color="000000"/>
              <w:bottom w:val="single" w:sz="4" w:space="0" w:color="000000"/>
              <w:right w:val="single" w:sz="4" w:space="0" w:color="000000"/>
            </w:tcBorders>
          </w:tcPr>
          <w:p w14:paraId="79EA5F4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 </w:t>
            </w:r>
          </w:p>
        </w:tc>
        <w:tc>
          <w:tcPr>
            <w:tcW w:w="966" w:type="dxa"/>
            <w:tcBorders>
              <w:top w:val="single" w:sz="4" w:space="0" w:color="000000"/>
              <w:left w:val="single" w:sz="4" w:space="0" w:color="000000"/>
              <w:bottom w:val="single" w:sz="4" w:space="0" w:color="000000"/>
              <w:right w:val="single" w:sz="4" w:space="0" w:color="000000"/>
            </w:tcBorders>
          </w:tcPr>
          <w:p w14:paraId="2F55772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89 </w:t>
            </w:r>
          </w:p>
        </w:tc>
      </w:tr>
      <w:tr w:rsidR="00FA4A01" w:rsidRPr="00F815A1" w14:paraId="48310C0A" w14:textId="77777777" w:rsidTr="00E440D8">
        <w:trPr>
          <w:trHeight w:val="678"/>
        </w:trPr>
        <w:tc>
          <w:tcPr>
            <w:tcW w:w="3153" w:type="dxa"/>
            <w:tcBorders>
              <w:top w:val="single" w:sz="4" w:space="0" w:color="000000"/>
              <w:left w:val="single" w:sz="4" w:space="0" w:color="000000"/>
              <w:bottom w:val="single" w:sz="4" w:space="0" w:color="000000"/>
              <w:right w:val="single" w:sz="4" w:space="0" w:color="000000"/>
            </w:tcBorders>
          </w:tcPr>
          <w:p w14:paraId="2EF7A0B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lastRenderedPageBreak/>
              <w:t xml:space="preserve">PROSPECTIVE PARTICIPANTS </w:t>
            </w:r>
          </w:p>
        </w:tc>
        <w:tc>
          <w:tcPr>
            <w:tcW w:w="516" w:type="dxa"/>
            <w:tcBorders>
              <w:top w:val="single" w:sz="4" w:space="0" w:color="000000"/>
              <w:left w:val="single" w:sz="4" w:space="0" w:color="000000"/>
              <w:bottom w:val="single" w:sz="4" w:space="0" w:color="000000"/>
              <w:right w:val="single" w:sz="4" w:space="0" w:color="000000"/>
            </w:tcBorders>
          </w:tcPr>
          <w:p w14:paraId="6CDCEAD6"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35 </w:t>
            </w:r>
          </w:p>
        </w:tc>
        <w:tc>
          <w:tcPr>
            <w:tcW w:w="485" w:type="dxa"/>
            <w:tcBorders>
              <w:top w:val="single" w:sz="4" w:space="0" w:color="000000"/>
              <w:left w:val="single" w:sz="4" w:space="0" w:color="000000"/>
              <w:bottom w:val="single" w:sz="4" w:space="0" w:color="000000"/>
              <w:right w:val="single" w:sz="4" w:space="0" w:color="000000"/>
            </w:tcBorders>
          </w:tcPr>
          <w:p w14:paraId="7229FE96"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11 </w:t>
            </w:r>
          </w:p>
        </w:tc>
        <w:tc>
          <w:tcPr>
            <w:tcW w:w="546" w:type="dxa"/>
            <w:tcBorders>
              <w:top w:val="single" w:sz="4" w:space="0" w:color="000000"/>
              <w:left w:val="single" w:sz="4" w:space="0" w:color="000000"/>
              <w:bottom w:val="single" w:sz="4" w:space="0" w:color="000000"/>
              <w:right w:val="single" w:sz="4" w:space="0" w:color="000000"/>
            </w:tcBorders>
          </w:tcPr>
          <w:p w14:paraId="5018C198"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19 </w:t>
            </w:r>
          </w:p>
        </w:tc>
        <w:tc>
          <w:tcPr>
            <w:tcW w:w="522" w:type="dxa"/>
            <w:tcBorders>
              <w:top w:val="single" w:sz="4" w:space="0" w:color="000000"/>
              <w:left w:val="single" w:sz="4" w:space="0" w:color="000000"/>
              <w:bottom w:val="single" w:sz="4" w:space="0" w:color="000000"/>
              <w:right w:val="single" w:sz="4" w:space="0" w:color="000000"/>
            </w:tcBorders>
          </w:tcPr>
          <w:p w14:paraId="60C7BCDB"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14 </w:t>
            </w:r>
          </w:p>
        </w:tc>
        <w:tc>
          <w:tcPr>
            <w:tcW w:w="498" w:type="dxa"/>
            <w:tcBorders>
              <w:top w:val="single" w:sz="4" w:space="0" w:color="000000"/>
              <w:left w:val="single" w:sz="4" w:space="0" w:color="000000"/>
              <w:bottom w:val="single" w:sz="4" w:space="0" w:color="000000"/>
              <w:right w:val="single" w:sz="4" w:space="0" w:color="000000"/>
            </w:tcBorders>
          </w:tcPr>
          <w:p w14:paraId="69A51930"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20 </w:t>
            </w:r>
          </w:p>
        </w:tc>
        <w:tc>
          <w:tcPr>
            <w:tcW w:w="1133" w:type="dxa"/>
            <w:tcBorders>
              <w:top w:val="single" w:sz="4" w:space="0" w:color="000000"/>
              <w:left w:val="single" w:sz="4" w:space="0" w:color="000000"/>
              <w:bottom w:val="single" w:sz="4" w:space="0" w:color="000000"/>
              <w:right w:val="single" w:sz="4" w:space="0" w:color="000000"/>
            </w:tcBorders>
          </w:tcPr>
          <w:p w14:paraId="7DC43B66"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 </w:t>
            </w:r>
          </w:p>
        </w:tc>
        <w:tc>
          <w:tcPr>
            <w:tcW w:w="966" w:type="dxa"/>
            <w:tcBorders>
              <w:top w:val="single" w:sz="4" w:space="0" w:color="000000"/>
              <w:left w:val="single" w:sz="4" w:space="0" w:color="000000"/>
              <w:bottom w:val="single" w:sz="4" w:space="0" w:color="000000"/>
              <w:right w:val="single" w:sz="4" w:space="0" w:color="000000"/>
            </w:tcBorders>
          </w:tcPr>
          <w:p w14:paraId="6C27A6A5"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100 </w:t>
            </w:r>
          </w:p>
        </w:tc>
      </w:tr>
      <w:tr w:rsidR="00FA4A01" w:rsidRPr="00F815A1" w14:paraId="1E3EB544" w14:textId="77777777" w:rsidTr="00E440D8">
        <w:trPr>
          <w:trHeight w:val="678"/>
        </w:trPr>
        <w:tc>
          <w:tcPr>
            <w:tcW w:w="3153" w:type="dxa"/>
            <w:tcBorders>
              <w:top w:val="single" w:sz="4" w:space="0" w:color="000000"/>
              <w:left w:val="single" w:sz="4" w:space="0" w:color="000000"/>
              <w:bottom w:val="single" w:sz="4" w:space="0" w:color="000000"/>
              <w:right w:val="single" w:sz="4" w:space="0" w:color="000000"/>
            </w:tcBorders>
          </w:tcPr>
          <w:p w14:paraId="1CA7BE77"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c>
          <w:tcPr>
            <w:tcW w:w="516" w:type="dxa"/>
            <w:tcBorders>
              <w:top w:val="single" w:sz="4" w:space="0" w:color="000000"/>
              <w:left w:val="single" w:sz="4" w:space="0" w:color="000000"/>
              <w:bottom w:val="single" w:sz="4" w:space="0" w:color="000000"/>
              <w:right w:val="single" w:sz="4" w:space="0" w:color="000000"/>
            </w:tcBorders>
          </w:tcPr>
          <w:p w14:paraId="6A42A51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110 </w:t>
            </w:r>
          </w:p>
        </w:tc>
        <w:tc>
          <w:tcPr>
            <w:tcW w:w="485" w:type="dxa"/>
            <w:tcBorders>
              <w:top w:val="single" w:sz="4" w:space="0" w:color="000000"/>
              <w:left w:val="single" w:sz="4" w:space="0" w:color="000000"/>
              <w:bottom w:val="single" w:sz="4" w:space="0" w:color="000000"/>
              <w:right w:val="single" w:sz="4" w:space="0" w:color="000000"/>
            </w:tcBorders>
          </w:tcPr>
          <w:p w14:paraId="19C500C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26 </w:t>
            </w:r>
          </w:p>
        </w:tc>
        <w:tc>
          <w:tcPr>
            <w:tcW w:w="546" w:type="dxa"/>
            <w:tcBorders>
              <w:top w:val="single" w:sz="4" w:space="0" w:color="000000"/>
              <w:left w:val="single" w:sz="4" w:space="0" w:color="000000"/>
              <w:bottom w:val="single" w:sz="4" w:space="0" w:color="000000"/>
              <w:right w:val="single" w:sz="4" w:space="0" w:color="000000"/>
            </w:tcBorders>
          </w:tcPr>
          <w:p w14:paraId="35BAE74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54 </w:t>
            </w:r>
          </w:p>
        </w:tc>
        <w:tc>
          <w:tcPr>
            <w:tcW w:w="522" w:type="dxa"/>
            <w:tcBorders>
              <w:top w:val="single" w:sz="4" w:space="0" w:color="000000"/>
              <w:left w:val="single" w:sz="4" w:space="0" w:color="000000"/>
              <w:bottom w:val="single" w:sz="4" w:space="0" w:color="000000"/>
              <w:right w:val="single" w:sz="4" w:space="0" w:color="000000"/>
            </w:tcBorders>
          </w:tcPr>
          <w:p w14:paraId="5E4819C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35 </w:t>
            </w:r>
          </w:p>
        </w:tc>
        <w:tc>
          <w:tcPr>
            <w:tcW w:w="498" w:type="dxa"/>
            <w:tcBorders>
              <w:top w:val="single" w:sz="4" w:space="0" w:color="000000"/>
              <w:left w:val="single" w:sz="4" w:space="0" w:color="000000"/>
              <w:bottom w:val="single" w:sz="4" w:space="0" w:color="000000"/>
              <w:right w:val="single" w:sz="4" w:space="0" w:color="000000"/>
            </w:tcBorders>
          </w:tcPr>
          <w:p w14:paraId="0F112ECD"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35 </w:t>
            </w:r>
          </w:p>
        </w:tc>
        <w:tc>
          <w:tcPr>
            <w:tcW w:w="1133" w:type="dxa"/>
            <w:tcBorders>
              <w:top w:val="single" w:sz="4" w:space="0" w:color="000000"/>
              <w:left w:val="single" w:sz="4" w:space="0" w:color="000000"/>
              <w:bottom w:val="single" w:sz="4" w:space="0" w:color="000000"/>
              <w:right w:val="single" w:sz="4" w:space="0" w:color="000000"/>
            </w:tcBorders>
          </w:tcPr>
          <w:p w14:paraId="213D2399"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 </w:t>
            </w:r>
          </w:p>
        </w:tc>
        <w:tc>
          <w:tcPr>
            <w:tcW w:w="966" w:type="dxa"/>
            <w:tcBorders>
              <w:top w:val="single" w:sz="4" w:space="0" w:color="000000"/>
              <w:left w:val="single" w:sz="4" w:space="0" w:color="000000"/>
              <w:bottom w:val="single" w:sz="4" w:space="0" w:color="000000"/>
              <w:right w:val="single" w:sz="4" w:space="0" w:color="000000"/>
            </w:tcBorders>
          </w:tcPr>
          <w:p w14:paraId="418B761B"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263 </w:t>
            </w:r>
          </w:p>
        </w:tc>
      </w:tr>
    </w:tbl>
    <w:p w14:paraId="66BCA1CE"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N.I – National Integration, J.R – Job Requirement, N.O – National Obligation, C.E – Cultural Exchange, C.S – Community Service. </w:t>
      </w:r>
    </w:p>
    <w:p w14:paraId="6D984D33"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On the overall performance of the programme, 59 (22.8%) of the respondents admitted that the programme has succeeded in achieving its objective. 135 (50.8%) rated the success of the programme has partial, 53 (19.9%) said the programme has not been successful at all, while 19 (7.1%) were indifferent on the matter. In a similar study by Obadare (2010:53-54),14.4% of the respondents said the programme has been successful, 64.4% adjudged it as partially successful,18.9% as not successful, and 2.2% were undecided. A careful look at both studies shows that not much has changed. A greater number of the people evaluated the programme as a partial success. With evidences drawn from both studies, the score sheet of the NYSC can be said to be average.  </w:t>
      </w:r>
    </w:p>
    <w:p w14:paraId="06D696EA"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Table 2. Frequency Distribution of Responses on the views of Respondents on National Service outside their Ethnic Bases </w:t>
      </w:r>
    </w:p>
    <w:tbl>
      <w:tblPr>
        <w:tblStyle w:val="TableGrid"/>
        <w:tblW w:w="7773" w:type="dxa"/>
        <w:tblInd w:w="680" w:type="dxa"/>
        <w:tblCellMar>
          <w:top w:w="53" w:type="dxa"/>
          <w:left w:w="108" w:type="dxa"/>
          <w:right w:w="115" w:type="dxa"/>
        </w:tblCellMar>
        <w:tblLook w:val="04A0" w:firstRow="1" w:lastRow="0" w:firstColumn="1" w:lastColumn="0" w:noHBand="0" w:noVBand="1"/>
      </w:tblPr>
      <w:tblGrid>
        <w:gridCol w:w="3903"/>
        <w:gridCol w:w="1350"/>
        <w:gridCol w:w="1260"/>
        <w:gridCol w:w="1260"/>
      </w:tblGrid>
      <w:tr w:rsidR="00FA4A01" w:rsidRPr="00F815A1" w14:paraId="1E2E5A6C" w14:textId="77777777" w:rsidTr="00E440D8">
        <w:trPr>
          <w:trHeight w:val="322"/>
        </w:trPr>
        <w:tc>
          <w:tcPr>
            <w:tcW w:w="3903" w:type="dxa"/>
            <w:tcBorders>
              <w:top w:val="single" w:sz="4" w:space="0" w:color="000000"/>
              <w:left w:val="nil"/>
              <w:bottom w:val="single" w:sz="4" w:space="0" w:color="000000"/>
              <w:right w:val="single" w:sz="4" w:space="0" w:color="000000"/>
            </w:tcBorders>
          </w:tcPr>
          <w:p w14:paraId="71684C5F"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4946CFA6"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YES </w:t>
            </w:r>
          </w:p>
        </w:tc>
        <w:tc>
          <w:tcPr>
            <w:tcW w:w="1260" w:type="dxa"/>
            <w:tcBorders>
              <w:top w:val="single" w:sz="4" w:space="0" w:color="000000"/>
              <w:left w:val="single" w:sz="4" w:space="0" w:color="000000"/>
              <w:bottom w:val="single" w:sz="4" w:space="0" w:color="000000"/>
              <w:right w:val="single" w:sz="4" w:space="0" w:color="000000"/>
            </w:tcBorders>
          </w:tcPr>
          <w:p w14:paraId="3C98E5F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NO </w:t>
            </w:r>
          </w:p>
        </w:tc>
        <w:tc>
          <w:tcPr>
            <w:tcW w:w="1260" w:type="dxa"/>
            <w:tcBorders>
              <w:top w:val="single" w:sz="4" w:space="0" w:color="000000"/>
              <w:left w:val="single" w:sz="4" w:space="0" w:color="000000"/>
              <w:bottom w:val="single" w:sz="4" w:space="0" w:color="000000"/>
              <w:right w:val="nil"/>
            </w:tcBorders>
          </w:tcPr>
          <w:p w14:paraId="50BA8287"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r>
      <w:tr w:rsidR="00FA4A01" w:rsidRPr="00F815A1" w14:paraId="4B8F9DB7" w14:textId="77777777" w:rsidTr="00E440D8">
        <w:trPr>
          <w:trHeight w:val="323"/>
        </w:trPr>
        <w:tc>
          <w:tcPr>
            <w:tcW w:w="3903" w:type="dxa"/>
            <w:tcBorders>
              <w:top w:val="single" w:sz="4" w:space="0" w:color="000000"/>
              <w:left w:val="nil"/>
              <w:bottom w:val="single" w:sz="4" w:space="0" w:color="000000"/>
              <w:right w:val="single" w:sz="4" w:space="0" w:color="000000"/>
            </w:tcBorders>
          </w:tcPr>
          <w:p w14:paraId="734FB1DB"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CURRENT PARTICIPANTS </w:t>
            </w:r>
          </w:p>
        </w:tc>
        <w:tc>
          <w:tcPr>
            <w:tcW w:w="1350" w:type="dxa"/>
            <w:tcBorders>
              <w:top w:val="single" w:sz="4" w:space="0" w:color="000000"/>
              <w:left w:val="single" w:sz="4" w:space="0" w:color="000000"/>
              <w:bottom w:val="single" w:sz="4" w:space="0" w:color="000000"/>
              <w:right w:val="single" w:sz="4" w:space="0" w:color="000000"/>
            </w:tcBorders>
          </w:tcPr>
          <w:p w14:paraId="5367097B"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4 </w:t>
            </w:r>
          </w:p>
        </w:tc>
        <w:tc>
          <w:tcPr>
            <w:tcW w:w="1260" w:type="dxa"/>
            <w:tcBorders>
              <w:top w:val="single" w:sz="4" w:space="0" w:color="000000"/>
              <w:left w:val="single" w:sz="4" w:space="0" w:color="000000"/>
              <w:bottom w:val="single" w:sz="4" w:space="0" w:color="000000"/>
              <w:right w:val="single" w:sz="4" w:space="0" w:color="000000"/>
            </w:tcBorders>
          </w:tcPr>
          <w:p w14:paraId="32E39551"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68 </w:t>
            </w:r>
          </w:p>
        </w:tc>
        <w:tc>
          <w:tcPr>
            <w:tcW w:w="1260" w:type="dxa"/>
            <w:tcBorders>
              <w:top w:val="single" w:sz="4" w:space="0" w:color="000000"/>
              <w:left w:val="single" w:sz="4" w:space="0" w:color="000000"/>
              <w:bottom w:val="single" w:sz="4" w:space="0" w:color="000000"/>
              <w:right w:val="nil"/>
            </w:tcBorders>
          </w:tcPr>
          <w:p w14:paraId="5FE411E6"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72 </w:t>
            </w:r>
          </w:p>
        </w:tc>
      </w:tr>
      <w:tr w:rsidR="00FA4A01" w:rsidRPr="00F815A1" w14:paraId="76AB2324" w14:textId="77777777" w:rsidTr="00E440D8">
        <w:trPr>
          <w:trHeight w:val="322"/>
        </w:trPr>
        <w:tc>
          <w:tcPr>
            <w:tcW w:w="3903" w:type="dxa"/>
            <w:tcBorders>
              <w:top w:val="single" w:sz="4" w:space="0" w:color="000000"/>
              <w:left w:val="nil"/>
              <w:bottom w:val="single" w:sz="4" w:space="0" w:color="000000"/>
              <w:right w:val="single" w:sz="4" w:space="0" w:color="000000"/>
            </w:tcBorders>
          </w:tcPr>
          <w:p w14:paraId="5FA2444E"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EX PARTICIPANTS </w:t>
            </w:r>
          </w:p>
        </w:tc>
        <w:tc>
          <w:tcPr>
            <w:tcW w:w="1350" w:type="dxa"/>
            <w:tcBorders>
              <w:top w:val="single" w:sz="4" w:space="0" w:color="000000"/>
              <w:left w:val="single" w:sz="4" w:space="0" w:color="000000"/>
              <w:bottom w:val="single" w:sz="4" w:space="0" w:color="000000"/>
              <w:right w:val="single" w:sz="4" w:space="0" w:color="000000"/>
            </w:tcBorders>
          </w:tcPr>
          <w:p w14:paraId="6F234178"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72 </w:t>
            </w:r>
          </w:p>
        </w:tc>
        <w:tc>
          <w:tcPr>
            <w:tcW w:w="1260" w:type="dxa"/>
            <w:tcBorders>
              <w:top w:val="single" w:sz="4" w:space="0" w:color="000000"/>
              <w:left w:val="single" w:sz="4" w:space="0" w:color="000000"/>
              <w:bottom w:val="single" w:sz="4" w:space="0" w:color="000000"/>
              <w:right w:val="single" w:sz="4" w:space="0" w:color="000000"/>
            </w:tcBorders>
          </w:tcPr>
          <w:p w14:paraId="3693905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17 </w:t>
            </w:r>
          </w:p>
        </w:tc>
        <w:tc>
          <w:tcPr>
            <w:tcW w:w="1260" w:type="dxa"/>
            <w:tcBorders>
              <w:top w:val="single" w:sz="4" w:space="0" w:color="000000"/>
              <w:left w:val="single" w:sz="4" w:space="0" w:color="000000"/>
              <w:bottom w:val="single" w:sz="4" w:space="0" w:color="000000"/>
              <w:right w:val="nil"/>
            </w:tcBorders>
          </w:tcPr>
          <w:p w14:paraId="5614CA8B"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89 </w:t>
            </w:r>
          </w:p>
        </w:tc>
      </w:tr>
      <w:tr w:rsidR="00FA4A01" w:rsidRPr="00F815A1" w14:paraId="49BD2657" w14:textId="77777777" w:rsidTr="00E440D8">
        <w:trPr>
          <w:trHeight w:val="322"/>
        </w:trPr>
        <w:tc>
          <w:tcPr>
            <w:tcW w:w="3903" w:type="dxa"/>
            <w:tcBorders>
              <w:top w:val="single" w:sz="4" w:space="0" w:color="000000"/>
              <w:left w:val="nil"/>
              <w:bottom w:val="single" w:sz="4" w:space="0" w:color="000000"/>
              <w:right w:val="single" w:sz="4" w:space="0" w:color="000000"/>
            </w:tcBorders>
          </w:tcPr>
          <w:p w14:paraId="1E700475"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NON-PARTICIPANTS </w:t>
            </w:r>
          </w:p>
        </w:tc>
        <w:tc>
          <w:tcPr>
            <w:tcW w:w="1350" w:type="dxa"/>
            <w:tcBorders>
              <w:top w:val="single" w:sz="4" w:space="0" w:color="000000"/>
              <w:left w:val="single" w:sz="4" w:space="0" w:color="000000"/>
              <w:bottom w:val="single" w:sz="4" w:space="0" w:color="000000"/>
              <w:right w:val="single" w:sz="4" w:space="0" w:color="000000"/>
            </w:tcBorders>
          </w:tcPr>
          <w:p w14:paraId="4A67B107"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53 </w:t>
            </w:r>
          </w:p>
        </w:tc>
        <w:tc>
          <w:tcPr>
            <w:tcW w:w="1260" w:type="dxa"/>
            <w:tcBorders>
              <w:top w:val="single" w:sz="4" w:space="0" w:color="000000"/>
              <w:left w:val="single" w:sz="4" w:space="0" w:color="000000"/>
              <w:bottom w:val="single" w:sz="4" w:space="0" w:color="000000"/>
              <w:right w:val="single" w:sz="4" w:space="0" w:color="000000"/>
            </w:tcBorders>
          </w:tcPr>
          <w:p w14:paraId="06FF400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33 </w:t>
            </w:r>
          </w:p>
        </w:tc>
        <w:tc>
          <w:tcPr>
            <w:tcW w:w="1260" w:type="dxa"/>
            <w:tcBorders>
              <w:top w:val="single" w:sz="4" w:space="0" w:color="000000"/>
              <w:left w:val="single" w:sz="4" w:space="0" w:color="000000"/>
              <w:bottom w:val="single" w:sz="4" w:space="0" w:color="000000"/>
              <w:right w:val="nil"/>
            </w:tcBorders>
          </w:tcPr>
          <w:p w14:paraId="0948D26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86 </w:t>
            </w:r>
          </w:p>
        </w:tc>
      </w:tr>
      <w:tr w:rsidR="00FA4A01" w:rsidRPr="00F815A1" w14:paraId="1E13CA74" w14:textId="77777777" w:rsidTr="00E440D8">
        <w:trPr>
          <w:trHeight w:val="323"/>
        </w:trPr>
        <w:tc>
          <w:tcPr>
            <w:tcW w:w="3903" w:type="dxa"/>
            <w:tcBorders>
              <w:top w:val="single" w:sz="4" w:space="0" w:color="000000"/>
              <w:left w:val="nil"/>
              <w:bottom w:val="single" w:sz="4" w:space="0" w:color="000000"/>
              <w:right w:val="single" w:sz="4" w:space="0" w:color="000000"/>
            </w:tcBorders>
          </w:tcPr>
          <w:p w14:paraId="7874BEC7"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lastRenderedPageBreak/>
              <w:t xml:space="preserve">PROSPECTIVE PARTICIPANTS </w:t>
            </w:r>
          </w:p>
        </w:tc>
        <w:tc>
          <w:tcPr>
            <w:tcW w:w="1350" w:type="dxa"/>
            <w:tcBorders>
              <w:top w:val="single" w:sz="4" w:space="0" w:color="000000"/>
              <w:left w:val="single" w:sz="4" w:space="0" w:color="000000"/>
              <w:bottom w:val="single" w:sz="4" w:space="0" w:color="000000"/>
              <w:right w:val="single" w:sz="4" w:space="0" w:color="000000"/>
            </w:tcBorders>
          </w:tcPr>
          <w:p w14:paraId="31C7DD11"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54 </w:t>
            </w:r>
          </w:p>
        </w:tc>
        <w:tc>
          <w:tcPr>
            <w:tcW w:w="1260" w:type="dxa"/>
            <w:tcBorders>
              <w:top w:val="single" w:sz="4" w:space="0" w:color="000000"/>
              <w:left w:val="single" w:sz="4" w:space="0" w:color="000000"/>
              <w:bottom w:val="single" w:sz="4" w:space="0" w:color="000000"/>
              <w:right w:val="single" w:sz="4" w:space="0" w:color="000000"/>
            </w:tcBorders>
          </w:tcPr>
          <w:p w14:paraId="5B78A9EB"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43 </w:t>
            </w:r>
          </w:p>
        </w:tc>
        <w:tc>
          <w:tcPr>
            <w:tcW w:w="1260" w:type="dxa"/>
            <w:tcBorders>
              <w:top w:val="single" w:sz="4" w:space="0" w:color="000000"/>
              <w:left w:val="single" w:sz="4" w:space="0" w:color="000000"/>
              <w:bottom w:val="single" w:sz="4" w:space="0" w:color="000000"/>
              <w:right w:val="nil"/>
            </w:tcBorders>
          </w:tcPr>
          <w:p w14:paraId="3F1B86EB"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97 </w:t>
            </w:r>
          </w:p>
        </w:tc>
      </w:tr>
      <w:tr w:rsidR="00FA4A01" w:rsidRPr="00F815A1" w14:paraId="3CF53FDB" w14:textId="77777777" w:rsidTr="00E440D8">
        <w:trPr>
          <w:trHeight w:val="322"/>
        </w:trPr>
        <w:tc>
          <w:tcPr>
            <w:tcW w:w="3903" w:type="dxa"/>
            <w:tcBorders>
              <w:top w:val="single" w:sz="4" w:space="0" w:color="000000"/>
              <w:left w:val="nil"/>
              <w:bottom w:val="single" w:sz="4" w:space="0" w:color="000000"/>
              <w:right w:val="single" w:sz="4" w:space="0" w:color="000000"/>
            </w:tcBorders>
          </w:tcPr>
          <w:p w14:paraId="784A78E3"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c>
          <w:tcPr>
            <w:tcW w:w="1350" w:type="dxa"/>
            <w:tcBorders>
              <w:top w:val="single" w:sz="4" w:space="0" w:color="000000"/>
              <w:left w:val="single" w:sz="4" w:space="0" w:color="000000"/>
              <w:bottom w:val="single" w:sz="4" w:space="0" w:color="000000"/>
              <w:right w:val="single" w:sz="4" w:space="0" w:color="000000"/>
            </w:tcBorders>
          </w:tcPr>
          <w:p w14:paraId="5C0C97DF"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183 </w:t>
            </w:r>
          </w:p>
        </w:tc>
        <w:tc>
          <w:tcPr>
            <w:tcW w:w="1260" w:type="dxa"/>
            <w:tcBorders>
              <w:top w:val="single" w:sz="4" w:space="0" w:color="000000"/>
              <w:left w:val="single" w:sz="4" w:space="0" w:color="000000"/>
              <w:bottom w:val="single" w:sz="4" w:space="0" w:color="000000"/>
              <w:right w:val="single" w:sz="4" w:space="0" w:color="000000"/>
            </w:tcBorders>
          </w:tcPr>
          <w:p w14:paraId="6A2B262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161 </w:t>
            </w:r>
          </w:p>
        </w:tc>
        <w:tc>
          <w:tcPr>
            <w:tcW w:w="1260" w:type="dxa"/>
            <w:tcBorders>
              <w:top w:val="single" w:sz="4" w:space="0" w:color="000000"/>
              <w:left w:val="single" w:sz="4" w:space="0" w:color="000000"/>
              <w:bottom w:val="single" w:sz="4" w:space="0" w:color="000000"/>
              <w:right w:val="nil"/>
            </w:tcBorders>
          </w:tcPr>
          <w:p w14:paraId="14633502"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344 </w:t>
            </w:r>
          </w:p>
        </w:tc>
      </w:tr>
    </w:tbl>
    <w:p w14:paraId="279F7BE4"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official stand of the NYSC on posting is that all postings should be outside the participant‟s state of origin, except on marital and health grounds (Ojo, 2009:76). However, it has been observed that the legal provision as stated in Section 1(4) (b) of the enabling law is not far reaching, and seems to be hypocritical. Some officials of the programme have also taken advantage of such a loop hole, by manoeuvring the system to post participants outside their states of origin, but within their ethnic base. Thus, a participant, who hails from Imo state for instance, will be posted outside Imo, but within the South Eastern geo-political zone. This trend is fast gaining ground and is systematically eroding the core objective of the programme. But for the successive state creation exercises, states as they stand today were units under the old regions, namely the Northern, Eastern, and Western. Thus, states within each geo-political zone are homogeneous, culturally and in terms of language.  </w:t>
      </w:r>
    </w:p>
    <w:p w14:paraId="2C60B0AC"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Table 2 therefore sought to examine the extent to which participants actually serve outside of their ethnic bases. Of the 72 current participants that responded, only 4 (5.6%) were serving outside their ethnic bases, the remaining 68 (94.4%) were within their ethnic bases. 72 (80.9%) of ex- participants noted that they served outside their ethnic bases, 17(19.1%) others served within their ethnic bases. The prospective participants were asked if they would like to serve outside their ethnic bases. 54 (55.7%) responded in the affirmative, while 43 (44.3%) negated the idea of serving outside their ethnic base. Of the 86 non-participants that were asked if they would allow their wards or children serve outside their ethnic bases, 53(61.6%) would accept their wards or children to serve outside their ethnic base, while 33(38.4%) were averse to the </w:t>
      </w:r>
      <w:r w:rsidRPr="00F815A1">
        <w:rPr>
          <w:rFonts w:ascii="Times New Roman" w:hAnsi="Times New Roman" w:cs="Times New Roman"/>
          <w:color w:val="000000" w:themeColor="text1"/>
          <w:sz w:val="24"/>
          <w:szCs w:val="24"/>
        </w:rPr>
        <w:lastRenderedPageBreak/>
        <w:t xml:space="preserve">idea of allowing their wards serve outside their ethnic base. Observing from the responses of the current and ex-participants, there seem to be a downward slide in the number of participants that serve outside their ethnic bases. This might not be unconnected with the series of hazards that corps members have been exposed to in the course of their service. Available data show that in the year 2011 alone; about 50 corps members lost their lives in the various civil disturbances and unrest, while many others have suffered from premeditated violence such as rape (Adenle, 2009). </w:t>
      </w:r>
    </w:p>
    <w:p w14:paraId="14667DF8"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Table 3. Frequency Distribution of Responses on Respondents‟ Preferred Zone or Region of Service </w:t>
      </w:r>
    </w:p>
    <w:tbl>
      <w:tblPr>
        <w:tblStyle w:val="TableGrid"/>
        <w:tblW w:w="7671" w:type="dxa"/>
        <w:tblInd w:w="530" w:type="dxa"/>
        <w:tblCellMar>
          <w:top w:w="53" w:type="dxa"/>
          <w:left w:w="108" w:type="dxa"/>
          <w:right w:w="59" w:type="dxa"/>
        </w:tblCellMar>
        <w:tblLook w:val="04A0" w:firstRow="1" w:lastRow="0" w:firstColumn="1" w:lastColumn="0" w:noHBand="0" w:noVBand="1"/>
      </w:tblPr>
      <w:tblGrid>
        <w:gridCol w:w="2195"/>
        <w:gridCol w:w="752"/>
        <w:gridCol w:w="790"/>
        <w:gridCol w:w="796"/>
        <w:gridCol w:w="624"/>
        <w:gridCol w:w="623"/>
        <w:gridCol w:w="883"/>
        <w:gridCol w:w="1008"/>
      </w:tblGrid>
      <w:tr w:rsidR="00FA4A01" w:rsidRPr="00F815A1" w14:paraId="255A64BB" w14:textId="77777777" w:rsidTr="00E440D8">
        <w:trPr>
          <w:trHeight w:val="522"/>
        </w:trPr>
        <w:tc>
          <w:tcPr>
            <w:tcW w:w="2206" w:type="dxa"/>
            <w:tcBorders>
              <w:top w:val="single" w:sz="4" w:space="0" w:color="000000"/>
              <w:left w:val="nil"/>
              <w:bottom w:val="single" w:sz="4" w:space="0" w:color="000000"/>
              <w:right w:val="single" w:sz="4" w:space="0" w:color="000000"/>
            </w:tcBorders>
          </w:tcPr>
          <w:p w14:paraId="3AFB5182"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w:t>
            </w:r>
          </w:p>
        </w:tc>
        <w:tc>
          <w:tcPr>
            <w:tcW w:w="768" w:type="dxa"/>
            <w:tcBorders>
              <w:top w:val="single" w:sz="4" w:space="0" w:color="000000"/>
              <w:left w:val="single" w:sz="4" w:space="0" w:color="000000"/>
              <w:bottom w:val="single" w:sz="4" w:space="0" w:color="000000"/>
              <w:right w:val="single" w:sz="4" w:space="0" w:color="000000"/>
            </w:tcBorders>
          </w:tcPr>
          <w:p w14:paraId="5672CDD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SE </w:t>
            </w:r>
          </w:p>
        </w:tc>
        <w:tc>
          <w:tcPr>
            <w:tcW w:w="810" w:type="dxa"/>
            <w:tcBorders>
              <w:top w:val="single" w:sz="4" w:space="0" w:color="000000"/>
              <w:left w:val="single" w:sz="4" w:space="0" w:color="000000"/>
              <w:bottom w:val="single" w:sz="4" w:space="0" w:color="000000"/>
              <w:right w:val="single" w:sz="4" w:space="0" w:color="000000"/>
            </w:tcBorders>
          </w:tcPr>
          <w:p w14:paraId="0D4F238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SS </w:t>
            </w:r>
          </w:p>
        </w:tc>
        <w:tc>
          <w:tcPr>
            <w:tcW w:w="810" w:type="dxa"/>
            <w:tcBorders>
              <w:top w:val="single" w:sz="4" w:space="0" w:color="000000"/>
              <w:left w:val="single" w:sz="4" w:space="0" w:color="000000"/>
              <w:bottom w:val="single" w:sz="4" w:space="0" w:color="000000"/>
              <w:right w:val="single" w:sz="4" w:space="0" w:color="000000"/>
            </w:tcBorders>
          </w:tcPr>
          <w:p w14:paraId="30136A0F"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SW </w:t>
            </w:r>
          </w:p>
        </w:tc>
        <w:tc>
          <w:tcPr>
            <w:tcW w:w="630" w:type="dxa"/>
            <w:tcBorders>
              <w:top w:val="single" w:sz="4" w:space="0" w:color="000000"/>
              <w:left w:val="single" w:sz="4" w:space="0" w:color="000000"/>
              <w:bottom w:val="single" w:sz="4" w:space="0" w:color="000000"/>
              <w:right w:val="single" w:sz="4" w:space="0" w:color="000000"/>
            </w:tcBorders>
          </w:tcPr>
          <w:p w14:paraId="73D87DC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NC </w:t>
            </w:r>
          </w:p>
        </w:tc>
        <w:tc>
          <w:tcPr>
            <w:tcW w:w="630" w:type="dxa"/>
            <w:tcBorders>
              <w:top w:val="single" w:sz="4" w:space="0" w:color="000000"/>
              <w:left w:val="single" w:sz="4" w:space="0" w:color="000000"/>
              <w:bottom w:val="single" w:sz="4" w:space="0" w:color="000000"/>
              <w:right w:val="single" w:sz="4" w:space="0" w:color="000000"/>
            </w:tcBorders>
          </w:tcPr>
          <w:p w14:paraId="535DAA82"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NE </w:t>
            </w:r>
          </w:p>
        </w:tc>
        <w:tc>
          <w:tcPr>
            <w:tcW w:w="900" w:type="dxa"/>
            <w:tcBorders>
              <w:top w:val="single" w:sz="4" w:space="0" w:color="000000"/>
              <w:left w:val="single" w:sz="4" w:space="0" w:color="000000"/>
              <w:bottom w:val="single" w:sz="4" w:space="0" w:color="000000"/>
              <w:right w:val="single" w:sz="4" w:space="0" w:color="000000"/>
            </w:tcBorders>
          </w:tcPr>
          <w:p w14:paraId="4B63230E"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NW </w:t>
            </w:r>
          </w:p>
        </w:tc>
        <w:tc>
          <w:tcPr>
            <w:tcW w:w="917" w:type="dxa"/>
            <w:tcBorders>
              <w:top w:val="single" w:sz="4" w:space="0" w:color="000000"/>
              <w:left w:val="single" w:sz="4" w:space="0" w:color="000000"/>
              <w:bottom w:val="single" w:sz="4" w:space="0" w:color="000000"/>
              <w:right w:val="nil"/>
            </w:tcBorders>
          </w:tcPr>
          <w:p w14:paraId="3544A428"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r>
      <w:tr w:rsidR="00FA4A01" w:rsidRPr="00F815A1" w14:paraId="4E6E76AC" w14:textId="77777777" w:rsidTr="00E440D8">
        <w:trPr>
          <w:trHeight w:val="522"/>
        </w:trPr>
        <w:tc>
          <w:tcPr>
            <w:tcW w:w="2206" w:type="dxa"/>
            <w:tcBorders>
              <w:top w:val="single" w:sz="4" w:space="0" w:color="000000"/>
              <w:left w:val="nil"/>
              <w:bottom w:val="single" w:sz="4" w:space="0" w:color="000000"/>
              <w:right w:val="single" w:sz="4" w:space="0" w:color="000000"/>
            </w:tcBorders>
          </w:tcPr>
          <w:p w14:paraId="17D71761"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NON-PARTICIPANTS </w:t>
            </w:r>
          </w:p>
        </w:tc>
        <w:tc>
          <w:tcPr>
            <w:tcW w:w="768" w:type="dxa"/>
            <w:tcBorders>
              <w:top w:val="single" w:sz="4" w:space="0" w:color="000000"/>
              <w:left w:val="single" w:sz="4" w:space="0" w:color="000000"/>
              <w:bottom w:val="single" w:sz="4" w:space="0" w:color="000000"/>
              <w:right w:val="single" w:sz="4" w:space="0" w:color="000000"/>
            </w:tcBorders>
          </w:tcPr>
          <w:p w14:paraId="31A8959E"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20 </w:t>
            </w:r>
          </w:p>
        </w:tc>
        <w:tc>
          <w:tcPr>
            <w:tcW w:w="810" w:type="dxa"/>
            <w:tcBorders>
              <w:top w:val="single" w:sz="4" w:space="0" w:color="000000"/>
              <w:left w:val="single" w:sz="4" w:space="0" w:color="000000"/>
              <w:bottom w:val="single" w:sz="4" w:space="0" w:color="000000"/>
              <w:right w:val="single" w:sz="4" w:space="0" w:color="000000"/>
            </w:tcBorders>
          </w:tcPr>
          <w:p w14:paraId="2B809CC6"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17 </w:t>
            </w:r>
          </w:p>
        </w:tc>
        <w:tc>
          <w:tcPr>
            <w:tcW w:w="810" w:type="dxa"/>
            <w:tcBorders>
              <w:top w:val="single" w:sz="4" w:space="0" w:color="000000"/>
              <w:left w:val="single" w:sz="4" w:space="0" w:color="000000"/>
              <w:bottom w:val="single" w:sz="4" w:space="0" w:color="000000"/>
              <w:right w:val="single" w:sz="4" w:space="0" w:color="000000"/>
            </w:tcBorders>
          </w:tcPr>
          <w:p w14:paraId="000B31A0"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52 </w:t>
            </w:r>
          </w:p>
        </w:tc>
        <w:tc>
          <w:tcPr>
            <w:tcW w:w="630" w:type="dxa"/>
            <w:tcBorders>
              <w:top w:val="single" w:sz="4" w:space="0" w:color="000000"/>
              <w:left w:val="single" w:sz="4" w:space="0" w:color="000000"/>
              <w:bottom w:val="single" w:sz="4" w:space="0" w:color="000000"/>
              <w:right w:val="single" w:sz="4" w:space="0" w:color="000000"/>
            </w:tcBorders>
          </w:tcPr>
          <w:p w14:paraId="487B647F"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 </w:t>
            </w:r>
          </w:p>
        </w:tc>
        <w:tc>
          <w:tcPr>
            <w:tcW w:w="630" w:type="dxa"/>
            <w:tcBorders>
              <w:top w:val="single" w:sz="4" w:space="0" w:color="000000"/>
              <w:left w:val="single" w:sz="4" w:space="0" w:color="000000"/>
              <w:bottom w:val="single" w:sz="4" w:space="0" w:color="000000"/>
              <w:right w:val="single" w:sz="4" w:space="0" w:color="000000"/>
            </w:tcBorders>
          </w:tcPr>
          <w:p w14:paraId="40CB3DC5"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500D89AE"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 </w:t>
            </w:r>
          </w:p>
        </w:tc>
        <w:tc>
          <w:tcPr>
            <w:tcW w:w="917" w:type="dxa"/>
            <w:tcBorders>
              <w:top w:val="single" w:sz="4" w:space="0" w:color="000000"/>
              <w:left w:val="single" w:sz="4" w:space="0" w:color="000000"/>
              <w:bottom w:val="single" w:sz="4" w:space="0" w:color="000000"/>
              <w:right w:val="nil"/>
            </w:tcBorders>
          </w:tcPr>
          <w:p w14:paraId="3267AD41"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95 </w:t>
            </w:r>
          </w:p>
        </w:tc>
      </w:tr>
      <w:tr w:rsidR="00FA4A01" w:rsidRPr="00F815A1" w14:paraId="433378ED" w14:textId="77777777" w:rsidTr="00E440D8">
        <w:trPr>
          <w:trHeight w:val="634"/>
        </w:trPr>
        <w:tc>
          <w:tcPr>
            <w:tcW w:w="2206" w:type="dxa"/>
            <w:tcBorders>
              <w:top w:val="single" w:sz="4" w:space="0" w:color="000000"/>
              <w:left w:val="nil"/>
              <w:bottom w:val="single" w:sz="4" w:space="0" w:color="000000"/>
              <w:right w:val="single" w:sz="4" w:space="0" w:color="000000"/>
            </w:tcBorders>
          </w:tcPr>
          <w:p w14:paraId="7ECB7913"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PROSPECTIVE  </w:t>
            </w:r>
          </w:p>
          <w:p w14:paraId="5EF0D0E0"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PARTICIPANTS</w:t>
            </w:r>
            <w:r w:rsidRPr="00F815A1">
              <w:rPr>
                <w:rFonts w:ascii="Times New Roman" w:eastAsia="Calibri" w:hAnsi="Times New Roman" w:cs="Times New Roman"/>
                <w:color w:val="000000" w:themeColor="text1"/>
                <w:sz w:val="24"/>
                <w:szCs w:val="24"/>
              </w:rPr>
              <w:t xml:space="preserve"> </w:t>
            </w:r>
          </w:p>
        </w:tc>
        <w:tc>
          <w:tcPr>
            <w:tcW w:w="768" w:type="dxa"/>
            <w:tcBorders>
              <w:top w:val="single" w:sz="4" w:space="0" w:color="000000"/>
              <w:left w:val="single" w:sz="4" w:space="0" w:color="000000"/>
              <w:bottom w:val="single" w:sz="4" w:space="0" w:color="000000"/>
              <w:right w:val="single" w:sz="4" w:space="0" w:color="000000"/>
            </w:tcBorders>
          </w:tcPr>
          <w:p w14:paraId="578A0EB2"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11 </w:t>
            </w:r>
          </w:p>
        </w:tc>
        <w:tc>
          <w:tcPr>
            <w:tcW w:w="810" w:type="dxa"/>
            <w:tcBorders>
              <w:top w:val="single" w:sz="4" w:space="0" w:color="000000"/>
              <w:left w:val="single" w:sz="4" w:space="0" w:color="000000"/>
              <w:bottom w:val="single" w:sz="4" w:space="0" w:color="000000"/>
              <w:right w:val="single" w:sz="4" w:space="0" w:color="000000"/>
            </w:tcBorders>
          </w:tcPr>
          <w:p w14:paraId="66629D07"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19 </w:t>
            </w:r>
          </w:p>
        </w:tc>
        <w:tc>
          <w:tcPr>
            <w:tcW w:w="810" w:type="dxa"/>
            <w:tcBorders>
              <w:top w:val="single" w:sz="4" w:space="0" w:color="000000"/>
              <w:left w:val="single" w:sz="4" w:space="0" w:color="000000"/>
              <w:bottom w:val="single" w:sz="4" w:space="0" w:color="000000"/>
              <w:right w:val="single" w:sz="4" w:space="0" w:color="000000"/>
            </w:tcBorders>
          </w:tcPr>
          <w:p w14:paraId="702EF1A1"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59 </w:t>
            </w:r>
          </w:p>
        </w:tc>
        <w:tc>
          <w:tcPr>
            <w:tcW w:w="630" w:type="dxa"/>
            <w:tcBorders>
              <w:top w:val="single" w:sz="4" w:space="0" w:color="000000"/>
              <w:left w:val="single" w:sz="4" w:space="0" w:color="000000"/>
              <w:bottom w:val="single" w:sz="4" w:space="0" w:color="000000"/>
              <w:right w:val="single" w:sz="4" w:space="0" w:color="000000"/>
            </w:tcBorders>
          </w:tcPr>
          <w:p w14:paraId="53F89065"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4 </w:t>
            </w:r>
          </w:p>
        </w:tc>
        <w:tc>
          <w:tcPr>
            <w:tcW w:w="630" w:type="dxa"/>
            <w:tcBorders>
              <w:top w:val="single" w:sz="4" w:space="0" w:color="000000"/>
              <w:left w:val="single" w:sz="4" w:space="0" w:color="000000"/>
              <w:bottom w:val="single" w:sz="4" w:space="0" w:color="000000"/>
              <w:right w:val="single" w:sz="4" w:space="0" w:color="000000"/>
            </w:tcBorders>
          </w:tcPr>
          <w:p w14:paraId="01C8438B"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 </w:t>
            </w:r>
          </w:p>
        </w:tc>
        <w:tc>
          <w:tcPr>
            <w:tcW w:w="900" w:type="dxa"/>
            <w:tcBorders>
              <w:top w:val="single" w:sz="4" w:space="0" w:color="000000"/>
              <w:left w:val="single" w:sz="4" w:space="0" w:color="000000"/>
              <w:bottom w:val="single" w:sz="4" w:space="0" w:color="000000"/>
              <w:right w:val="single" w:sz="4" w:space="0" w:color="000000"/>
            </w:tcBorders>
          </w:tcPr>
          <w:p w14:paraId="7AD3DE98"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 </w:t>
            </w:r>
          </w:p>
        </w:tc>
        <w:tc>
          <w:tcPr>
            <w:tcW w:w="917" w:type="dxa"/>
            <w:tcBorders>
              <w:top w:val="single" w:sz="4" w:space="0" w:color="000000"/>
              <w:left w:val="single" w:sz="4" w:space="0" w:color="000000"/>
              <w:bottom w:val="single" w:sz="4" w:space="0" w:color="000000"/>
              <w:right w:val="nil"/>
            </w:tcBorders>
          </w:tcPr>
          <w:p w14:paraId="2D0F68C8"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95 </w:t>
            </w:r>
          </w:p>
        </w:tc>
      </w:tr>
      <w:tr w:rsidR="00FA4A01" w:rsidRPr="00F815A1" w14:paraId="31BC2F13" w14:textId="77777777" w:rsidTr="00E440D8">
        <w:trPr>
          <w:trHeight w:val="522"/>
        </w:trPr>
        <w:tc>
          <w:tcPr>
            <w:tcW w:w="2206" w:type="dxa"/>
            <w:tcBorders>
              <w:top w:val="single" w:sz="4" w:space="0" w:color="000000"/>
              <w:left w:val="nil"/>
              <w:bottom w:val="single" w:sz="4" w:space="0" w:color="000000"/>
              <w:right w:val="single" w:sz="4" w:space="0" w:color="000000"/>
            </w:tcBorders>
          </w:tcPr>
          <w:p w14:paraId="28B305C0"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c>
          <w:tcPr>
            <w:tcW w:w="768" w:type="dxa"/>
            <w:tcBorders>
              <w:top w:val="single" w:sz="4" w:space="0" w:color="000000"/>
              <w:left w:val="single" w:sz="4" w:space="0" w:color="000000"/>
              <w:bottom w:val="single" w:sz="4" w:space="0" w:color="000000"/>
              <w:right w:val="single" w:sz="4" w:space="0" w:color="000000"/>
            </w:tcBorders>
          </w:tcPr>
          <w:p w14:paraId="76F04E92"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31 </w:t>
            </w:r>
          </w:p>
        </w:tc>
        <w:tc>
          <w:tcPr>
            <w:tcW w:w="810" w:type="dxa"/>
            <w:tcBorders>
              <w:top w:val="single" w:sz="4" w:space="0" w:color="000000"/>
              <w:left w:val="single" w:sz="4" w:space="0" w:color="000000"/>
              <w:bottom w:val="single" w:sz="4" w:space="0" w:color="000000"/>
              <w:right w:val="single" w:sz="4" w:space="0" w:color="000000"/>
            </w:tcBorders>
          </w:tcPr>
          <w:p w14:paraId="7C031D3D"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36 </w:t>
            </w:r>
          </w:p>
        </w:tc>
        <w:tc>
          <w:tcPr>
            <w:tcW w:w="810" w:type="dxa"/>
            <w:tcBorders>
              <w:top w:val="single" w:sz="4" w:space="0" w:color="000000"/>
              <w:left w:val="single" w:sz="4" w:space="0" w:color="000000"/>
              <w:bottom w:val="single" w:sz="4" w:space="0" w:color="000000"/>
              <w:right w:val="single" w:sz="4" w:space="0" w:color="000000"/>
            </w:tcBorders>
          </w:tcPr>
          <w:p w14:paraId="1E85A41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111 </w:t>
            </w:r>
          </w:p>
        </w:tc>
        <w:tc>
          <w:tcPr>
            <w:tcW w:w="630" w:type="dxa"/>
            <w:tcBorders>
              <w:top w:val="single" w:sz="4" w:space="0" w:color="000000"/>
              <w:left w:val="single" w:sz="4" w:space="0" w:color="000000"/>
              <w:bottom w:val="single" w:sz="4" w:space="0" w:color="000000"/>
              <w:right w:val="single" w:sz="4" w:space="0" w:color="000000"/>
            </w:tcBorders>
          </w:tcPr>
          <w:p w14:paraId="07F42A92"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7 </w:t>
            </w:r>
          </w:p>
        </w:tc>
        <w:tc>
          <w:tcPr>
            <w:tcW w:w="630" w:type="dxa"/>
            <w:tcBorders>
              <w:top w:val="single" w:sz="4" w:space="0" w:color="000000"/>
              <w:left w:val="single" w:sz="4" w:space="0" w:color="000000"/>
              <w:bottom w:val="single" w:sz="4" w:space="0" w:color="000000"/>
              <w:right w:val="single" w:sz="4" w:space="0" w:color="000000"/>
            </w:tcBorders>
          </w:tcPr>
          <w:p w14:paraId="3D11E95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 </w:t>
            </w:r>
          </w:p>
        </w:tc>
        <w:tc>
          <w:tcPr>
            <w:tcW w:w="900" w:type="dxa"/>
            <w:tcBorders>
              <w:top w:val="single" w:sz="4" w:space="0" w:color="000000"/>
              <w:left w:val="single" w:sz="4" w:space="0" w:color="000000"/>
              <w:bottom w:val="single" w:sz="4" w:space="0" w:color="000000"/>
              <w:right w:val="single" w:sz="4" w:space="0" w:color="000000"/>
            </w:tcBorders>
          </w:tcPr>
          <w:p w14:paraId="7330D729"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4 </w:t>
            </w:r>
          </w:p>
        </w:tc>
        <w:tc>
          <w:tcPr>
            <w:tcW w:w="917" w:type="dxa"/>
            <w:tcBorders>
              <w:top w:val="single" w:sz="4" w:space="0" w:color="000000"/>
              <w:left w:val="single" w:sz="4" w:space="0" w:color="000000"/>
              <w:bottom w:val="single" w:sz="4" w:space="0" w:color="000000"/>
              <w:right w:val="nil"/>
            </w:tcBorders>
          </w:tcPr>
          <w:p w14:paraId="33BB4112"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190 </w:t>
            </w:r>
          </w:p>
        </w:tc>
      </w:tr>
    </w:tbl>
    <w:p w14:paraId="1B66B615"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SE-SOUTH EAST, SW-SOUTH WEST, SS-SOUTH SOUTH, NC-NORTH CENTRAL, NE- NORTH EAST NW-NORTH WEST </w:t>
      </w:r>
    </w:p>
    <w:p w14:paraId="4E6416B9"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As a follow up to the preceding table, Table 3 seeks to further establish how consistent respondents are to the issue of national service outside of their ethnic bases. With particular interest to the two groups of respondents that do not have direct contact with the programme, the researcher seeks to know, the preferred zone or region of service the prospective and non-</w:t>
      </w:r>
      <w:r w:rsidRPr="00F815A1">
        <w:rPr>
          <w:rFonts w:ascii="Times New Roman" w:hAnsi="Times New Roman" w:cs="Times New Roman"/>
          <w:color w:val="000000" w:themeColor="text1"/>
          <w:sz w:val="24"/>
          <w:szCs w:val="24"/>
        </w:rPr>
        <w:lastRenderedPageBreak/>
        <w:t xml:space="preserve">participants will choose if given the opportunity to determine where to serve. Of the 190 respondents, 31(16.3%) prefer the South East, 36 (18.9%), the South South, and 111 (58.4%) chose the South West. 7(3.7%) respondents chose to serve in the North Central. 1(0.5%) respondent chose to serve in North East and 4(2.1%) in the North West zone. As it can be seen, more respondents chose the South West, specifically, 52(54.7%) of non-participants, and 59(62.1%) of prospective participants. This situation is worrisome and should put policy makers on their toes. While it is true that participants ought to serve outside their states of origin, there exists an obvious unwillingness on the part of respondents to leave their ethnic bases or allow their wards or children do so. </w:t>
      </w:r>
    </w:p>
    <w:p w14:paraId="70C8A1E7"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Table 4. Frequency Distribution of Responses on the Disposition of Respondents to the act of Influencing Postings to States of Service </w:t>
      </w:r>
    </w:p>
    <w:tbl>
      <w:tblPr>
        <w:tblStyle w:val="TableGrid"/>
        <w:tblW w:w="7948" w:type="dxa"/>
        <w:tblInd w:w="532" w:type="dxa"/>
        <w:tblCellMar>
          <w:top w:w="53" w:type="dxa"/>
          <w:left w:w="107" w:type="dxa"/>
          <w:right w:w="115" w:type="dxa"/>
        </w:tblCellMar>
        <w:tblLook w:val="04A0" w:firstRow="1" w:lastRow="0" w:firstColumn="1" w:lastColumn="0" w:noHBand="0" w:noVBand="1"/>
      </w:tblPr>
      <w:tblGrid>
        <w:gridCol w:w="2454"/>
        <w:gridCol w:w="1150"/>
        <w:gridCol w:w="914"/>
        <w:gridCol w:w="2150"/>
        <w:gridCol w:w="1280"/>
      </w:tblGrid>
      <w:tr w:rsidR="00FA4A01" w:rsidRPr="00F815A1" w14:paraId="445CAC8A" w14:textId="77777777" w:rsidTr="00E440D8">
        <w:trPr>
          <w:trHeight w:val="322"/>
        </w:trPr>
        <w:tc>
          <w:tcPr>
            <w:tcW w:w="2454" w:type="dxa"/>
            <w:tcBorders>
              <w:top w:val="single" w:sz="4" w:space="0" w:color="000000"/>
              <w:left w:val="nil"/>
              <w:bottom w:val="single" w:sz="4" w:space="0" w:color="000000"/>
              <w:right w:val="single" w:sz="4" w:space="0" w:color="000000"/>
            </w:tcBorders>
          </w:tcPr>
          <w:p w14:paraId="5BF80DEE" w14:textId="77777777" w:rsidR="00FA4A01" w:rsidRPr="00F815A1" w:rsidRDefault="00FA4A01" w:rsidP="00F815A1">
            <w:pPr>
              <w:spacing w:before="100" w:beforeAutospacing="1" w:after="100" w:afterAutospacing="1" w:line="480" w:lineRule="auto"/>
              <w:ind w:left="16"/>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563B5CC5"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YES </w:t>
            </w:r>
          </w:p>
        </w:tc>
        <w:tc>
          <w:tcPr>
            <w:tcW w:w="914" w:type="dxa"/>
            <w:tcBorders>
              <w:top w:val="single" w:sz="4" w:space="0" w:color="000000"/>
              <w:left w:val="single" w:sz="4" w:space="0" w:color="000000"/>
              <w:bottom w:val="single" w:sz="4" w:space="0" w:color="000000"/>
              <w:right w:val="single" w:sz="4" w:space="0" w:color="000000"/>
            </w:tcBorders>
          </w:tcPr>
          <w:p w14:paraId="3E62CE54"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NO </w:t>
            </w:r>
          </w:p>
        </w:tc>
        <w:tc>
          <w:tcPr>
            <w:tcW w:w="2150" w:type="dxa"/>
            <w:tcBorders>
              <w:top w:val="single" w:sz="4" w:space="0" w:color="000000"/>
              <w:left w:val="single" w:sz="4" w:space="0" w:color="000000"/>
              <w:bottom w:val="single" w:sz="4" w:space="0" w:color="000000"/>
              <w:right w:val="single" w:sz="4" w:space="0" w:color="000000"/>
            </w:tcBorders>
          </w:tcPr>
          <w:p w14:paraId="6F924168"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INDFFERENT </w:t>
            </w:r>
          </w:p>
        </w:tc>
        <w:tc>
          <w:tcPr>
            <w:tcW w:w="1280" w:type="dxa"/>
            <w:tcBorders>
              <w:top w:val="single" w:sz="4" w:space="0" w:color="000000"/>
              <w:left w:val="single" w:sz="4" w:space="0" w:color="000000"/>
              <w:bottom w:val="single" w:sz="4" w:space="0" w:color="000000"/>
              <w:right w:val="nil"/>
            </w:tcBorders>
          </w:tcPr>
          <w:p w14:paraId="58E42B44"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r>
      <w:tr w:rsidR="00FA4A01" w:rsidRPr="00F815A1" w14:paraId="50CEFFBB" w14:textId="77777777" w:rsidTr="00E440D8">
        <w:trPr>
          <w:trHeight w:val="634"/>
        </w:trPr>
        <w:tc>
          <w:tcPr>
            <w:tcW w:w="2454" w:type="dxa"/>
            <w:tcBorders>
              <w:top w:val="single" w:sz="4" w:space="0" w:color="000000"/>
              <w:left w:val="nil"/>
              <w:bottom w:val="single" w:sz="4" w:space="0" w:color="000000"/>
              <w:right w:val="single" w:sz="4" w:space="0" w:color="000000"/>
            </w:tcBorders>
          </w:tcPr>
          <w:p w14:paraId="325405FF" w14:textId="77777777" w:rsidR="00FA4A01" w:rsidRPr="00F815A1" w:rsidRDefault="00FA4A01" w:rsidP="00F815A1">
            <w:pPr>
              <w:spacing w:before="100" w:beforeAutospacing="1" w:after="100" w:afterAutospacing="1" w:line="480" w:lineRule="auto"/>
              <w:ind w:left="16"/>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CURRENT </w:t>
            </w:r>
          </w:p>
          <w:p w14:paraId="5C76D5A3" w14:textId="77777777" w:rsidR="00FA4A01" w:rsidRPr="00F815A1" w:rsidRDefault="00FA4A01" w:rsidP="00F815A1">
            <w:pPr>
              <w:spacing w:before="100" w:beforeAutospacing="1" w:after="100" w:afterAutospacing="1" w:line="480" w:lineRule="auto"/>
              <w:ind w:left="16"/>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PARTICIPANTS </w:t>
            </w:r>
          </w:p>
        </w:tc>
        <w:tc>
          <w:tcPr>
            <w:tcW w:w="1150" w:type="dxa"/>
            <w:tcBorders>
              <w:top w:val="single" w:sz="4" w:space="0" w:color="000000"/>
              <w:left w:val="single" w:sz="4" w:space="0" w:color="000000"/>
              <w:bottom w:val="single" w:sz="4" w:space="0" w:color="000000"/>
              <w:right w:val="single" w:sz="4" w:space="0" w:color="000000"/>
            </w:tcBorders>
          </w:tcPr>
          <w:p w14:paraId="55EEAB6D"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39 </w:t>
            </w:r>
          </w:p>
        </w:tc>
        <w:tc>
          <w:tcPr>
            <w:tcW w:w="914" w:type="dxa"/>
            <w:tcBorders>
              <w:top w:val="single" w:sz="4" w:space="0" w:color="000000"/>
              <w:left w:val="single" w:sz="4" w:space="0" w:color="000000"/>
              <w:bottom w:val="single" w:sz="4" w:space="0" w:color="000000"/>
              <w:right w:val="single" w:sz="4" w:space="0" w:color="000000"/>
            </w:tcBorders>
          </w:tcPr>
          <w:p w14:paraId="40334CF0"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28 </w:t>
            </w:r>
          </w:p>
        </w:tc>
        <w:tc>
          <w:tcPr>
            <w:tcW w:w="2150" w:type="dxa"/>
            <w:tcBorders>
              <w:top w:val="single" w:sz="4" w:space="0" w:color="000000"/>
              <w:left w:val="single" w:sz="4" w:space="0" w:color="000000"/>
              <w:bottom w:val="single" w:sz="4" w:space="0" w:color="000000"/>
              <w:right w:val="single" w:sz="4" w:space="0" w:color="000000"/>
            </w:tcBorders>
          </w:tcPr>
          <w:p w14:paraId="0B1B72F3"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 </w:t>
            </w:r>
          </w:p>
        </w:tc>
        <w:tc>
          <w:tcPr>
            <w:tcW w:w="1280" w:type="dxa"/>
            <w:tcBorders>
              <w:top w:val="single" w:sz="4" w:space="0" w:color="000000"/>
              <w:left w:val="single" w:sz="4" w:space="0" w:color="000000"/>
              <w:bottom w:val="single" w:sz="4" w:space="0" w:color="000000"/>
              <w:right w:val="nil"/>
            </w:tcBorders>
          </w:tcPr>
          <w:p w14:paraId="37158D00"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70 </w:t>
            </w:r>
          </w:p>
        </w:tc>
      </w:tr>
      <w:tr w:rsidR="00FA4A01" w:rsidRPr="00F815A1" w14:paraId="53623EDB" w14:textId="77777777" w:rsidTr="00E440D8">
        <w:trPr>
          <w:trHeight w:val="323"/>
        </w:trPr>
        <w:tc>
          <w:tcPr>
            <w:tcW w:w="2454" w:type="dxa"/>
            <w:tcBorders>
              <w:top w:val="single" w:sz="4" w:space="0" w:color="000000"/>
              <w:left w:val="nil"/>
              <w:bottom w:val="single" w:sz="4" w:space="0" w:color="000000"/>
              <w:right w:val="single" w:sz="4" w:space="0" w:color="000000"/>
            </w:tcBorders>
          </w:tcPr>
          <w:p w14:paraId="303594C2" w14:textId="77777777" w:rsidR="00FA4A01" w:rsidRPr="00F815A1" w:rsidRDefault="00FA4A01" w:rsidP="00F815A1">
            <w:pPr>
              <w:spacing w:before="100" w:beforeAutospacing="1" w:after="100" w:afterAutospacing="1" w:line="480" w:lineRule="auto"/>
              <w:ind w:left="16"/>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EX PARTICIPANTS </w:t>
            </w:r>
          </w:p>
        </w:tc>
        <w:tc>
          <w:tcPr>
            <w:tcW w:w="1150" w:type="dxa"/>
            <w:tcBorders>
              <w:top w:val="single" w:sz="4" w:space="0" w:color="000000"/>
              <w:left w:val="single" w:sz="4" w:space="0" w:color="000000"/>
              <w:bottom w:val="single" w:sz="4" w:space="0" w:color="000000"/>
              <w:right w:val="single" w:sz="4" w:space="0" w:color="000000"/>
            </w:tcBorders>
          </w:tcPr>
          <w:p w14:paraId="12989891"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17 </w:t>
            </w:r>
          </w:p>
        </w:tc>
        <w:tc>
          <w:tcPr>
            <w:tcW w:w="914" w:type="dxa"/>
            <w:tcBorders>
              <w:top w:val="single" w:sz="4" w:space="0" w:color="000000"/>
              <w:left w:val="single" w:sz="4" w:space="0" w:color="000000"/>
              <w:bottom w:val="single" w:sz="4" w:space="0" w:color="000000"/>
              <w:right w:val="single" w:sz="4" w:space="0" w:color="000000"/>
            </w:tcBorders>
          </w:tcPr>
          <w:p w14:paraId="0321AE19"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69 </w:t>
            </w:r>
          </w:p>
        </w:tc>
        <w:tc>
          <w:tcPr>
            <w:tcW w:w="2150" w:type="dxa"/>
            <w:tcBorders>
              <w:top w:val="single" w:sz="4" w:space="0" w:color="000000"/>
              <w:left w:val="single" w:sz="4" w:space="0" w:color="000000"/>
              <w:bottom w:val="single" w:sz="4" w:space="0" w:color="000000"/>
              <w:right w:val="single" w:sz="4" w:space="0" w:color="000000"/>
            </w:tcBorders>
          </w:tcPr>
          <w:p w14:paraId="3E20AA22"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4 </w:t>
            </w:r>
          </w:p>
        </w:tc>
        <w:tc>
          <w:tcPr>
            <w:tcW w:w="1280" w:type="dxa"/>
            <w:tcBorders>
              <w:top w:val="single" w:sz="4" w:space="0" w:color="000000"/>
              <w:left w:val="single" w:sz="4" w:space="0" w:color="000000"/>
              <w:bottom w:val="single" w:sz="4" w:space="0" w:color="000000"/>
              <w:right w:val="nil"/>
            </w:tcBorders>
          </w:tcPr>
          <w:p w14:paraId="062BA4E9"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90 </w:t>
            </w:r>
          </w:p>
        </w:tc>
      </w:tr>
      <w:tr w:rsidR="00FA4A01" w:rsidRPr="00F815A1" w14:paraId="165207BC" w14:textId="77777777" w:rsidTr="00E440D8">
        <w:trPr>
          <w:trHeight w:val="322"/>
        </w:trPr>
        <w:tc>
          <w:tcPr>
            <w:tcW w:w="2454" w:type="dxa"/>
            <w:tcBorders>
              <w:top w:val="single" w:sz="4" w:space="0" w:color="000000"/>
              <w:left w:val="nil"/>
              <w:bottom w:val="single" w:sz="4" w:space="0" w:color="000000"/>
              <w:right w:val="single" w:sz="4" w:space="0" w:color="000000"/>
            </w:tcBorders>
          </w:tcPr>
          <w:p w14:paraId="7B124AF2" w14:textId="77777777" w:rsidR="00FA4A01" w:rsidRPr="00F815A1" w:rsidRDefault="00FA4A01" w:rsidP="00F815A1">
            <w:pPr>
              <w:spacing w:before="100" w:beforeAutospacing="1" w:after="100" w:afterAutospacing="1" w:line="480" w:lineRule="auto"/>
              <w:ind w:left="16"/>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NON-PARTICIPANTS </w:t>
            </w:r>
          </w:p>
        </w:tc>
        <w:tc>
          <w:tcPr>
            <w:tcW w:w="1150" w:type="dxa"/>
            <w:tcBorders>
              <w:top w:val="single" w:sz="4" w:space="0" w:color="000000"/>
              <w:left w:val="single" w:sz="4" w:space="0" w:color="000000"/>
              <w:bottom w:val="single" w:sz="4" w:space="0" w:color="000000"/>
              <w:right w:val="single" w:sz="4" w:space="0" w:color="000000"/>
            </w:tcBorders>
          </w:tcPr>
          <w:p w14:paraId="07D21BA1"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37 </w:t>
            </w:r>
          </w:p>
        </w:tc>
        <w:tc>
          <w:tcPr>
            <w:tcW w:w="914" w:type="dxa"/>
            <w:tcBorders>
              <w:top w:val="single" w:sz="4" w:space="0" w:color="000000"/>
              <w:left w:val="single" w:sz="4" w:space="0" w:color="000000"/>
              <w:bottom w:val="single" w:sz="4" w:space="0" w:color="000000"/>
              <w:right w:val="single" w:sz="4" w:space="0" w:color="000000"/>
            </w:tcBorders>
          </w:tcPr>
          <w:p w14:paraId="227AB0C1"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46 </w:t>
            </w:r>
          </w:p>
        </w:tc>
        <w:tc>
          <w:tcPr>
            <w:tcW w:w="2150" w:type="dxa"/>
            <w:tcBorders>
              <w:top w:val="single" w:sz="4" w:space="0" w:color="000000"/>
              <w:left w:val="single" w:sz="4" w:space="0" w:color="000000"/>
              <w:bottom w:val="single" w:sz="4" w:space="0" w:color="000000"/>
              <w:right w:val="single" w:sz="4" w:space="0" w:color="000000"/>
            </w:tcBorders>
          </w:tcPr>
          <w:p w14:paraId="57DB979B"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8 </w:t>
            </w:r>
          </w:p>
        </w:tc>
        <w:tc>
          <w:tcPr>
            <w:tcW w:w="1280" w:type="dxa"/>
            <w:tcBorders>
              <w:top w:val="single" w:sz="4" w:space="0" w:color="000000"/>
              <w:left w:val="single" w:sz="4" w:space="0" w:color="000000"/>
              <w:bottom w:val="single" w:sz="4" w:space="0" w:color="000000"/>
              <w:right w:val="nil"/>
            </w:tcBorders>
          </w:tcPr>
          <w:p w14:paraId="1E53F7B1"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91 </w:t>
            </w:r>
          </w:p>
        </w:tc>
      </w:tr>
      <w:tr w:rsidR="00FA4A01" w:rsidRPr="00F815A1" w14:paraId="6A309046" w14:textId="77777777" w:rsidTr="00E440D8">
        <w:trPr>
          <w:trHeight w:val="634"/>
        </w:trPr>
        <w:tc>
          <w:tcPr>
            <w:tcW w:w="2454" w:type="dxa"/>
            <w:tcBorders>
              <w:top w:val="single" w:sz="4" w:space="0" w:color="000000"/>
              <w:left w:val="nil"/>
              <w:bottom w:val="single" w:sz="4" w:space="0" w:color="000000"/>
              <w:right w:val="single" w:sz="4" w:space="0" w:color="000000"/>
            </w:tcBorders>
          </w:tcPr>
          <w:p w14:paraId="63FF873E" w14:textId="77777777" w:rsidR="00FA4A01" w:rsidRPr="00F815A1" w:rsidRDefault="00FA4A01" w:rsidP="00F815A1">
            <w:pPr>
              <w:spacing w:before="100" w:beforeAutospacing="1" w:after="100" w:afterAutospacing="1" w:line="480" w:lineRule="auto"/>
              <w:ind w:left="16"/>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PROSPECTIVE </w:t>
            </w:r>
          </w:p>
          <w:p w14:paraId="5CF44E75" w14:textId="77777777" w:rsidR="00FA4A01" w:rsidRPr="00F815A1" w:rsidRDefault="00FA4A01" w:rsidP="00F815A1">
            <w:pPr>
              <w:spacing w:before="100" w:beforeAutospacing="1" w:after="100" w:afterAutospacing="1" w:line="480" w:lineRule="auto"/>
              <w:ind w:left="16"/>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PARTICIPANTS </w:t>
            </w:r>
          </w:p>
        </w:tc>
        <w:tc>
          <w:tcPr>
            <w:tcW w:w="1150" w:type="dxa"/>
            <w:tcBorders>
              <w:top w:val="single" w:sz="4" w:space="0" w:color="000000"/>
              <w:left w:val="single" w:sz="4" w:space="0" w:color="000000"/>
              <w:bottom w:val="single" w:sz="4" w:space="0" w:color="000000"/>
              <w:right w:val="single" w:sz="4" w:space="0" w:color="000000"/>
            </w:tcBorders>
          </w:tcPr>
          <w:p w14:paraId="2372BECA"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63 </w:t>
            </w:r>
          </w:p>
        </w:tc>
        <w:tc>
          <w:tcPr>
            <w:tcW w:w="914" w:type="dxa"/>
            <w:tcBorders>
              <w:top w:val="single" w:sz="4" w:space="0" w:color="000000"/>
              <w:left w:val="single" w:sz="4" w:space="0" w:color="000000"/>
              <w:bottom w:val="single" w:sz="4" w:space="0" w:color="000000"/>
              <w:right w:val="single" w:sz="4" w:space="0" w:color="000000"/>
            </w:tcBorders>
          </w:tcPr>
          <w:p w14:paraId="040E0E86"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17 </w:t>
            </w:r>
          </w:p>
        </w:tc>
        <w:tc>
          <w:tcPr>
            <w:tcW w:w="2150" w:type="dxa"/>
            <w:tcBorders>
              <w:top w:val="single" w:sz="4" w:space="0" w:color="000000"/>
              <w:left w:val="single" w:sz="4" w:space="0" w:color="000000"/>
              <w:bottom w:val="single" w:sz="4" w:space="0" w:color="000000"/>
              <w:right w:val="single" w:sz="4" w:space="0" w:color="000000"/>
            </w:tcBorders>
          </w:tcPr>
          <w:p w14:paraId="2A4FD491"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14 </w:t>
            </w:r>
          </w:p>
        </w:tc>
        <w:tc>
          <w:tcPr>
            <w:tcW w:w="1280" w:type="dxa"/>
            <w:tcBorders>
              <w:top w:val="single" w:sz="4" w:space="0" w:color="000000"/>
              <w:left w:val="single" w:sz="4" w:space="0" w:color="000000"/>
              <w:bottom w:val="single" w:sz="4" w:space="0" w:color="000000"/>
              <w:right w:val="nil"/>
            </w:tcBorders>
          </w:tcPr>
          <w:p w14:paraId="539A86C2"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94 </w:t>
            </w:r>
          </w:p>
        </w:tc>
      </w:tr>
      <w:tr w:rsidR="00FA4A01" w:rsidRPr="00F815A1" w14:paraId="532C5575" w14:textId="77777777" w:rsidTr="00E440D8">
        <w:trPr>
          <w:trHeight w:val="323"/>
        </w:trPr>
        <w:tc>
          <w:tcPr>
            <w:tcW w:w="2454" w:type="dxa"/>
            <w:tcBorders>
              <w:top w:val="single" w:sz="4" w:space="0" w:color="000000"/>
              <w:left w:val="nil"/>
              <w:bottom w:val="single" w:sz="4" w:space="0" w:color="000000"/>
              <w:right w:val="single" w:sz="4" w:space="0" w:color="000000"/>
            </w:tcBorders>
          </w:tcPr>
          <w:p w14:paraId="641BB86D" w14:textId="77777777" w:rsidR="00FA4A01" w:rsidRPr="00F815A1" w:rsidRDefault="00FA4A01" w:rsidP="00F815A1">
            <w:pPr>
              <w:spacing w:before="100" w:beforeAutospacing="1" w:after="100" w:afterAutospacing="1" w:line="480" w:lineRule="auto"/>
              <w:ind w:left="16"/>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c>
          <w:tcPr>
            <w:tcW w:w="1150" w:type="dxa"/>
            <w:tcBorders>
              <w:top w:val="single" w:sz="4" w:space="0" w:color="000000"/>
              <w:left w:val="single" w:sz="4" w:space="0" w:color="000000"/>
              <w:bottom w:val="single" w:sz="4" w:space="0" w:color="000000"/>
              <w:right w:val="single" w:sz="4" w:space="0" w:color="000000"/>
            </w:tcBorders>
          </w:tcPr>
          <w:p w14:paraId="167F1620"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156 </w:t>
            </w:r>
          </w:p>
        </w:tc>
        <w:tc>
          <w:tcPr>
            <w:tcW w:w="914" w:type="dxa"/>
            <w:tcBorders>
              <w:top w:val="single" w:sz="4" w:space="0" w:color="000000"/>
              <w:left w:val="single" w:sz="4" w:space="0" w:color="000000"/>
              <w:bottom w:val="single" w:sz="4" w:space="0" w:color="000000"/>
              <w:right w:val="single" w:sz="4" w:space="0" w:color="000000"/>
            </w:tcBorders>
          </w:tcPr>
          <w:p w14:paraId="24808C03"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160 </w:t>
            </w:r>
          </w:p>
        </w:tc>
        <w:tc>
          <w:tcPr>
            <w:tcW w:w="2150" w:type="dxa"/>
            <w:tcBorders>
              <w:top w:val="single" w:sz="4" w:space="0" w:color="000000"/>
              <w:left w:val="single" w:sz="4" w:space="0" w:color="000000"/>
              <w:bottom w:val="single" w:sz="4" w:space="0" w:color="000000"/>
              <w:right w:val="single" w:sz="4" w:space="0" w:color="000000"/>
            </w:tcBorders>
          </w:tcPr>
          <w:p w14:paraId="72882661"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29 </w:t>
            </w:r>
          </w:p>
        </w:tc>
        <w:tc>
          <w:tcPr>
            <w:tcW w:w="1280" w:type="dxa"/>
            <w:tcBorders>
              <w:top w:val="single" w:sz="4" w:space="0" w:color="000000"/>
              <w:left w:val="single" w:sz="4" w:space="0" w:color="000000"/>
              <w:bottom w:val="single" w:sz="4" w:space="0" w:color="000000"/>
              <w:right w:val="nil"/>
            </w:tcBorders>
          </w:tcPr>
          <w:p w14:paraId="6C354887" w14:textId="77777777" w:rsidR="00FA4A01" w:rsidRPr="00F815A1" w:rsidRDefault="00FA4A01" w:rsidP="00F815A1">
            <w:pPr>
              <w:spacing w:before="100" w:beforeAutospacing="1" w:after="100" w:afterAutospacing="1" w:line="480" w:lineRule="auto"/>
              <w:ind w:left="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345 </w:t>
            </w:r>
          </w:p>
        </w:tc>
      </w:tr>
    </w:tbl>
    <w:p w14:paraId="66D7516D"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lastRenderedPageBreak/>
        <w:t xml:space="preserve">Having established with the views of the non-participants and prospective participants in Table 3, that a great number of respondents prefer to serve within their ethnic bases than to explore other regions. It is important to further establish what has been stated above. This will be done in the light of what Ojo (2009:76) notes; </w:t>
      </w:r>
    </w:p>
    <w:p w14:paraId="6D5BC053" w14:textId="77777777" w:rsidR="00FA4A01" w:rsidRPr="00F815A1" w:rsidRDefault="00FA4A01" w:rsidP="00F815A1">
      <w:pPr>
        <w:spacing w:before="100" w:beforeAutospacing="1" w:after="100" w:afterAutospacing="1" w:line="480" w:lineRule="auto"/>
        <w:ind w:left="1450" w:right="899"/>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the programme is bedeviled with the specter of favouritism in postings. It is an open secret that a large chunk of corps members do not move away from their ethnic bases if they move away from their states of origin at all, whereas, except on marital and ill- health grounds, corps members are supposed to be posted away from their natural habitats.  </w:t>
      </w:r>
    </w:p>
    <w:p w14:paraId="73EE2869" w14:textId="77777777" w:rsidR="00FA4A01" w:rsidRPr="00F815A1" w:rsidRDefault="00FA4A01" w:rsidP="00F815A1">
      <w:pPr>
        <w:spacing w:before="100" w:beforeAutospacing="1" w:after="100" w:afterAutospacing="1" w:line="480" w:lineRule="auto"/>
        <w:ind w:left="-5" w:right="469"/>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Could it be that the programme has been compromised in terms of the posting of participants? Table 3, seeks to empirically authenticate the claim of favouritism in the posting process. Of the 70 current participants who responded, 39 (55.7%) accepted that they influenced their posting to their current state of service, 28(40%) declined that they influenced posting and 3 (4.3%) were indifferent to the matter.  </w:t>
      </w:r>
    </w:p>
    <w:p w14:paraId="12913284" w14:textId="77777777" w:rsidR="00FA4A01" w:rsidRPr="00F815A1" w:rsidRDefault="00FA4A01" w:rsidP="00F815A1">
      <w:pPr>
        <w:spacing w:before="100" w:beforeAutospacing="1" w:after="100" w:afterAutospacing="1" w:line="480" w:lineRule="auto"/>
        <w:ind w:left="-5" w:right="469"/>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There are two likely possibilities; the first is the possibility of favoritism as stated by Ojo (2009), which has allowed participants to influence their postings. The second could be the obnoxious provision on posting that allows the participant to be posted to any state as long as it is not the participant‟s state of origin. On the part of ex-participants, of the 90 that responded 17 (18.9%) stated that they influenced their posting, while 69 (76.7%) responded in the negative, 4(4.4%) respondents were indifferent. Of the 91 non-participants who responded to the question on whether they will influence the postings of their children or ward, 37(40.6%) responded that they will influence their ward‟s or children‟s posting. 46 (50.5%) others won‟t </w:t>
      </w:r>
      <w:r w:rsidRPr="00F815A1">
        <w:rPr>
          <w:rFonts w:ascii="Times New Roman" w:hAnsi="Times New Roman" w:cs="Times New Roman"/>
          <w:color w:val="000000" w:themeColor="text1"/>
          <w:sz w:val="24"/>
          <w:szCs w:val="24"/>
        </w:rPr>
        <w:lastRenderedPageBreak/>
        <w:t xml:space="preserve">influence the postings, while 8 (8.8%) were indifferent. Lastly, gauging the opinion of the prospective participants, the future of the programme, a whopping 63(67%) noted that they will influence their posting, 17 (18.1%) of them noted that they won‟t influence their posting, while 14 (14.9%) were indifferent. </w:t>
      </w:r>
    </w:p>
    <w:p w14:paraId="674BBADB"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Having established from the preceding table, the level at which participants, current and prospective, as well as non-participants influenced and still influence postings to states of service, it is important also to take note of the factors that account for this. </w:t>
      </w:r>
    </w:p>
    <w:p w14:paraId="5F4C59A5"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Table 5. Frequency Distribution of Responses on the Factors that necessitate Influencing National Service Posting </w:t>
      </w:r>
    </w:p>
    <w:tbl>
      <w:tblPr>
        <w:tblStyle w:val="TableGrid"/>
        <w:tblW w:w="6468" w:type="dxa"/>
        <w:tblInd w:w="1272" w:type="dxa"/>
        <w:tblCellMar>
          <w:top w:w="53" w:type="dxa"/>
          <w:left w:w="108" w:type="dxa"/>
          <w:right w:w="58" w:type="dxa"/>
        </w:tblCellMar>
        <w:tblLook w:val="04A0" w:firstRow="1" w:lastRow="0" w:firstColumn="1" w:lastColumn="0" w:noHBand="0" w:noVBand="1"/>
      </w:tblPr>
      <w:tblGrid>
        <w:gridCol w:w="2981"/>
        <w:gridCol w:w="414"/>
        <w:gridCol w:w="438"/>
        <w:gridCol w:w="461"/>
        <w:gridCol w:w="1167"/>
        <w:gridCol w:w="1007"/>
      </w:tblGrid>
      <w:tr w:rsidR="00FA4A01" w:rsidRPr="00F815A1" w14:paraId="46F124FF" w14:textId="77777777" w:rsidTr="00E440D8">
        <w:trPr>
          <w:trHeight w:val="322"/>
        </w:trPr>
        <w:tc>
          <w:tcPr>
            <w:tcW w:w="3203" w:type="dxa"/>
            <w:tcBorders>
              <w:top w:val="single" w:sz="4" w:space="0" w:color="000000"/>
              <w:left w:val="nil"/>
              <w:bottom w:val="single" w:sz="4" w:space="0" w:color="000000"/>
              <w:right w:val="single" w:sz="4" w:space="0" w:color="000000"/>
            </w:tcBorders>
          </w:tcPr>
          <w:p w14:paraId="0F17F2F9"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w:t>
            </w:r>
          </w:p>
        </w:tc>
        <w:tc>
          <w:tcPr>
            <w:tcW w:w="416" w:type="dxa"/>
            <w:tcBorders>
              <w:top w:val="single" w:sz="4" w:space="0" w:color="000000"/>
              <w:left w:val="single" w:sz="4" w:space="0" w:color="000000"/>
              <w:bottom w:val="single" w:sz="4" w:space="0" w:color="000000"/>
              <w:right w:val="single" w:sz="4" w:space="0" w:color="000000"/>
            </w:tcBorders>
          </w:tcPr>
          <w:p w14:paraId="24D100BE"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S </w:t>
            </w:r>
          </w:p>
        </w:tc>
        <w:tc>
          <w:tcPr>
            <w:tcW w:w="439" w:type="dxa"/>
            <w:tcBorders>
              <w:top w:val="single" w:sz="4" w:space="0" w:color="000000"/>
              <w:left w:val="single" w:sz="4" w:space="0" w:color="000000"/>
              <w:bottom w:val="single" w:sz="4" w:space="0" w:color="000000"/>
              <w:right w:val="single" w:sz="4" w:space="0" w:color="000000"/>
            </w:tcBorders>
          </w:tcPr>
          <w:p w14:paraId="01163B0A"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JP </w:t>
            </w:r>
          </w:p>
        </w:tc>
        <w:tc>
          <w:tcPr>
            <w:tcW w:w="461" w:type="dxa"/>
            <w:tcBorders>
              <w:top w:val="single" w:sz="4" w:space="0" w:color="000000"/>
              <w:left w:val="single" w:sz="4" w:space="0" w:color="000000"/>
              <w:bottom w:val="single" w:sz="4" w:space="0" w:color="000000"/>
              <w:right w:val="single" w:sz="4" w:space="0" w:color="000000"/>
            </w:tcBorders>
          </w:tcPr>
          <w:p w14:paraId="4CE3A315"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PF </w:t>
            </w:r>
          </w:p>
        </w:tc>
        <w:tc>
          <w:tcPr>
            <w:tcW w:w="1050" w:type="dxa"/>
            <w:tcBorders>
              <w:top w:val="single" w:sz="4" w:space="0" w:color="000000"/>
              <w:left w:val="single" w:sz="4" w:space="0" w:color="000000"/>
              <w:bottom w:val="single" w:sz="4" w:space="0" w:color="000000"/>
              <w:right w:val="single" w:sz="4" w:space="0" w:color="000000"/>
            </w:tcBorders>
          </w:tcPr>
          <w:p w14:paraId="53F43C2A"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OTHERS </w:t>
            </w:r>
          </w:p>
        </w:tc>
        <w:tc>
          <w:tcPr>
            <w:tcW w:w="898" w:type="dxa"/>
            <w:tcBorders>
              <w:top w:val="single" w:sz="4" w:space="0" w:color="000000"/>
              <w:left w:val="single" w:sz="4" w:space="0" w:color="000000"/>
              <w:bottom w:val="single" w:sz="4" w:space="0" w:color="000000"/>
              <w:right w:val="nil"/>
            </w:tcBorders>
          </w:tcPr>
          <w:p w14:paraId="5BB4ECE6"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r>
      <w:tr w:rsidR="00FA4A01" w:rsidRPr="00F815A1" w14:paraId="4AA23878" w14:textId="77777777" w:rsidTr="00E440D8">
        <w:trPr>
          <w:trHeight w:val="322"/>
        </w:trPr>
        <w:tc>
          <w:tcPr>
            <w:tcW w:w="3203" w:type="dxa"/>
            <w:tcBorders>
              <w:top w:val="single" w:sz="4" w:space="0" w:color="000000"/>
              <w:left w:val="nil"/>
              <w:bottom w:val="single" w:sz="4" w:space="0" w:color="000000"/>
              <w:right w:val="single" w:sz="4" w:space="0" w:color="000000"/>
            </w:tcBorders>
          </w:tcPr>
          <w:p w14:paraId="2C2524A1"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CURRENT PARTICIPANTS </w:t>
            </w:r>
          </w:p>
        </w:tc>
        <w:tc>
          <w:tcPr>
            <w:tcW w:w="416" w:type="dxa"/>
            <w:tcBorders>
              <w:top w:val="single" w:sz="4" w:space="0" w:color="000000"/>
              <w:left w:val="single" w:sz="4" w:space="0" w:color="000000"/>
              <w:bottom w:val="single" w:sz="4" w:space="0" w:color="000000"/>
              <w:right w:val="single" w:sz="4" w:space="0" w:color="000000"/>
            </w:tcBorders>
          </w:tcPr>
          <w:p w14:paraId="27FAEDB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24 </w:t>
            </w:r>
          </w:p>
        </w:tc>
        <w:tc>
          <w:tcPr>
            <w:tcW w:w="439" w:type="dxa"/>
            <w:tcBorders>
              <w:top w:val="single" w:sz="4" w:space="0" w:color="000000"/>
              <w:left w:val="single" w:sz="4" w:space="0" w:color="000000"/>
              <w:bottom w:val="single" w:sz="4" w:space="0" w:color="000000"/>
              <w:right w:val="single" w:sz="4" w:space="0" w:color="000000"/>
            </w:tcBorders>
          </w:tcPr>
          <w:p w14:paraId="607F1671"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13 </w:t>
            </w:r>
          </w:p>
        </w:tc>
        <w:tc>
          <w:tcPr>
            <w:tcW w:w="461" w:type="dxa"/>
            <w:tcBorders>
              <w:top w:val="single" w:sz="4" w:space="0" w:color="000000"/>
              <w:left w:val="single" w:sz="4" w:space="0" w:color="000000"/>
              <w:bottom w:val="single" w:sz="4" w:space="0" w:color="000000"/>
              <w:right w:val="single" w:sz="4" w:space="0" w:color="000000"/>
            </w:tcBorders>
          </w:tcPr>
          <w:p w14:paraId="068CE26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12 </w:t>
            </w:r>
          </w:p>
        </w:tc>
        <w:tc>
          <w:tcPr>
            <w:tcW w:w="1050" w:type="dxa"/>
            <w:tcBorders>
              <w:top w:val="single" w:sz="4" w:space="0" w:color="000000"/>
              <w:left w:val="single" w:sz="4" w:space="0" w:color="000000"/>
              <w:bottom w:val="single" w:sz="4" w:space="0" w:color="000000"/>
              <w:right w:val="single" w:sz="4" w:space="0" w:color="000000"/>
            </w:tcBorders>
          </w:tcPr>
          <w:p w14:paraId="65D5DB09"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5 </w:t>
            </w:r>
          </w:p>
        </w:tc>
        <w:tc>
          <w:tcPr>
            <w:tcW w:w="898" w:type="dxa"/>
            <w:tcBorders>
              <w:top w:val="single" w:sz="4" w:space="0" w:color="000000"/>
              <w:left w:val="single" w:sz="4" w:space="0" w:color="000000"/>
              <w:bottom w:val="single" w:sz="4" w:space="0" w:color="000000"/>
              <w:right w:val="nil"/>
            </w:tcBorders>
          </w:tcPr>
          <w:p w14:paraId="5840D7C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54 </w:t>
            </w:r>
          </w:p>
        </w:tc>
      </w:tr>
      <w:tr w:rsidR="00FA4A01" w:rsidRPr="00F815A1" w14:paraId="7327E39B" w14:textId="77777777" w:rsidTr="00E440D8">
        <w:trPr>
          <w:trHeight w:val="323"/>
        </w:trPr>
        <w:tc>
          <w:tcPr>
            <w:tcW w:w="3203" w:type="dxa"/>
            <w:tcBorders>
              <w:top w:val="single" w:sz="4" w:space="0" w:color="000000"/>
              <w:left w:val="nil"/>
              <w:bottom w:val="single" w:sz="4" w:space="0" w:color="000000"/>
              <w:right w:val="single" w:sz="4" w:space="0" w:color="000000"/>
            </w:tcBorders>
          </w:tcPr>
          <w:p w14:paraId="4C5D2B42"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NON-PARTICIPANTS </w:t>
            </w:r>
          </w:p>
        </w:tc>
        <w:tc>
          <w:tcPr>
            <w:tcW w:w="416" w:type="dxa"/>
            <w:tcBorders>
              <w:top w:val="single" w:sz="4" w:space="0" w:color="000000"/>
              <w:left w:val="single" w:sz="4" w:space="0" w:color="000000"/>
              <w:bottom w:val="single" w:sz="4" w:space="0" w:color="000000"/>
              <w:right w:val="single" w:sz="4" w:space="0" w:color="000000"/>
            </w:tcBorders>
          </w:tcPr>
          <w:p w14:paraId="2D5170BF"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35 </w:t>
            </w:r>
          </w:p>
        </w:tc>
        <w:tc>
          <w:tcPr>
            <w:tcW w:w="439" w:type="dxa"/>
            <w:tcBorders>
              <w:top w:val="single" w:sz="4" w:space="0" w:color="000000"/>
              <w:left w:val="single" w:sz="4" w:space="0" w:color="000000"/>
              <w:bottom w:val="single" w:sz="4" w:space="0" w:color="000000"/>
              <w:right w:val="single" w:sz="4" w:space="0" w:color="000000"/>
            </w:tcBorders>
          </w:tcPr>
          <w:p w14:paraId="285F2D3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11 </w:t>
            </w:r>
          </w:p>
        </w:tc>
        <w:tc>
          <w:tcPr>
            <w:tcW w:w="461" w:type="dxa"/>
            <w:tcBorders>
              <w:top w:val="single" w:sz="4" w:space="0" w:color="000000"/>
              <w:left w:val="single" w:sz="4" w:space="0" w:color="000000"/>
              <w:bottom w:val="single" w:sz="4" w:space="0" w:color="000000"/>
              <w:right w:val="single" w:sz="4" w:space="0" w:color="000000"/>
            </w:tcBorders>
          </w:tcPr>
          <w:p w14:paraId="6655C0E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2 </w:t>
            </w:r>
          </w:p>
        </w:tc>
        <w:tc>
          <w:tcPr>
            <w:tcW w:w="1050" w:type="dxa"/>
            <w:tcBorders>
              <w:top w:val="single" w:sz="4" w:space="0" w:color="000000"/>
              <w:left w:val="single" w:sz="4" w:space="0" w:color="000000"/>
              <w:bottom w:val="single" w:sz="4" w:space="0" w:color="000000"/>
              <w:right w:val="single" w:sz="4" w:space="0" w:color="000000"/>
            </w:tcBorders>
          </w:tcPr>
          <w:p w14:paraId="02D5A99F"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4 </w:t>
            </w:r>
          </w:p>
        </w:tc>
        <w:tc>
          <w:tcPr>
            <w:tcW w:w="898" w:type="dxa"/>
            <w:tcBorders>
              <w:top w:val="single" w:sz="4" w:space="0" w:color="000000"/>
              <w:left w:val="single" w:sz="4" w:space="0" w:color="000000"/>
              <w:bottom w:val="single" w:sz="4" w:space="0" w:color="000000"/>
              <w:right w:val="nil"/>
            </w:tcBorders>
          </w:tcPr>
          <w:p w14:paraId="59D8F47A"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52 </w:t>
            </w:r>
          </w:p>
        </w:tc>
      </w:tr>
      <w:tr w:rsidR="00FA4A01" w:rsidRPr="00F815A1" w14:paraId="1D9981C8" w14:textId="77777777" w:rsidTr="00E440D8">
        <w:trPr>
          <w:trHeight w:val="322"/>
        </w:trPr>
        <w:tc>
          <w:tcPr>
            <w:tcW w:w="3203" w:type="dxa"/>
            <w:tcBorders>
              <w:top w:val="single" w:sz="4" w:space="0" w:color="000000"/>
              <w:left w:val="nil"/>
              <w:bottom w:val="single" w:sz="4" w:space="0" w:color="000000"/>
              <w:right w:val="single" w:sz="4" w:space="0" w:color="000000"/>
            </w:tcBorders>
          </w:tcPr>
          <w:p w14:paraId="5C53A8BE"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PROSPECTIVE PARTICIPANTS </w:t>
            </w:r>
          </w:p>
        </w:tc>
        <w:tc>
          <w:tcPr>
            <w:tcW w:w="416" w:type="dxa"/>
            <w:tcBorders>
              <w:top w:val="single" w:sz="4" w:space="0" w:color="000000"/>
              <w:left w:val="single" w:sz="4" w:space="0" w:color="000000"/>
              <w:bottom w:val="single" w:sz="4" w:space="0" w:color="000000"/>
              <w:right w:val="single" w:sz="4" w:space="0" w:color="000000"/>
            </w:tcBorders>
          </w:tcPr>
          <w:p w14:paraId="107D6F8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32 </w:t>
            </w:r>
          </w:p>
        </w:tc>
        <w:tc>
          <w:tcPr>
            <w:tcW w:w="439" w:type="dxa"/>
            <w:tcBorders>
              <w:top w:val="single" w:sz="4" w:space="0" w:color="000000"/>
              <w:left w:val="single" w:sz="4" w:space="0" w:color="000000"/>
              <w:bottom w:val="single" w:sz="4" w:space="0" w:color="000000"/>
              <w:right w:val="single" w:sz="4" w:space="0" w:color="000000"/>
            </w:tcBorders>
          </w:tcPr>
          <w:p w14:paraId="372CFE4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30 </w:t>
            </w:r>
          </w:p>
        </w:tc>
        <w:tc>
          <w:tcPr>
            <w:tcW w:w="461" w:type="dxa"/>
            <w:tcBorders>
              <w:top w:val="single" w:sz="4" w:space="0" w:color="000000"/>
              <w:left w:val="single" w:sz="4" w:space="0" w:color="000000"/>
              <w:bottom w:val="single" w:sz="4" w:space="0" w:color="000000"/>
              <w:right w:val="single" w:sz="4" w:space="0" w:color="000000"/>
            </w:tcBorders>
          </w:tcPr>
          <w:p w14:paraId="54233737"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12 </w:t>
            </w:r>
          </w:p>
        </w:tc>
        <w:tc>
          <w:tcPr>
            <w:tcW w:w="1050" w:type="dxa"/>
            <w:tcBorders>
              <w:top w:val="single" w:sz="4" w:space="0" w:color="000000"/>
              <w:left w:val="single" w:sz="4" w:space="0" w:color="000000"/>
              <w:bottom w:val="single" w:sz="4" w:space="0" w:color="000000"/>
              <w:right w:val="single" w:sz="4" w:space="0" w:color="000000"/>
            </w:tcBorders>
          </w:tcPr>
          <w:p w14:paraId="660A21E1"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4 </w:t>
            </w:r>
          </w:p>
        </w:tc>
        <w:tc>
          <w:tcPr>
            <w:tcW w:w="898" w:type="dxa"/>
            <w:tcBorders>
              <w:top w:val="single" w:sz="4" w:space="0" w:color="000000"/>
              <w:left w:val="single" w:sz="4" w:space="0" w:color="000000"/>
              <w:bottom w:val="single" w:sz="4" w:space="0" w:color="000000"/>
              <w:right w:val="nil"/>
            </w:tcBorders>
          </w:tcPr>
          <w:p w14:paraId="2DC299F8"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78 </w:t>
            </w:r>
          </w:p>
        </w:tc>
      </w:tr>
      <w:tr w:rsidR="00FA4A01" w:rsidRPr="00F815A1" w14:paraId="524FC0C6" w14:textId="77777777" w:rsidTr="00E440D8">
        <w:trPr>
          <w:trHeight w:val="323"/>
        </w:trPr>
        <w:tc>
          <w:tcPr>
            <w:tcW w:w="3203" w:type="dxa"/>
            <w:tcBorders>
              <w:top w:val="single" w:sz="4" w:space="0" w:color="000000"/>
              <w:left w:val="nil"/>
              <w:bottom w:val="single" w:sz="4" w:space="0" w:color="000000"/>
              <w:right w:val="single" w:sz="4" w:space="0" w:color="000000"/>
            </w:tcBorders>
          </w:tcPr>
          <w:p w14:paraId="2514A276"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c>
          <w:tcPr>
            <w:tcW w:w="416" w:type="dxa"/>
            <w:tcBorders>
              <w:top w:val="single" w:sz="4" w:space="0" w:color="000000"/>
              <w:left w:val="single" w:sz="4" w:space="0" w:color="000000"/>
              <w:bottom w:val="single" w:sz="4" w:space="0" w:color="000000"/>
              <w:right w:val="single" w:sz="4" w:space="0" w:color="000000"/>
            </w:tcBorders>
          </w:tcPr>
          <w:p w14:paraId="23A94350"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91 </w:t>
            </w:r>
          </w:p>
        </w:tc>
        <w:tc>
          <w:tcPr>
            <w:tcW w:w="439" w:type="dxa"/>
            <w:tcBorders>
              <w:top w:val="single" w:sz="4" w:space="0" w:color="000000"/>
              <w:left w:val="single" w:sz="4" w:space="0" w:color="000000"/>
              <w:bottom w:val="single" w:sz="4" w:space="0" w:color="000000"/>
              <w:right w:val="single" w:sz="4" w:space="0" w:color="000000"/>
            </w:tcBorders>
          </w:tcPr>
          <w:p w14:paraId="2F88219D"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54 </w:t>
            </w:r>
          </w:p>
        </w:tc>
        <w:tc>
          <w:tcPr>
            <w:tcW w:w="461" w:type="dxa"/>
            <w:tcBorders>
              <w:top w:val="single" w:sz="4" w:space="0" w:color="000000"/>
              <w:left w:val="single" w:sz="4" w:space="0" w:color="000000"/>
              <w:bottom w:val="single" w:sz="4" w:space="0" w:color="000000"/>
              <w:right w:val="single" w:sz="4" w:space="0" w:color="000000"/>
            </w:tcBorders>
          </w:tcPr>
          <w:p w14:paraId="147E5DCD"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26 </w:t>
            </w:r>
          </w:p>
        </w:tc>
        <w:tc>
          <w:tcPr>
            <w:tcW w:w="1050" w:type="dxa"/>
            <w:tcBorders>
              <w:top w:val="single" w:sz="4" w:space="0" w:color="000000"/>
              <w:left w:val="single" w:sz="4" w:space="0" w:color="000000"/>
              <w:bottom w:val="single" w:sz="4" w:space="0" w:color="000000"/>
              <w:right w:val="single" w:sz="4" w:space="0" w:color="000000"/>
            </w:tcBorders>
          </w:tcPr>
          <w:p w14:paraId="4EE14C2D"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13 </w:t>
            </w:r>
          </w:p>
        </w:tc>
        <w:tc>
          <w:tcPr>
            <w:tcW w:w="898" w:type="dxa"/>
            <w:tcBorders>
              <w:top w:val="single" w:sz="4" w:space="0" w:color="000000"/>
              <w:left w:val="single" w:sz="4" w:space="0" w:color="000000"/>
              <w:bottom w:val="single" w:sz="4" w:space="0" w:color="000000"/>
              <w:right w:val="nil"/>
            </w:tcBorders>
          </w:tcPr>
          <w:p w14:paraId="343437D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184 </w:t>
            </w:r>
          </w:p>
        </w:tc>
      </w:tr>
    </w:tbl>
    <w:p w14:paraId="58A33B34"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S- SECURITY, JP- JOB PLACEMENT, PF- PROXIMITY TO FAMILY, O- OTHERS </w:t>
      </w:r>
    </w:p>
    <w:p w14:paraId="09231A7A"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Of all the 184 respondents, 91(49.4%) of them viewed their security as uppermost reason for influencing National Service postings. 29 (29.3%) chose job placement as the reason for influencing their posting. Based on the need for proximity to their family members, 26 (14.1%) </w:t>
      </w:r>
      <w:r w:rsidRPr="00F815A1">
        <w:rPr>
          <w:rFonts w:ascii="Times New Roman" w:hAnsi="Times New Roman" w:cs="Times New Roman"/>
          <w:color w:val="000000" w:themeColor="text1"/>
          <w:sz w:val="24"/>
          <w:szCs w:val="24"/>
        </w:rPr>
        <w:lastRenderedPageBreak/>
        <w:t xml:space="preserve">justified the need to influence posting, while 13 (7.1%) respondents had other factors beyond the ones stated. As it may have been observed, security accounts to a large extent for reasons why postings are influenced. To be sure, since the return of democratic governance in 1999, there has been an unprecedented upsurge in the number of violent clashes usually taking religious or ethnic dimensions. The consequences of such clashes are often measured in the loss of lives, of valuable property and the displacement of people.  </w:t>
      </w:r>
    </w:p>
    <w:p w14:paraId="22BB72F8"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This has made participants of the programme, both current and prospective, as well as parents and guardians, to be wary of service or releasing their children or wards to serve in such troubled spots. Available data also show that a considerable number of corps members have been caught in the web of the various crises, the degree of involvement however vary from severe injuries to permanent disabilities and in some other cases, death. A few instances of such security breaches that has affected corps members are; the death of Miss Grace Ushagi in Maiduguri, Borno State. She was attacked by assailants on the ground that she was wearing „khaki trousers‟ the official uniform of the Youth Corps, she was raped, before she was finally killed. Three corps members, Messrs Ibukun Oluwatosin, Akinjagbin, Tola Odusole and Leke Akande were among the hundreds of people that lost their lives in the 2008 Jos crises. The post 2011 election crises, which engulfed the northern Nigeria, resulting in the death of 10 serving corps members (Iyaji,2012). These instances are indeed fearful enough to scare anyone from serving outside his or her ethnic base; hence the decision to influence postings by participants.  </w:t>
      </w:r>
    </w:p>
    <w:p w14:paraId="0C3653DC"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issue of posting also took centre stage in the Nigerian Senate when Senator Olubunmi Adetunmbi, representing Ekiti North, sponsored a bill to amend the National Youth Service Corps Act. Among other things, the bill sought to give corps members the right to reject postings </w:t>
      </w:r>
      <w:r w:rsidRPr="00F815A1">
        <w:rPr>
          <w:rFonts w:ascii="Times New Roman" w:hAnsi="Times New Roman" w:cs="Times New Roman"/>
          <w:color w:val="000000" w:themeColor="text1"/>
          <w:sz w:val="24"/>
          <w:szCs w:val="24"/>
        </w:rPr>
        <w:lastRenderedPageBreak/>
        <w:t xml:space="preserve">to states, where crises exist. However, the bill was discarded on the grounds that it is antithetical to the objective of national integration, which the NYSC seems to achieve. Probing further on the issue of Security and National Service, the researcher, sought to know whether or not the participants, particularly the current and prospective participants would choose to serve in any part of Nigeria, if their security and job placement was guaranteed. </w:t>
      </w:r>
    </w:p>
    <w:p w14:paraId="1B3BE881"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Table 6. Frequency Distribution of Responses on whether Respondents would serve in any part of the Country, if Security and Job Placement are assured </w:t>
      </w:r>
    </w:p>
    <w:tbl>
      <w:tblPr>
        <w:tblStyle w:val="TableGrid"/>
        <w:tblW w:w="8403" w:type="dxa"/>
        <w:tblInd w:w="305" w:type="dxa"/>
        <w:tblCellMar>
          <w:top w:w="53" w:type="dxa"/>
          <w:left w:w="108" w:type="dxa"/>
          <w:right w:w="115" w:type="dxa"/>
        </w:tblCellMar>
        <w:tblLook w:val="04A0" w:firstRow="1" w:lastRow="0" w:firstColumn="1" w:lastColumn="0" w:noHBand="0" w:noVBand="1"/>
      </w:tblPr>
      <w:tblGrid>
        <w:gridCol w:w="3578"/>
        <w:gridCol w:w="806"/>
        <w:gridCol w:w="802"/>
        <w:gridCol w:w="1877"/>
        <w:gridCol w:w="1340"/>
      </w:tblGrid>
      <w:tr w:rsidR="00FA4A01" w:rsidRPr="00F815A1" w14:paraId="49CB4BA9" w14:textId="77777777" w:rsidTr="00E440D8">
        <w:trPr>
          <w:trHeight w:val="322"/>
        </w:trPr>
        <w:tc>
          <w:tcPr>
            <w:tcW w:w="3633" w:type="dxa"/>
            <w:tcBorders>
              <w:top w:val="single" w:sz="4" w:space="0" w:color="000000"/>
              <w:left w:val="nil"/>
              <w:bottom w:val="single" w:sz="4" w:space="0" w:color="000000"/>
              <w:right w:val="single" w:sz="4" w:space="0" w:color="000000"/>
            </w:tcBorders>
          </w:tcPr>
          <w:p w14:paraId="64535E93"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6D6012B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YES </w:t>
            </w:r>
          </w:p>
        </w:tc>
        <w:tc>
          <w:tcPr>
            <w:tcW w:w="810" w:type="dxa"/>
            <w:tcBorders>
              <w:top w:val="single" w:sz="4" w:space="0" w:color="000000"/>
              <w:left w:val="single" w:sz="4" w:space="0" w:color="000000"/>
              <w:bottom w:val="single" w:sz="4" w:space="0" w:color="000000"/>
              <w:right w:val="single" w:sz="4" w:space="0" w:color="000000"/>
            </w:tcBorders>
          </w:tcPr>
          <w:p w14:paraId="19BA7369"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NO </w:t>
            </w:r>
          </w:p>
        </w:tc>
        <w:tc>
          <w:tcPr>
            <w:tcW w:w="1800" w:type="dxa"/>
            <w:tcBorders>
              <w:top w:val="single" w:sz="4" w:space="0" w:color="000000"/>
              <w:left w:val="single" w:sz="4" w:space="0" w:color="000000"/>
              <w:bottom w:val="single" w:sz="4" w:space="0" w:color="000000"/>
              <w:right w:val="single" w:sz="4" w:space="0" w:color="000000"/>
            </w:tcBorders>
          </w:tcPr>
          <w:p w14:paraId="20EA4BE7"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INDIFFERENT </w:t>
            </w:r>
          </w:p>
        </w:tc>
        <w:tc>
          <w:tcPr>
            <w:tcW w:w="1350" w:type="dxa"/>
            <w:tcBorders>
              <w:top w:val="single" w:sz="4" w:space="0" w:color="000000"/>
              <w:left w:val="single" w:sz="4" w:space="0" w:color="000000"/>
              <w:bottom w:val="single" w:sz="4" w:space="0" w:color="000000"/>
              <w:right w:val="nil"/>
            </w:tcBorders>
          </w:tcPr>
          <w:p w14:paraId="576E9EB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r>
      <w:tr w:rsidR="00FA4A01" w:rsidRPr="00F815A1" w14:paraId="04C33502" w14:textId="77777777" w:rsidTr="00E440D8">
        <w:trPr>
          <w:trHeight w:val="323"/>
        </w:trPr>
        <w:tc>
          <w:tcPr>
            <w:tcW w:w="3633" w:type="dxa"/>
            <w:tcBorders>
              <w:top w:val="single" w:sz="4" w:space="0" w:color="000000"/>
              <w:left w:val="nil"/>
              <w:bottom w:val="single" w:sz="4" w:space="0" w:color="000000"/>
              <w:right w:val="single" w:sz="4" w:space="0" w:color="000000"/>
            </w:tcBorders>
          </w:tcPr>
          <w:p w14:paraId="17227E4B"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CURRENT PARTICIPANTS  </w:t>
            </w:r>
          </w:p>
        </w:tc>
        <w:tc>
          <w:tcPr>
            <w:tcW w:w="810" w:type="dxa"/>
            <w:tcBorders>
              <w:top w:val="single" w:sz="4" w:space="0" w:color="000000"/>
              <w:left w:val="single" w:sz="4" w:space="0" w:color="000000"/>
              <w:bottom w:val="single" w:sz="4" w:space="0" w:color="000000"/>
              <w:right w:val="single" w:sz="4" w:space="0" w:color="000000"/>
            </w:tcBorders>
          </w:tcPr>
          <w:p w14:paraId="2153CC4E"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53 </w:t>
            </w:r>
          </w:p>
        </w:tc>
        <w:tc>
          <w:tcPr>
            <w:tcW w:w="810" w:type="dxa"/>
            <w:tcBorders>
              <w:top w:val="single" w:sz="4" w:space="0" w:color="000000"/>
              <w:left w:val="single" w:sz="4" w:space="0" w:color="000000"/>
              <w:bottom w:val="single" w:sz="4" w:space="0" w:color="000000"/>
              <w:right w:val="single" w:sz="4" w:space="0" w:color="000000"/>
            </w:tcBorders>
          </w:tcPr>
          <w:p w14:paraId="26D183A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16 </w:t>
            </w:r>
          </w:p>
        </w:tc>
        <w:tc>
          <w:tcPr>
            <w:tcW w:w="1800" w:type="dxa"/>
            <w:tcBorders>
              <w:top w:val="single" w:sz="4" w:space="0" w:color="000000"/>
              <w:left w:val="single" w:sz="4" w:space="0" w:color="000000"/>
              <w:bottom w:val="single" w:sz="4" w:space="0" w:color="000000"/>
              <w:right w:val="single" w:sz="4" w:space="0" w:color="000000"/>
            </w:tcBorders>
          </w:tcPr>
          <w:p w14:paraId="4EB3B9A3"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 </w:t>
            </w:r>
          </w:p>
        </w:tc>
        <w:tc>
          <w:tcPr>
            <w:tcW w:w="1350" w:type="dxa"/>
            <w:tcBorders>
              <w:top w:val="single" w:sz="4" w:space="0" w:color="000000"/>
              <w:left w:val="single" w:sz="4" w:space="0" w:color="000000"/>
              <w:bottom w:val="single" w:sz="4" w:space="0" w:color="000000"/>
              <w:right w:val="nil"/>
            </w:tcBorders>
          </w:tcPr>
          <w:p w14:paraId="5FE58F9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72 </w:t>
            </w:r>
          </w:p>
        </w:tc>
      </w:tr>
      <w:tr w:rsidR="00FA4A01" w:rsidRPr="00F815A1" w14:paraId="5506F97C" w14:textId="77777777" w:rsidTr="00E440D8">
        <w:trPr>
          <w:trHeight w:val="322"/>
        </w:trPr>
        <w:tc>
          <w:tcPr>
            <w:tcW w:w="3633" w:type="dxa"/>
            <w:tcBorders>
              <w:top w:val="single" w:sz="4" w:space="0" w:color="000000"/>
              <w:left w:val="nil"/>
              <w:bottom w:val="single" w:sz="4" w:space="0" w:color="000000"/>
              <w:right w:val="single" w:sz="4" w:space="0" w:color="000000"/>
            </w:tcBorders>
          </w:tcPr>
          <w:p w14:paraId="4FD53F54"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PROSPECTIVE PARTICIPANTS  </w:t>
            </w:r>
          </w:p>
        </w:tc>
        <w:tc>
          <w:tcPr>
            <w:tcW w:w="810" w:type="dxa"/>
            <w:tcBorders>
              <w:top w:val="single" w:sz="4" w:space="0" w:color="000000"/>
              <w:left w:val="single" w:sz="4" w:space="0" w:color="000000"/>
              <w:bottom w:val="single" w:sz="4" w:space="0" w:color="000000"/>
              <w:right w:val="single" w:sz="4" w:space="0" w:color="000000"/>
            </w:tcBorders>
          </w:tcPr>
          <w:p w14:paraId="42EB5CC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56 </w:t>
            </w:r>
          </w:p>
        </w:tc>
        <w:tc>
          <w:tcPr>
            <w:tcW w:w="810" w:type="dxa"/>
            <w:tcBorders>
              <w:top w:val="single" w:sz="4" w:space="0" w:color="000000"/>
              <w:left w:val="single" w:sz="4" w:space="0" w:color="000000"/>
              <w:bottom w:val="single" w:sz="4" w:space="0" w:color="000000"/>
              <w:right w:val="single" w:sz="4" w:space="0" w:color="000000"/>
            </w:tcBorders>
          </w:tcPr>
          <w:p w14:paraId="5A53CB6F"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31 </w:t>
            </w:r>
          </w:p>
        </w:tc>
        <w:tc>
          <w:tcPr>
            <w:tcW w:w="1800" w:type="dxa"/>
            <w:tcBorders>
              <w:top w:val="single" w:sz="4" w:space="0" w:color="000000"/>
              <w:left w:val="single" w:sz="4" w:space="0" w:color="000000"/>
              <w:bottom w:val="single" w:sz="4" w:space="0" w:color="000000"/>
              <w:right w:val="single" w:sz="4" w:space="0" w:color="000000"/>
            </w:tcBorders>
          </w:tcPr>
          <w:p w14:paraId="5BB04C8C"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12 </w:t>
            </w:r>
          </w:p>
        </w:tc>
        <w:tc>
          <w:tcPr>
            <w:tcW w:w="1350" w:type="dxa"/>
            <w:tcBorders>
              <w:top w:val="single" w:sz="4" w:space="0" w:color="000000"/>
              <w:left w:val="single" w:sz="4" w:space="0" w:color="000000"/>
              <w:bottom w:val="single" w:sz="4" w:space="0" w:color="000000"/>
              <w:right w:val="nil"/>
            </w:tcBorders>
          </w:tcPr>
          <w:p w14:paraId="15756DEE"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99 </w:t>
            </w:r>
          </w:p>
        </w:tc>
      </w:tr>
      <w:tr w:rsidR="00FA4A01" w:rsidRPr="00F815A1" w14:paraId="0595AAF0" w14:textId="77777777" w:rsidTr="00E440D8">
        <w:trPr>
          <w:trHeight w:val="323"/>
        </w:trPr>
        <w:tc>
          <w:tcPr>
            <w:tcW w:w="3633" w:type="dxa"/>
            <w:tcBorders>
              <w:top w:val="single" w:sz="4" w:space="0" w:color="000000"/>
              <w:left w:val="nil"/>
              <w:bottom w:val="single" w:sz="4" w:space="0" w:color="000000"/>
              <w:right w:val="single" w:sz="4" w:space="0" w:color="000000"/>
            </w:tcBorders>
          </w:tcPr>
          <w:p w14:paraId="079DE277" w14:textId="77777777" w:rsidR="00FA4A01" w:rsidRPr="00F815A1" w:rsidRDefault="00FA4A01" w:rsidP="00F815A1">
            <w:pPr>
              <w:spacing w:before="100" w:beforeAutospacing="1" w:after="100" w:afterAutospacing="1" w:line="480" w:lineRule="auto"/>
              <w:ind w:left="14"/>
              <w:jc w:val="both"/>
              <w:rPr>
                <w:rFonts w:ascii="Times New Roman" w:hAnsi="Times New Roman" w:cs="Times New Roman"/>
                <w:color w:val="000000" w:themeColor="text1"/>
                <w:sz w:val="24"/>
                <w:szCs w:val="24"/>
              </w:rPr>
            </w:pPr>
            <w:r w:rsidRPr="00F815A1">
              <w:rPr>
                <w:rFonts w:ascii="Times New Roman" w:eastAsia="Times New Roman" w:hAnsi="Times New Roman" w:cs="Times New Roman"/>
                <w:b/>
                <w:color w:val="000000" w:themeColor="text1"/>
                <w:sz w:val="24"/>
                <w:szCs w:val="24"/>
              </w:rPr>
              <w:t xml:space="preserve">TOTAL </w:t>
            </w:r>
          </w:p>
        </w:tc>
        <w:tc>
          <w:tcPr>
            <w:tcW w:w="810" w:type="dxa"/>
            <w:tcBorders>
              <w:top w:val="single" w:sz="4" w:space="0" w:color="000000"/>
              <w:left w:val="single" w:sz="4" w:space="0" w:color="000000"/>
              <w:bottom w:val="single" w:sz="4" w:space="0" w:color="000000"/>
              <w:right w:val="single" w:sz="4" w:space="0" w:color="000000"/>
            </w:tcBorders>
          </w:tcPr>
          <w:p w14:paraId="4F05AF98"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109 </w:t>
            </w:r>
          </w:p>
        </w:tc>
        <w:tc>
          <w:tcPr>
            <w:tcW w:w="810" w:type="dxa"/>
            <w:tcBorders>
              <w:top w:val="single" w:sz="4" w:space="0" w:color="000000"/>
              <w:left w:val="single" w:sz="4" w:space="0" w:color="000000"/>
              <w:bottom w:val="single" w:sz="4" w:space="0" w:color="000000"/>
              <w:right w:val="single" w:sz="4" w:space="0" w:color="000000"/>
            </w:tcBorders>
          </w:tcPr>
          <w:p w14:paraId="282E352F"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47 </w:t>
            </w:r>
          </w:p>
        </w:tc>
        <w:tc>
          <w:tcPr>
            <w:tcW w:w="1800" w:type="dxa"/>
            <w:tcBorders>
              <w:top w:val="single" w:sz="4" w:space="0" w:color="000000"/>
              <w:left w:val="single" w:sz="4" w:space="0" w:color="000000"/>
              <w:bottom w:val="single" w:sz="4" w:space="0" w:color="000000"/>
              <w:right w:val="single" w:sz="4" w:space="0" w:color="000000"/>
            </w:tcBorders>
          </w:tcPr>
          <w:p w14:paraId="0FBB132F"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15 </w:t>
            </w:r>
          </w:p>
        </w:tc>
        <w:tc>
          <w:tcPr>
            <w:tcW w:w="1350" w:type="dxa"/>
            <w:tcBorders>
              <w:top w:val="single" w:sz="4" w:space="0" w:color="000000"/>
              <w:left w:val="single" w:sz="4" w:space="0" w:color="000000"/>
              <w:bottom w:val="single" w:sz="4" w:space="0" w:color="000000"/>
              <w:right w:val="nil"/>
            </w:tcBorders>
          </w:tcPr>
          <w:p w14:paraId="16DBB40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171 </w:t>
            </w:r>
          </w:p>
        </w:tc>
      </w:tr>
    </w:tbl>
    <w:p w14:paraId="59CB767A" w14:textId="77777777" w:rsidR="00FA4A01" w:rsidRPr="00F815A1" w:rsidRDefault="00FA4A01" w:rsidP="00F815A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F815A1">
        <w:rPr>
          <w:rFonts w:ascii="Times New Roman" w:hAnsi="Times New Roman" w:cs="Times New Roman"/>
          <w:color w:val="000000" w:themeColor="text1"/>
          <w:sz w:val="24"/>
          <w:szCs w:val="24"/>
        </w:rPr>
        <w:t xml:space="preserve">The table above shows clearly that of the 171 respondents, 109 (63.7%) are willing and ready to serve in any part of the country, if security and job placements are assured. 47 (27.5%) will not, and 15 (8.8%) were indifferent. The former (security) has been discussed earlier, however on the issue of job placement; it is pertinent to note that the dual citizenship status of Nigerian citizens is problematic. As Osaghae (1990) has analytically distinguished, “state” citizenship is that which implies that one is an indigene of a particular state, while “national” citizenship implies citizenship at a higher level, of belonging to Nigeria. The implication of this duality is the possibility of a citizen losing his/her citizenship status in a state, other than his /her state of origin. Thus, as Osoba and Usman (1976) cited in (Osaghae, 1990) note, “… no matter how long a </w:t>
      </w:r>
      <w:r w:rsidRPr="00F815A1">
        <w:rPr>
          <w:rFonts w:ascii="Times New Roman" w:hAnsi="Times New Roman" w:cs="Times New Roman"/>
          <w:color w:val="000000" w:themeColor="text1"/>
          <w:sz w:val="24"/>
          <w:szCs w:val="24"/>
        </w:rPr>
        <w:lastRenderedPageBreak/>
        <w:t xml:space="preserve">Nigerian has resided in a state of Nigeria of which none of his parents is an indigene, such a Nigerian cannot enjoy the right to participate fully in the public life of that state”. Put differently, duration of residency notwithstanding, a non-indigene of a state cannot enjoy the benefits indigenes enjoy among other things, employment in the state institutions (Osaghae 1990:601). It has therefore been a herculean task for non-indigenes to secure jobs in their states of service after they complete their service. </w:t>
      </w:r>
    </w:p>
    <w:p w14:paraId="6BD329AF" w14:textId="77777777" w:rsidR="0050568A" w:rsidRPr="00F815A1" w:rsidRDefault="0050568A" w:rsidP="00F815A1">
      <w:pPr>
        <w:pStyle w:val="Heading1"/>
        <w:numPr>
          <w:ilvl w:val="0"/>
          <w:numId w:val="0"/>
        </w:numPr>
        <w:spacing w:before="100" w:beforeAutospacing="1" w:after="100" w:afterAutospacing="1" w:line="480" w:lineRule="auto"/>
        <w:jc w:val="both"/>
        <w:rPr>
          <w:color w:val="000000" w:themeColor="text1"/>
          <w:szCs w:val="24"/>
        </w:rPr>
      </w:pPr>
    </w:p>
    <w:p w14:paraId="7B496AB4" w14:textId="679BBD58" w:rsidR="00113AAA" w:rsidRDefault="00113AAA" w:rsidP="00113AAA"/>
    <w:p w14:paraId="5CBBBB46" w14:textId="290C5242" w:rsidR="00C74E7C" w:rsidRDefault="00C74E7C" w:rsidP="00113AAA"/>
    <w:p w14:paraId="1B1EF5D1" w14:textId="77777777" w:rsidR="00DF4FD1" w:rsidRDefault="00DF4FD1" w:rsidP="00C74E7C">
      <w:pPr>
        <w:spacing w:before="100" w:beforeAutospacing="1" w:after="100" w:afterAutospacing="1" w:line="480" w:lineRule="auto"/>
        <w:jc w:val="center"/>
        <w:rPr>
          <w:rFonts w:ascii="Times New Roman" w:hAnsi="Times New Roman" w:cs="Times New Roman"/>
          <w:sz w:val="24"/>
          <w:szCs w:val="24"/>
        </w:rPr>
      </w:pPr>
    </w:p>
    <w:p w14:paraId="76CA8F46" w14:textId="77777777" w:rsidR="00DF4FD1" w:rsidRDefault="00DF4FD1" w:rsidP="00C74E7C">
      <w:pPr>
        <w:spacing w:before="100" w:beforeAutospacing="1" w:after="100" w:afterAutospacing="1" w:line="480" w:lineRule="auto"/>
        <w:jc w:val="center"/>
        <w:rPr>
          <w:rFonts w:ascii="Times New Roman" w:hAnsi="Times New Roman" w:cs="Times New Roman"/>
          <w:sz w:val="24"/>
          <w:szCs w:val="24"/>
        </w:rPr>
      </w:pPr>
    </w:p>
    <w:p w14:paraId="6E54E591" w14:textId="77777777" w:rsidR="00DF4FD1" w:rsidRDefault="00DF4FD1" w:rsidP="00C74E7C">
      <w:pPr>
        <w:spacing w:before="100" w:beforeAutospacing="1" w:after="100" w:afterAutospacing="1" w:line="480" w:lineRule="auto"/>
        <w:jc w:val="center"/>
        <w:rPr>
          <w:rFonts w:ascii="Times New Roman" w:hAnsi="Times New Roman" w:cs="Times New Roman"/>
          <w:sz w:val="24"/>
          <w:szCs w:val="24"/>
        </w:rPr>
      </w:pPr>
    </w:p>
    <w:p w14:paraId="42B73B63" w14:textId="77777777" w:rsidR="00DF4FD1" w:rsidRDefault="00DF4FD1" w:rsidP="00C74E7C">
      <w:pPr>
        <w:spacing w:before="100" w:beforeAutospacing="1" w:after="100" w:afterAutospacing="1" w:line="480" w:lineRule="auto"/>
        <w:jc w:val="center"/>
        <w:rPr>
          <w:rFonts w:ascii="Times New Roman" w:hAnsi="Times New Roman" w:cs="Times New Roman"/>
          <w:sz w:val="24"/>
          <w:szCs w:val="24"/>
        </w:rPr>
      </w:pPr>
    </w:p>
    <w:p w14:paraId="3B255317" w14:textId="77777777" w:rsidR="00DF4FD1" w:rsidRDefault="00DF4FD1" w:rsidP="00C74E7C">
      <w:pPr>
        <w:spacing w:before="100" w:beforeAutospacing="1" w:after="100" w:afterAutospacing="1" w:line="480" w:lineRule="auto"/>
        <w:jc w:val="center"/>
        <w:rPr>
          <w:rFonts w:ascii="Times New Roman" w:hAnsi="Times New Roman" w:cs="Times New Roman"/>
          <w:sz w:val="24"/>
          <w:szCs w:val="24"/>
        </w:rPr>
      </w:pPr>
    </w:p>
    <w:p w14:paraId="454D88D0" w14:textId="77777777" w:rsidR="00DF4FD1" w:rsidRDefault="00DF4FD1" w:rsidP="00C74E7C">
      <w:pPr>
        <w:spacing w:before="100" w:beforeAutospacing="1" w:after="100" w:afterAutospacing="1" w:line="480" w:lineRule="auto"/>
        <w:jc w:val="center"/>
        <w:rPr>
          <w:rFonts w:ascii="Times New Roman" w:hAnsi="Times New Roman" w:cs="Times New Roman"/>
          <w:sz w:val="24"/>
          <w:szCs w:val="24"/>
        </w:rPr>
      </w:pPr>
    </w:p>
    <w:p w14:paraId="21A9FF65" w14:textId="77777777" w:rsidR="00DF4FD1" w:rsidRDefault="00DF4FD1" w:rsidP="00C74E7C">
      <w:pPr>
        <w:spacing w:before="100" w:beforeAutospacing="1" w:after="100" w:afterAutospacing="1" w:line="480" w:lineRule="auto"/>
        <w:jc w:val="center"/>
        <w:rPr>
          <w:rFonts w:ascii="Times New Roman" w:hAnsi="Times New Roman" w:cs="Times New Roman"/>
          <w:sz w:val="24"/>
          <w:szCs w:val="24"/>
        </w:rPr>
      </w:pPr>
    </w:p>
    <w:p w14:paraId="48F1FE4C" w14:textId="77777777" w:rsidR="00DF4FD1" w:rsidRDefault="00DF4FD1" w:rsidP="00C74E7C">
      <w:pPr>
        <w:spacing w:before="100" w:beforeAutospacing="1" w:after="100" w:afterAutospacing="1" w:line="480" w:lineRule="auto"/>
        <w:jc w:val="center"/>
        <w:rPr>
          <w:rFonts w:ascii="Times New Roman" w:hAnsi="Times New Roman" w:cs="Times New Roman"/>
          <w:sz w:val="24"/>
          <w:szCs w:val="24"/>
        </w:rPr>
      </w:pPr>
    </w:p>
    <w:p w14:paraId="7EC82A31" w14:textId="77777777" w:rsidR="00DF4FD1" w:rsidRDefault="00DF4FD1" w:rsidP="00C74E7C">
      <w:pPr>
        <w:spacing w:before="100" w:beforeAutospacing="1" w:after="100" w:afterAutospacing="1" w:line="480" w:lineRule="auto"/>
        <w:jc w:val="center"/>
        <w:rPr>
          <w:rFonts w:ascii="Times New Roman" w:hAnsi="Times New Roman" w:cs="Times New Roman"/>
          <w:sz w:val="24"/>
          <w:szCs w:val="24"/>
        </w:rPr>
      </w:pPr>
    </w:p>
    <w:p w14:paraId="02F1C4B4" w14:textId="06B592AA" w:rsidR="00C74E7C" w:rsidRPr="00DF4FD1" w:rsidRDefault="00C74E7C" w:rsidP="00C74E7C">
      <w:pPr>
        <w:spacing w:before="100" w:beforeAutospacing="1" w:after="100" w:afterAutospacing="1" w:line="480" w:lineRule="auto"/>
        <w:jc w:val="center"/>
        <w:rPr>
          <w:rFonts w:ascii="Times New Roman" w:hAnsi="Times New Roman" w:cs="Times New Roman"/>
          <w:b/>
          <w:bCs/>
          <w:sz w:val="24"/>
          <w:szCs w:val="24"/>
        </w:rPr>
      </w:pPr>
      <w:r w:rsidRPr="00DF4FD1">
        <w:rPr>
          <w:rFonts w:ascii="Times New Roman" w:hAnsi="Times New Roman" w:cs="Times New Roman"/>
          <w:b/>
          <w:bCs/>
          <w:sz w:val="24"/>
          <w:szCs w:val="24"/>
        </w:rPr>
        <w:lastRenderedPageBreak/>
        <w:t>CHAPTER FIVE</w:t>
      </w:r>
    </w:p>
    <w:p w14:paraId="58BC820C" w14:textId="6C5E911C" w:rsidR="00C74E7C" w:rsidRPr="00DF4FD1" w:rsidRDefault="00C74E7C" w:rsidP="00C74E7C">
      <w:pPr>
        <w:spacing w:before="100" w:beforeAutospacing="1" w:after="100" w:afterAutospacing="1" w:line="480" w:lineRule="auto"/>
        <w:jc w:val="center"/>
        <w:rPr>
          <w:rFonts w:ascii="Times New Roman" w:hAnsi="Times New Roman" w:cs="Times New Roman"/>
          <w:b/>
          <w:bCs/>
          <w:sz w:val="24"/>
          <w:szCs w:val="24"/>
        </w:rPr>
      </w:pPr>
      <w:r w:rsidRPr="00DF4FD1">
        <w:rPr>
          <w:rFonts w:ascii="Times New Roman" w:hAnsi="Times New Roman" w:cs="Times New Roman"/>
          <w:b/>
          <w:bCs/>
          <w:sz w:val="24"/>
          <w:szCs w:val="24"/>
        </w:rPr>
        <w:t>SUMMARY, CONCLUSION AND RECOMMENDATION</w:t>
      </w:r>
    </w:p>
    <w:p w14:paraId="5A6AF55D" w14:textId="5430287A" w:rsidR="00113AAA" w:rsidRPr="00DF4FD1" w:rsidRDefault="00DF4FD1" w:rsidP="00C74E7C">
      <w:pPr>
        <w:spacing w:before="100" w:beforeAutospacing="1" w:after="100" w:afterAutospacing="1"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5.1 </w:t>
      </w:r>
      <w:r w:rsidR="00C74E7C" w:rsidRPr="00DF4FD1">
        <w:rPr>
          <w:rFonts w:ascii="Times New Roman" w:hAnsi="Times New Roman" w:cs="Times New Roman"/>
          <w:b/>
          <w:bCs/>
          <w:sz w:val="24"/>
          <w:szCs w:val="24"/>
        </w:rPr>
        <w:t>Summary</w:t>
      </w:r>
    </w:p>
    <w:p w14:paraId="70DE594C" w14:textId="2433CB72" w:rsidR="00C74E7C" w:rsidRPr="00C74E7C" w:rsidRDefault="00C74E7C" w:rsidP="00C74E7C">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C74E7C">
        <w:rPr>
          <w:rFonts w:ascii="Times New Roman" w:hAnsi="Times New Roman" w:cs="Times New Roman"/>
          <w:sz w:val="24"/>
          <w:szCs w:val="24"/>
        </w:rPr>
        <w:t>The present study was undertaken to investigate the effectiveness of the National Youth</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Service Corps programme in Nigeria in relation to its major objective which is to help</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bring about national integration. It also aimed to identify those factors which have an</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influence in promoting or inhibiting integration in the context of the NYSC programme.</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In view of Nigeria's long history of inter-ethnic hostility and political instability, it is</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clearly important to see whether the attitudes of graduate youths, participants in the</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scheme, have changed in any significant way at the end of their service year. Indeed the</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political history, the ethnic and cultural diversities, and the attendant prejudices and</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suspicions in the country make progress conditional upon the sense of national</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integration. It is to be noted however that the research was not designed to attempt to</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change attitude, but to investigate whether change occurred as a result of their</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participation in the national service, and if so to what extent, in which direction, and</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what specific factors have enhanced the effectiveness of the national service in terms of</w:t>
      </w:r>
      <w:r w:rsidRPr="00C74E7C">
        <w:rPr>
          <w:rFonts w:ascii="Times New Roman" w:hAnsi="Times New Roman" w:cs="Times New Roman"/>
          <w:sz w:val="24"/>
          <w:szCs w:val="24"/>
        </w:rPr>
        <w:t xml:space="preserve"> </w:t>
      </w:r>
      <w:r w:rsidRPr="00C74E7C">
        <w:rPr>
          <w:rFonts w:ascii="Times New Roman" w:hAnsi="Times New Roman" w:cs="Times New Roman"/>
          <w:sz w:val="24"/>
          <w:szCs w:val="24"/>
        </w:rPr>
        <w:t>attitude change.</w:t>
      </w:r>
    </w:p>
    <w:p w14:paraId="6D8D167C" w14:textId="0147F057" w:rsidR="00FA4A01" w:rsidRPr="00C74E7C" w:rsidRDefault="00DF4FD1" w:rsidP="00C74E7C">
      <w:pPr>
        <w:pStyle w:val="Heading1"/>
        <w:numPr>
          <w:ilvl w:val="0"/>
          <w:numId w:val="0"/>
        </w:numPr>
        <w:spacing w:before="100" w:beforeAutospacing="1" w:after="100" w:afterAutospacing="1" w:line="480" w:lineRule="auto"/>
        <w:jc w:val="both"/>
        <w:rPr>
          <w:color w:val="000000" w:themeColor="text1"/>
          <w:szCs w:val="24"/>
        </w:rPr>
      </w:pPr>
      <w:r>
        <w:rPr>
          <w:color w:val="000000" w:themeColor="text1"/>
          <w:szCs w:val="24"/>
        </w:rPr>
        <w:t xml:space="preserve">5.2 </w:t>
      </w:r>
      <w:r w:rsidR="00FA4A01" w:rsidRPr="00C74E7C">
        <w:rPr>
          <w:color w:val="000000" w:themeColor="text1"/>
          <w:szCs w:val="24"/>
        </w:rPr>
        <w:t xml:space="preserve">Conclusion </w:t>
      </w:r>
    </w:p>
    <w:p w14:paraId="3C36357C" w14:textId="73E96760" w:rsidR="00FA4A01" w:rsidRPr="00C74E7C" w:rsidRDefault="00FA4A01" w:rsidP="00DF4FD1">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It has been noted that the need to bring together the disparate groups that make up Nigeria into a harmonious entity is the basis for the implementation of the National Youth Service Corps programme as discussed in this paper. The study revealed among other things that the perception of participants (past, present and prospective) as well as non-participants alike leaves much to be desired. Less than half of the respondents actually see the programme as an instrument of </w:t>
      </w:r>
      <w:r w:rsidRPr="00C74E7C">
        <w:rPr>
          <w:rFonts w:ascii="Times New Roman" w:hAnsi="Times New Roman" w:cs="Times New Roman"/>
          <w:color w:val="000000" w:themeColor="text1"/>
          <w:sz w:val="24"/>
          <w:szCs w:val="24"/>
        </w:rPr>
        <w:lastRenderedPageBreak/>
        <w:t xml:space="preserve">national integration. The greater number sees it either as a job requirement, national obligation, cultural exchange, or community service. The security and general welfare of the participants was also on the front burner. It was observed from the available data that the average Nigerian youth is willing and ready to serve in any part of the country as long as his or her security as well as job placement is assured. Some of the participants complained of the poor remuneration, arguing that it does not reflect the economic reality of the time. Not only is the stipend insufficient, it is sometimes delayed before it is eventually paid. The monthly allowance (which is N19, 800) seems much numerically, but when marched with the rising inflation, is next to nothing for the monthly survival of an average adult citizen in Nigeria. </w:t>
      </w:r>
    </w:p>
    <w:p w14:paraId="06AEA0D4" w14:textId="0E0212D3" w:rsidR="00FA4A01" w:rsidRPr="00C74E7C" w:rsidRDefault="00FA4A01" w:rsidP="00DF4FD1">
      <w:pPr>
        <w:pStyle w:val="Heading1"/>
        <w:numPr>
          <w:ilvl w:val="1"/>
          <w:numId w:val="8"/>
        </w:numPr>
        <w:spacing w:before="100" w:beforeAutospacing="1" w:after="100" w:afterAutospacing="1" w:line="480" w:lineRule="auto"/>
        <w:jc w:val="both"/>
        <w:rPr>
          <w:color w:val="000000" w:themeColor="text1"/>
          <w:szCs w:val="24"/>
        </w:rPr>
      </w:pPr>
      <w:r w:rsidRPr="00C74E7C">
        <w:rPr>
          <w:color w:val="000000" w:themeColor="text1"/>
          <w:szCs w:val="24"/>
        </w:rPr>
        <w:t xml:space="preserve">Recommendations </w:t>
      </w:r>
    </w:p>
    <w:p w14:paraId="745CA321"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The following policy recommendations are proffered. First that the policy on posting of participants be reviewed. As it stands at present, and as stated in Section 1 (4) (b) of the NYSC Decree, 1993; “that as far as possible, Youths are assigned to jobs in states other than their states of origin,” the policy is self-serving as its implementation fails the test of achieving national integration. The recommendation therefore is, rather than posting participants on the basis of State of Origin, the posting should be based on the Participants‟ ethnic base, so that no participant will be able to serve within his or her ethnic base. The strict implementation of this will no doubt enhance the performance of the programme towards achieving national integration.  </w:t>
      </w:r>
    </w:p>
    <w:p w14:paraId="20EB1915"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The second recommendation will be on the need for governments at all levels to pay more attention to the welfare of corps members. This has become necessary, particularly on account of the data gathered by this study, where many groan of the poor welfare package the programme offers. Among other issues raised as it relates to welfare are; the poor remuneration which </w:t>
      </w:r>
      <w:r w:rsidRPr="00C74E7C">
        <w:rPr>
          <w:rFonts w:ascii="Times New Roman" w:hAnsi="Times New Roman" w:cs="Times New Roman"/>
          <w:color w:val="000000" w:themeColor="text1"/>
          <w:sz w:val="24"/>
          <w:szCs w:val="24"/>
        </w:rPr>
        <w:lastRenderedPageBreak/>
        <w:t xml:space="preserve">sometimes is delayed before payment is made and the inadequacy of accommodation for members. It is commonly held by corps members that they are merely a pool of readily available cheap labour thrown at employers; the remuneration they get is never commensurate to the work done. Thus, it is recommended that the government should consider regular review of the allowances of the participants as the prevailing economic conditions dictate, so that the allowances will reflect the economic reality per time. On the issue of accommodation, at the orientation camps as well as for the duration of the entire programme, the levels of government should see to it that participants are not unhoused or unnecessarily left at the mercy of house-owners who charge exorbitant rates. When the general welfare of participants is well addressed, they will be motivated to serve the nation even more than what is expected. The bunch of ill-motivated participants that are seen around is a clear consequence of their neglected welfare. </w:t>
      </w:r>
    </w:p>
    <w:p w14:paraId="762E0A46"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The third issue on which this study will make another recommendation bother on security. Perhaps this is the most daunting challenge the programme is currently facing and which has sent fear down the spine of many a participant and parent. The study reveals that security and other related issues come first among issues that need urgent and drastic attention. But for the uncertainty pervading certain parts of the country, participants are willing and ready to serve the nation in any part of the country. Thus, this issue is a serious drawback for the attainment of the objective of national integration. Thus, to stem this tide, it is recommended that as much as possible, the Federal government should bring the general insecurity that currently engulfs the country to its minimum level and ensure as fast as possible that all is done to restore peace to all part of the country. </w:t>
      </w:r>
    </w:p>
    <w:p w14:paraId="5F4D22DA" w14:textId="22112415" w:rsidR="00FA4A01" w:rsidRPr="00C74E7C" w:rsidRDefault="00DF4FD1" w:rsidP="00DF4FD1">
      <w:pPr>
        <w:pStyle w:val="Heading1"/>
        <w:numPr>
          <w:ilvl w:val="0"/>
          <w:numId w:val="0"/>
        </w:numPr>
        <w:spacing w:before="100" w:beforeAutospacing="1" w:after="100" w:afterAutospacing="1" w:line="480" w:lineRule="auto"/>
        <w:ind w:left="-5"/>
        <w:jc w:val="center"/>
        <w:rPr>
          <w:color w:val="000000" w:themeColor="text1"/>
          <w:szCs w:val="24"/>
        </w:rPr>
      </w:pPr>
      <w:r>
        <w:rPr>
          <w:color w:val="000000" w:themeColor="text1"/>
          <w:szCs w:val="24"/>
        </w:rPr>
        <w:lastRenderedPageBreak/>
        <w:t>BIBLIOGRAPHY</w:t>
      </w:r>
    </w:p>
    <w:p w14:paraId="2D3EF61D"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Adenle, T. (2009). </w:t>
      </w:r>
      <w:r w:rsidRPr="00C74E7C">
        <w:rPr>
          <w:rFonts w:ascii="Times New Roman" w:eastAsia="Times New Roman" w:hAnsi="Times New Roman" w:cs="Times New Roman"/>
          <w:i/>
          <w:color w:val="000000" w:themeColor="text1"/>
          <w:sz w:val="24"/>
          <w:szCs w:val="24"/>
        </w:rPr>
        <w:t>Shedding Southern Nigerians’ blood for phantom ‘unity’ must stop</w:t>
      </w:r>
      <w:r w:rsidRPr="00C74E7C">
        <w:rPr>
          <w:rFonts w:ascii="Times New Roman" w:hAnsi="Times New Roman" w:cs="Times New Roman"/>
          <w:color w:val="000000" w:themeColor="text1"/>
          <w:sz w:val="24"/>
          <w:szCs w:val="24"/>
        </w:rPr>
        <w:t xml:space="preserve">.Retrieved from emotanafrica.com/2011/05/02/shedding-southern-nigerians-blood-for- phantom- unity –must –stop/ </w:t>
      </w:r>
    </w:p>
    <w:p w14:paraId="6374861B"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Agbodike, C. (1998). Federal Character Principle and National Integration . In K. Amuwo et al (eds), </w:t>
      </w:r>
      <w:r w:rsidRPr="00C74E7C">
        <w:rPr>
          <w:rFonts w:ascii="Times New Roman" w:eastAsia="Times New Roman" w:hAnsi="Times New Roman" w:cs="Times New Roman"/>
          <w:i/>
          <w:color w:val="000000" w:themeColor="text1"/>
          <w:sz w:val="24"/>
          <w:szCs w:val="24"/>
        </w:rPr>
        <w:t>Federalism and Poltical Restructuring in Nigeria</w:t>
      </w:r>
      <w:r w:rsidRPr="00C74E7C">
        <w:rPr>
          <w:rFonts w:ascii="Times New Roman" w:hAnsi="Times New Roman" w:cs="Times New Roman"/>
          <w:color w:val="000000" w:themeColor="text1"/>
          <w:sz w:val="24"/>
          <w:szCs w:val="24"/>
        </w:rPr>
        <w:t xml:space="preserve"> (pp. 177 - 190). Ibadan: Spectrum Books Limited. </w:t>
      </w:r>
    </w:p>
    <w:p w14:paraId="0849B645" w14:textId="77777777" w:rsidR="00FA4A01" w:rsidRPr="00C74E7C" w:rsidRDefault="00FA4A01" w:rsidP="00C74E7C">
      <w:pPr>
        <w:spacing w:before="100" w:beforeAutospacing="1" w:after="100" w:afterAutospacing="1" w:line="480" w:lineRule="auto"/>
        <w:ind w:left="-5"/>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Amienyi, O. (2005). </w:t>
      </w:r>
      <w:r w:rsidRPr="00C74E7C">
        <w:rPr>
          <w:rFonts w:ascii="Times New Roman" w:eastAsia="Times New Roman" w:hAnsi="Times New Roman" w:cs="Times New Roman"/>
          <w:i/>
          <w:color w:val="000000" w:themeColor="text1"/>
          <w:sz w:val="24"/>
          <w:szCs w:val="24"/>
        </w:rPr>
        <w:t>Communicating National Integration:Empowering Development in African Countries.</w:t>
      </w:r>
      <w:r w:rsidRPr="00C74E7C">
        <w:rPr>
          <w:rFonts w:ascii="Times New Roman" w:hAnsi="Times New Roman" w:cs="Times New Roman"/>
          <w:color w:val="000000" w:themeColor="text1"/>
          <w:sz w:val="24"/>
          <w:szCs w:val="24"/>
        </w:rPr>
        <w:t xml:space="preserve"> Aldershot: Ashgate Publishing Limited. </w:t>
      </w:r>
    </w:p>
    <w:p w14:paraId="0EE21D3B"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Ayoade, J. (1998). The Federal Character Principle and the Search for National Integration. In </w:t>
      </w:r>
    </w:p>
    <w:p w14:paraId="138821B3"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Amuwo,K et al (eds), </w:t>
      </w:r>
      <w:r w:rsidRPr="00C74E7C">
        <w:rPr>
          <w:rFonts w:ascii="Times New Roman" w:eastAsia="Times New Roman" w:hAnsi="Times New Roman" w:cs="Times New Roman"/>
          <w:i/>
          <w:color w:val="000000" w:themeColor="text1"/>
          <w:sz w:val="24"/>
          <w:szCs w:val="24"/>
        </w:rPr>
        <w:t>Federalism and Poltical Restructuring in Nigeria</w:t>
      </w:r>
      <w:r w:rsidRPr="00C74E7C">
        <w:rPr>
          <w:rFonts w:ascii="Times New Roman" w:hAnsi="Times New Roman" w:cs="Times New Roman"/>
          <w:color w:val="000000" w:themeColor="text1"/>
          <w:sz w:val="24"/>
          <w:szCs w:val="24"/>
        </w:rPr>
        <w:t xml:space="preserve"> (pp. 101 - 120). Ibadan: Spectrum Books Limited </w:t>
      </w:r>
    </w:p>
    <w:p w14:paraId="68818B85"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Ayoade, JAA. (2010). </w:t>
      </w:r>
      <w:r w:rsidRPr="00C74E7C">
        <w:rPr>
          <w:rFonts w:ascii="Times New Roman" w:eastAsia="Times New Roman" w:hAnsi="Times New Roman" w:cs="Times New Roman"/>
          <w:i/>
          <w:color w:val="000000" w:themeColor="text1"/>
          <w:sz w:val="24"/>
          <w:szCs w:val="24"/>
        </w:rPr>
        <w:t>Nigeria:Positive Pessimism and Negative Optimism.</w:t>
      </w:r>
      <w:r w:rsidRPr="00C74E7C">
        <w:rPr>
          <w:rFonts w:ascii="Times New Roman" w:hAnsi="Times New Roman" w:cs="Times New Roman"/>
          <w:color w:val="000000" w:themeColor="text1"/>
          <w:sz w:val="24"/>
          <w:szCs w:val="24"/>
        </w:rPr>
        <w:t xml:space="preserve"> Ibadan: Faculty of the Social Sciences, University of Ibadan. </w:t>
      </w:r>
    </w:p>
    <w:p w14:paraId="4CD24FB2"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Egunyomi, A. (2017).</w:t>
      </w:r>
      <w:r w:rsidRPr="00C74E7C">
        <w:rPr>
          <w:rFonts w:ascii="Times New Roman" w:eastAsia="Times New Roman" w:hAnsi="Times New Roman" w:cs="Times New Roman"/>
          <w:i/>
          <w:color w:val="000000" w:themeColor="text1"/>
          <w:sz w:val="24"/>
          <w:szCs w:val="24"/>
        </w:rPr>
        <w:t xml:space="preserve"> The National Youth Service Corps: A Bridge to Nationalism in Nigeria</w:t>
      </w:r>
      <w:r w:rsidRPr="00C74E7C">
        <w:rPr>
          <w:rFonts w:ascii="Times New Roman" w:hAnsi="Times New Roman" w:cs="Times New Roman"/>
          <w:color w:val="000000" w:themeColor="text1"/>
          <w:sz w:val="24"/>
          <w:szCs w:val="24"/>
        </w:rPr>
        <w:t xml:space="preserve">. Retrieved </w:t>
      </w:r>
      <w:r w:rsidRPr="00C74E7C">
        <w:rPr>
          <w:rFonts w:ascii="Times New Roman" w:hAnsi="Times New Roman" w:cs="Times New Roman"/>
          <w:color w:val="000000" w:themeColor="text1"/>
          <w:sz w:val="24"/>
          <w:szCs w:val="24"/>
        </w:rPr>
        <w:tab/>
        <w:t xml:space="preserve">from https://www.cfr.org/blog/national-youth-service-corps-bridge-nationalism-nigeria. </w:t>
      </w:r>
    </w:p>
    <w:p w14:paraId="3B484C76"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lastRenderedPageBreak/>
        <w:t xml:space="preserve">Fatile, J., &amp; Adejuwon, K. (2010). Ethnicity and National Integration in Nigeria:The post Colonial Experience, In Osuntokun, A, Ukaogo,A., Akachi,O (eds). </w:t>
      </w:r>
      <w:r w:rsidRPr="00C74E7C">
        <w:rPr>
          <w:rFonts w:ascii="Times New Roman" w:eastAsia="Times New Roman" w:hAnsi="Times New Roman" w:cs="Times New Roman"/>
          <w:i/>
          <w:color w:val="000000" w:themeColor="text1"/>
          <w:sz w:val="24"/>
          <w:szCs w:val="24"/>
        </w:rPr>
        <w:t>Nigerian Studies- Readings in History, Politics,Society and Culture.</w:t>
      </w:r>
      <w:r w:rsidRPr="00C74E7C">
        <w:rPr>
          <w:rFonts w:ascii="Times New Roman" w:hAnsi="Times New Roman" w:cs="Times New Roman"/>
          <w:color w:val="000000" w:themeColor="text1"/>
          <w:sz w:val="24"/>
          <w:szCs w:val="24"/>
        </w:rPr>
        <w:t xml:space="preserve"> New Jersey: Goldmine and Jacob Publishers.  </w:t>
      </w:r>
    </w:p>
    <w:p w14:paraId="5FAA1AD0"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Iyizoba, W. (1982). </w:t>
      </w:r>
      <w:r w:rsidRPr="00C74E7C">
        <w:rPr>
          <w:rFonts w:ascii="Times New Roman" w:eastAsia="Times New Roman" w:hAnsi="Times New Roman" w:cs="Times New Roman"/>
          <w:i/>
          <w:color w:val="000000" w:themeColor="text1"/>
          <w:sz w:val="24"/>
          <w:szCs w:val="24"/>
        </w:rPr>
        <w:t>Nigerian Youth Service Corps: An Evaluation of an Attempt to Foster National Unity in the Face of Ethnic Diversity.</w:t>
      </w:r>
      <w:r w:rsidRPr="00C74E7C">
        <w:rPr>
          <w:rFonts w:ascii="Times New Roman" w:hAnsi="Times New Roman" w:cs="Times New Roman"/>
          <w:color w:val="000000" w:themeColor="text1"/>
          <w:sz w:val="24"/>
          <w:szCs w:val="24"/>
        </w:rPr>
        <w:t xml:space="preserve"> The State University of New Jersey, Department of Sociology, Gradute School of Rutgers, New Jersey.Unpublished Ph.D Thesis. </w:t>
      </w:r>
    </w:p>
    <w:p w14:paraId="1BD39680"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Marenin, O. (1979). National Service and National conscienciousness in Nigeria. </w:t>
      </w:r>
      <w:r w:rsidRPr="00C74E7C">
        <w:rPr>
          <w:rFonts w:ascii="Times New Roman" w:eastAsia="Times New Roman" w:hAnsi="Times New Roman" w:cs="Times New Roman"/>
          <w:i/>
          <w:color w:val="000000" w:themeColor="text1"/>
          <w:sz w:val="24"/>
          <w:szCs w:val="24"/>
        </w:rPr>
        <w:t>Journal of Modern African Studies</w:t>
      </w:r>
      <w:r w:rsidRPr="00C74E7C">
        <w:rPr>
          <w:rFonts w:ascii="Times New Roman" w:hAnsi="Times New Roman" w:cs="Times New Roman"/>
          <w:color w:val="000000" w:themeColor="text1"/>
          <w:sz w:val="24"/>
          <w:szCs w:val="24"/>
        </w:rPr>
        <w:t xml:space="preserve"> , 629 - 654.</w:t>
      </w:r>
      <w:hyperlink r:id="rId6">
        <w:r w:rsidRPr="00C74E7C">
          <w:rPr>
            <w:rFonts w:ascii="Times New Roman" w:hAnsi="Times New Roman" w:cs="Times New Roman"/>
            <w:color w:val="000000" w:themeColor="text1"/>
            <w:sz w:val="24"/>
            <w:szCs w:val="24"/>
          </w:rPr>
          <w:t xml:space="preserve"> </w:t>
        </w:r>
      </w:hyperlink>
      <w:hyperlink r:id="rId7">
        <w:r w:rsidRPr="00C74E7C">
          <w:rPr>
            <w:rFonts w:ascii="Times New Roman" w:hAnsi="Times New Roman" w:cs="Times New Roman"/>
            <w:color w:val="000000" w:themeColor="text1"/>
            <w:sz w:val="24"/>
            <w:szCs w:val="24"/>
          </w:rPr>
          <w:t>https://doi.org/10.1017/S0022278X00007485</w:t>
        </w:r>
      </w:hyperlink>
      <w:hyperlink r:id="rId8">
        <w:r w:rsidRPr="00C74E7C">
          <w:rPr>
            <w:rFonts w:ascii="Times New Roman" w:hAnsi="Times New Roman" w:cs="Times New Roman"/>
            <w:color w:val="000000" w:themeColor="text1"/>
            <w:sz w:val="24"/>
            <w:szCs w:val="24"/>
          </w:rPr>
          <w:t xml:space="preserve"> </w:t>
        </w:r>
      </w:hyperlink>
    </w:p>
    <w:p w14:paraId="1F41666C"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Morrison, D. G., &amp; Stevenson, H. M. (1971). Political instability in independent black Africa: more dimensions of conflict behavior within nations. </w:t>
      </w:r>
      <w:r w:rsidRPr="00C74E7C">
        <w:rPr>
          <w:rFonts w:ascii="Times New Roman" w:eastAsia="Times New Roman" w:hAnsi="Times New Roman" w:cs="Times New Roman"/>
          <w:i/>
          <w:color w:val="000000" w:themeColor="text1"/>
          <w:sz w:val="24"/>
          <w:szCs w:val="24"/>
        </w:rPr>
        <w:t>Journal of Conflict resolution, 15, 347- 368.</w:t>
      </w:r>
      <w:hyperlink r:id="rId9">
        <w:r w:rsidRPr="00C74E7C">
          <w:rPr>
            <w:rFonts w:ascii="Times New Roman" w:hAnsi="Times New Roman" w:cs="Times New Roman"/>
            <w:color w:val="000000" w:themeColor="text1"/>
            <w:sz w:val="24"/>
            <w:szCs w:val="24"/>
          </w:rPr>
          <w:t xml:space="preserve"> </w:t>
        </w:r>
      </w:hyperlink>
      <w:hyperlink r:id="rId10">
        <w:r w:rsidRPr="00C74E7C">
          <w:rPr>
            <w:rFonts w:ascii="Times New Roman" w:hAnsi="Times New Roman" w:cs="Times New Roman"/>
            <w:color w:val="000000" w:themeColor="text1"/>
            <w:sz w:val="24"/>
            <w:szCs w:val="24"/>
          </w:rPr>
          <w:t>https://doi.org/10.1177/002200277101500306</w:t>
        </w:r>
      </w:hyperlink>
      <w:hyperlink r:id="rId11">
        <w:r w:rsidRPr="00C74E7C">
          <w:rPr>
            <w:rFonts w:ascii="Times New Roman" w:hAnsi="Times New Roman" w:cs="Times New Roman"/>
            <w:color w:val="000000" w:themeColor="text1"/>
            <w:sz w:val="24"/>
            <w:szCs w:val="24"/>
          </w:rPr>
          <w:t xml:space="preserve"> </w:t>
        </w:r>
      </w:hyperlink>
      <w:r w:rsidRPr="00C74E7C">
        <w:rPr>
          <w:rFonts w:ascii="Times New Roman" w:hAnsi="Times New Roman" w:cs="Times New Roman"/>
          <w:color w:val="000000" w:themeColor="text1"/>
          <w:sz w:val="24"/>
          <w:szCs w:val="24"/>
        </w:rPr>
        <w:t xml:space="preserve"> </w:t>
      </w:r>
    </w:p>
    <w:p w14:paraId="2B03005F"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Obadare, E. (2007). The Effects of National Service in Africa, With a Focus on Nigeria. In A. Sherranden, </w:t>
      </w:r>
      <w:r w:rsidRPr="00C74E7C">
        <w:rPr>
          <w:rFonts w:ascii="Times New Roman" w:eastAsia="Times New Roman" w:hAnsi="Times New Roman" w:cs="Times New Roman"/>
          <w:i/>
          <w:color w:val="000000" w:themeColor="text1"/>
          <w:sz w:val="24"/>
          <w:szCs w:val="24"/>
        </w:rPr>
        <w:t>Civic Service Worldwide: Impacts and Inquiry</w:t>
      </w:r>
      <w:r w:rsidRPr="00C74E7C">
        <w:rPr>
          <w:rFonts w:ascii="Times New Roman" w:hAnsi="Times New Roman" w:cs="Times New Roman"/>
          <w:color w:val="000000" w:themeColor="text1"/>
          <w:sz w:val="24"/>
          <w:szCs w:val="24"/>
        </w:rPr>
        <w:t xml:space="preserve"> (pp. 35 - 59). New York: M.E Sharpe. </w:t>
      </w:r>
    </w:p>
    <w:p w14:paraId="2D320CC3" w14:textId="77777777" w:rsidR="00FA4A01" w:rsidRPr="00C74E7C" w:rsidRDefault="00FA4A01" w:rsidP="00C74E7C">
      <w:pPr>
        <w:spacing w:before="100" w:beforeAutospacing="1" w:after="100" w:afterAutospacing="1" w:line="480" w:lineRule="auto"/>
        <w:ind w:left="-5"/>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Obadare, E. (2010). </w:t>
      </w:r>
      <w:r w:rsidRPr="00C74E7C">
        <w:rPr>
          <w:rFonts w:ascii="Times New Roman" w:eastAsia="Times New Roman" w:hAnsi="Times New Roman" w:cs="Times New Roman"/>
          <w:i/>
          <w:color w:val="000000" w:themeColor="text1"/>
          <w:sz w:val="24"/>
          <w:szCs w:val="24"/>
        </w:rPr>
        <w:t>Statism, Youth and Civic Imagination-A critical Study of the National Youth Service Corps Programme in Nigeria.</w:t>
      </w:r>
      <w:r w:rsidRPr="00C74E7C">
        <w:rPr>
          <w:rFonts w:ascii="Times New Roman" w:hAnsi="Times New Roman" w:cs="Times New Roman"/>
          <w:color w:val="000000" w:themeColor="text1"/>
          <w:sz w:val="24"/>
          <w:szCs w:val="24"/>
        </w:rPr>
        <w:t xml:space="preserve"> Dakar: CODESRIA. </w:t>
      </w:r>
    </w:p>
    <w:p w14:paraId="74205CEB"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Odumade, B. (2006). </w:t>
      </w:r>
      <w:r w:rsidRPr="00C74E7C">
        <w:rPr>
          <w:rFonts w:ascii="Times New Roman" w:eastAsia="Times New Roman" w:hAnsi="Times New Roman" w:cs="Times New Roman"/>
          <w:i/>
          <w:color w:val="000000" w:themeColor="text1"/>
          <w:sz w:val="24"/>
          <w:szCs w:val="24"/>
        </w:rPr>
        <w:t xml:space="preserve">National Youth Service Corps: In search of Relevance. </w:t>
      </w:r>
      <w:r w:rsidRPr="00C74E7C">
        <w:rPr>
          <w:rFonts w:ascii="Times New Roman" w:hAnsi="Times New Roman" w:cs="Times New Roman"/>
          <w:color w:val="000000" w:themeColor="text1"/>
          <w:sz w:val="24"/>
          <w:szCs w:val="24"/>
        </w:rPr>
        <w:t xml:space="preserve">Retrieved from https://guardian.ng/opinion/national-youth-service-corps-in-search-of-relevance/ </w:t>
      </w:r>
    </w:p>
    <w:p w14:paraId="18999989"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Ojo, E. (2009). Federalism and the Search for National Integration in Nigeria. </w:t>
      </w:r>
      <w:r w:rsidRPr="00C74E7C">
        <w:rPr>
          <w:rFonts w:ascii="Times New Roman" w:eastAsia="Times New Roman" w:hAnsi="Times New Roman" w:cs="Times New Roman"/>
          <w:i/>
          <w:color w:val="000000" w:themeColor="text1"/>
          <w:sz w:val="24"/>
          <w:szCs w:val="24"/>
        </w:rPr>
        <w:t>African Journal of Political Science and International Relations</w:t>
      </w:r>
      <w:r w:rsidRPr="00C74E7C">
        <w:rPr>
          <w:rFonts w:ascii="Times New Roman" w:hAnsi="Times New Roman" w:cs="Times New Roman"/>
          <w:color w:val="000000" w:themeColor="text1"/>
          <w:sz w:val="24"/>
          <w:szCs w:val="24"/>
        </w:rPr>
        <w:t xml:space="preserve"> </w:t>
      </w:r>
      <w:r w:rsidRPr="00C74E7C">
        <w:rPr>
          <w:rFonts w:ascii="Times New Roman" w:eastAsia="Times New Roman" w:hAnsi="Times New Roman" w:cs="Times New Roman"/>
          <w:i/>
          <w:color w:val="000000" w:themeColor="text1"/>
          <w:sz w:val="24"/>
          <w:szCs w:val="24"/>
        </w:rPr>
        <w:t>, 3</w:t>
      </w:r>
      <w:r w:rsidRPr="00C74E7C">
        <w:rPr>
          <w:rFonts w:ascii="Times New Roman" w:hAnsi="Times New Roman" w:cs="Times New Roman"/>
          <w:color w:val="000000" w:themeColor="text1"/>
          <w:sz w:val="24"/>
          <w:szCs w:val="24"/>
        </w:rPr>
        <w:t xml:space="preserve">(9), 384-395. </w:t>
      </w:r>
    </w:p>
    <w:p w14:paraId="57A3E17A"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lastRenderedPageBreak/>
        <w:t xml:space="preserve">Ojo, E. O. (2009). Mechanisms of national integration in a multi-ethnic federal state: the Nigerian experiment. </w:t>
      </w:r>
    </w:p>
    <w:p w14:paraId="450DF4D0"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Oni, M., &amp; Ogundinwin, A. (2010). Four Republics: A Critical Discourse of the Culture of Political Parties, In Osuntokun, A, Ukaogo,A., Akachi,O (eds). </w:t>
      </w:r>
      <w:r w:rsidRPr="00C74E7C">
        <w:rPr>
          <w:rFonts w:ascii="Times New Roman" w:eastAsia="Times New Roman" w:hAnsi="Times New Roman" w:cs="Times New Roman"/>
          <w:i/>
          <w:color w:val="000000" w:themeColor="text1"/>
          <w:sz w:val="24"/>
          <w:szCs w:val="24"/>
        </w:rPr>
        <w:t>Nigerian Studies- Readings in History, Politics,Society and Culture.</w:t>
      </w:r>
      <w:r w:rsidRPr="00C74E7C">
        <w:rPr>
          <w:rFonts w:ascii="Times New Roman" w:hAnsi="Times New Roman" w:cs="Times New Roman"/>
          <w:color w:val="000000" w:themeColor="text1"/>
          <w:sz w:val="24"/>
          <w:szCs w:val="24"/>
        </w:rPr>
        <w:t xml:space="preserve"> New Jersey: Goldmine and Jacob Publishers. </w:t>
      </w:r>
    </w:p>
    <w:p w14:paraId="4375B431" w14:textId="77777777" w:rsidR="00FA4A01" w:rsidRPr="00C74E7C" w:rsidRDefault="00FA4A01" w:rsidP="00C74E7C">
      <w:pPr>
        <w:spacing w:before="100" w:beforeAutospacing="1" w:after="100" w:afterAutospacing="1" w:line="480" w:lineRule="auto"/>
        <w:ind w:left="-5" w:right="171"/>
        <w:jc w:val="both"/>
        <w:rPr>
          <w:rFonts w:ascii="Times New Roman" w:hAnsi="Times New Roman" w:cs="Times New Roman"/>
          <w:color w:val="000000" w:themeColor="text1"/>
          <w:sz w:val="24"/>
          <w:szCs w:val="24"/>
        </w:rPr>
      </w:pPr>
      <w:r w:rsidRPr="00C74E7C">
        <w:rPr>
          <w:rFonts w:ascii="Times New Roman" w:hAnsi="Times New Roman" w:cs="Times New Roman"/>
          <w:color w:val="000000" w:themeColor="text1"/>
          <w:sz w:val="24"/>
          <w:szCs w:val="24"/>
        </w:rPr>
        <w:t xml:space="preserve">Osaghae, E. (1990). The Problem of Citizenship in Nigeria. </w:t>
      </w:r>
      <w:r w:rsidRPr="00C74E7C">
        <w:rPr>
          <w:rFonts w:ascii="Times New Roman" w:eastAsia="Times New Roman" w:hAnsi="Times New Roman" w:cs="Times New Roman"/>
          <w:i/>
          <w:color w:val="000000" w:themeColor="text1"/>
          <w:sz w:val="24"/>
          <w:szCs w:val="24"/>
        </w:rPr>
        <w:t>Istituto Italiano per l'Africa e l'Oriente</w:t>
      </w:r>
      <w:r w:rsidRPr="00C74E7C">
        <w:rPr>
          <w:rFonts w:ascii="Times New Roman" w:hAnsi="Times New Roman" w:cs="Times New Roman"/>
          <w:color w:val="000000" w:themeColor="text1"/>
          <w:sz w:val="24"/>
          <w:szCs w:val="24"/>
        </w:rPr>
        <w:t xml:space="preserve"> </w:t>
      </w:r>
      <w:r w:rsidRPr="00C74E7C">
        <w:rPr>
          <w:rFonts w:ascii="Times New Roman" w:eastAsia="Times New Roman" w:hAnsi="Times New Roman" w:cs="Times New Roman"/>
          <w:i/>
          <w:color w:val="000000" w:themeColor="text1"/>
          <w:sz w:val="24"/>
          <w:szCs w:val="24"/>
        </w:rPr>
        <w:t>, 45</w:t>
      </w:r>
      <w:r w:rsidRPr="00C74E7C">
        <w:rPr>
          <w:rFonts w:ascii="Times New Roman" w:hAnsi="Times New Roman" w:cs="Times New Roman"/>
          <w:color w:val="000000" w:themeColor="text1"/>
          <w:sz w:val="24"/>
          <w:szCs w:val="24"/>
        </w:rPr>
        <w:t xml:space="preserve">(4), 593-611. </w:t>
      </w:r>
    </w:p>
    <w:p w14:paraId="290EC884" w14:textId="77777777" w:rsidR="00FA4A01" w:rsidRPr="00F815A1" w:rsidRDefault="00FA4A01" w:rsidP="00F815A1">
      <w:pPr>
        <w:spacing w:before="100" w:beforeAutospacing="1" w:after="100" w:afterAutospacing="1" w:line="480" w:lineRule="auto"/>
        <w:jc w:val="both"/>
        <w:rPr>
          <w:rFonts w:ascii="Times New Roman" w:hAnsi="Times New Roman" w:cs="Times New Roman"/>
          <w:color w:val="000000" w:themeColor="text1"/>
          <w:sz w:val="24"/>
          <w:szCs w:val="24"/>
        </w:rPr>
      </w:pPr>
    </w:p>
    <w:sectPr w:rsidR="00FA4A01" w:rsidRPr="00F81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170BC1"/>
    <w:multiLevelType w:val="multilevel"/>
    <w:tmpl w:val="2708DD1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7B50EC9"/>
    <w:multiLevelType w:val="multilevel"/>
    <w:tmpl w:val="E182FC4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1B40298"/>
    <w:multiLevelType w:val="multilevel"/>
    <w:tmpl w:val="4E98B0D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5537FC8"/>
    <w:multiLevelType w:val="multilevel"/>
    <w:tmpl w:val="CED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BC508E"/>
    <w:multiLevelType w:val="hybridMultilevel"/>
    <w:tmpl w:val="3028BA02"/>
    <w:lvl w:ilvl="0" w:tplc="855A6DEC">
      <w:start w:val="1"/>
      <w:numFmt w:val="lowerLetter"/>
      <w:lvlText w:val="(%1)"/>
      <w:lvlJc w:val="left"/>
      <w:pPr>
        <w:ind w:left="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80D5A6">
      <w:start w:val="1"/>
      <w:numFmt w:val="lowerLetter"/>
      <w:lvlText w:val="%2"/>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014DA">
      <w:start w:val="1"/>
      <w:numFmt w:val="lowerRoman"/>
      <w:lvlText w:val="%3"/>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681DA2">
      <w:start w:val="1"/>
      <w:numFmt w:val="decimal"/>
      <w:lvlText w:val="%4"/>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81B58">
      <w:start w:val="1"/>
      <w:numFmt w:val="lowerLetter"/>
      <w:lvlText w:val="%5"/>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60FDC2">
      <w:start w:val="1"/>
      <w:numFmt w:val="lowerRoman"/>
      <w:lvlText w:val="%6"/>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22FF4">
      <w:start w:val="1"/>
      <w:numFmt w:val="decimal"/>
      <w:lvlText w:val="%7"/>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6A3D0">
      <w:start w:val="1"/>
      <w:numFmt w:val="lowerLetter"/>
      <w:lvlText w:val="%8"/>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660608">
      <w:start w:val="1"/>
      <w:numFmt w:val="lowerRoman"/>
      <w:lvlText w:val="%9"/>
      <w:lvlJc w:val="left"/>
      <w:pPr>
        <w:ind w:left="6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399205C"/>
    <w:multiLevelType w:val="hybridMultilevel"/>
    <w:tmpl w:val="3AD0C838"/>
    <w:lvl w:ilvl="0" w:tplc="A6C2C920">
      <w:start w:val="1"/>
      <w:numFmt w:val="lowerLetter"/>
      <w:lvlText w:val="(%1)"/>
      <w:lvlJc w:val="left"/>
      <w:pPr>
        <w:ind w:left="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011F4">
      <w:start w:val="1"/>
      <w:numFmt w:val="lowerLetter"/>
      <w:lvlText w:val="%2"/>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8F254">
      <w:start w:val="1"/>
      <w:numFmt w:val="lowerRoman"/>
      <w:lvlText w:val="%3"/>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EF890">
      <w:start w:val="1"/>
      <w:numFmt w:val="decimal"/>
      <w:lvlText w:val="%4"/>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7413AA">
      <w:start w:val="1"/>
      <w:numFmt w:val="lowerLetter"/>
      <w:lvlText w:val="%5"/>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C6466C">
      <w:start w:val="1"/>
      <w:numFmt w:val="lowerRoman"/>
      <w:lvlText w:val="%6"/>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8AF0C">
      <w:start w:val="1"/>
      <w:numFmt w:val="decimal"/>
      <w:lvlText w:val="%7"/>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E0857C">
      <w:start w:val="1"/>
      <w:numFmt w:val="lowerLetter"/>
      <w:lvlText w:val="%8"/>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04B720">
      <w:start w:val="1"/>
      <w:numFmt w:val="lowerRoman"/>
      <w:lvlText w:val="%9"/>
      <w:lvlJc w:val="left"/>
      <w:pPr>
        <w:ind w:left="6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61C1E40"/>
    <w:multiLevelType w:val="hybridMultilevel"/>
    <w:tmpl w:val="71483514"/>
    <w:lvl w:ilvl="0" w:tplc="A29EF4AC">
      <w:start w:val="2"/>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088838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6C6120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810811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1AE43A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15ED60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F2EA89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8D6986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91AD71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A451813"/>
    <w:multiLevelType w:val="hybridMultilevel"/>
    <w:tmpl w:val="703A02DE"/>
    <w:lvl w:ilvl="0" w:tplc="54B893C4">
      <w:start w:val="1"/>
      <w:numFmt w:val="lowerLetter"/>
      <w:lvlText w:val="%1)"/>
      <w:lvlJc w:val="left"/>
      <w:pPr>
        <w:ind w:left="10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BF4213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0A0173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2E640A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5A4DA2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510FB2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D78B1B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72CBF2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E829B5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3"/>
  </w:num>
  <w:num w:numId="2">
    <w:abstractNumId w:val="5"/>
  </w:num>
  <w:num w:numId="3">
    <w:abstractNumId w:val="4"/>
  </w:num>
  <w:num w:numId="4">
    <w:abstractNumId w:val="6"/>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8C"/>
    <w:rsid w:val="00113AAA"/>
    <w:rsid w:val="00291592"/>
    <w:rsid w:val="004063AF"/>
    <w:rsid w:val="0050568A"/>
    <w:rsid w:val="00583516"/>
    <w:rsid w:val="00795E8C"/>
    <w:rsid w:val="007B1CDF"/>
    <w:rsid w:val="00C24B02"/>
    <w:rsid w:val="00C74E7C"/>
    <w:rsid w:val="00CE6D2E"/>
    <w:rsid w:val="00D03936"/>
    <w:rsid w:val="00D136BA"/>
    <w:rsid w:val="00D348FA"/>
    <w:rsid w:val="00D761C0"/>
    <w:rsid w:val="00D97FDE"/>
    <w:rsid w:val="00DF4FD1"/>
    <w:rsid w:val="00E440D8"/>
    <w:rsid w:val="00F00224"/>
    <w:rsid w:val="00F1557F"/>
    <w:rsid w:val="00F815A1"/>
    <w:rsid w:val="00FA4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4BA87"/>
  <w15:chartTrackingRefBased/>
  <w15:docId w15:val="{EC8DB493-814E-4D39-98F6-B760F8FC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FA4A01"/>
    <w:pPr>
      <w:keepNext/>
      <w:keepLines/>
      <w:numPr>
        <w:numId w:val="4"/>
      </w:numPr>
      <w:spacing w:after="166"/>
      <w:ind w:left="10" w:hanging="10"/>
      <w:outlineLvl w:val="0"/>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unhideWhenUsed/>
    <w:qFormat/>
    <w:rsid w:val="00DF4F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95E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5E8C"/>
    <w:rPr>
      <w:b/>
      <w:bCs/>
    </w:rPr>
  </w:style>
  <w:style w:type="character" w:customStyle="1" w:styleId="Heading1Char">
    <w:name w:val="Heading 1 Char"/>
    <w:basedOn w:val="DefaultParagraphFont"/>
    <w:link w:val="Heading1"/>
    <w:uiPriority w:val="9"/>
    <w:rsid w:val="00FA4A01"/>
    <w:rPr>
      <w:rFonts w:ascii="Times New Roman" w:eastAsia="Times New Roman" w:hAnsi="Times New Roman" w:cs="Times New Roman"/>
      <w:b/>
      <w:color w:val="000000"/>
      <w:sz w:val="24"/>
    </w:rPr>
  </w:style>
  <w:style w:type="table" w:customStyle="1" w:styleId="TableGrid">
    <w:name w:val="TableGrid"/>
    <w:rsid w:val="00FA4A01"/>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DF4FD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462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S0022278X0000748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7/S0022278X0000748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7/S0022278X00007485" TargetMode="External"/><Relationship Id="rId11" Type="http://schemas.openxmlformats.org/officeDocument/2006/relationships/hyperlink" Target="https://doi.org/10.1177/002200277101500306" TargetMode="External"/><Relationship Id="rId5" Type="http://schemas.openxmlformats.org/officeDocument/2006/relationships/image" Target="media/image1.png"/><Relationship Id="rId10" Type="http://schemas.openxmlformats.org/officeDocument/2006/relationships/hyperlink" Target="https://doi.org/10.1177/002200277101500306" TargetMode="External"/><Relationship Id="rId4" Type="http://schemas.openxmlformats.org/officeDocument/2006/relationships/webSettings" Target="webSettings.xml"/><Relationship Id="rId9" Type="http://schemas.openxmlformats.org/officeDocument/2006/relationships/hyperlink" Target="https://doi.org/10.1177/0022002771015003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46</Pages>
  <Words>10070</Words>
  <Characters>57400</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2021-03-04T08:47:00Z</dcterms:created>
  <dcterms:modified xsi:type="dcterms:W3CDTF">2021-03-04T12:49:00Z</dcterms:modified>
</cp:coreProperties>
</file>