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cstheme="minorHAnsi"/>
        </w:rPr>
        <w:id w:val="1693653845"/>
        <w:placeholder>
          <w:docPart w:val="FBA9CE7E692FD943B98FB754FAFBBC73"/>
        </w:placeholder>
        <w:temporary/>
        <w:showingPlcHdr/>
        <w15:appearance w15:val="hidden"/>
        <w:text/>
      </w:sdtPr>
      <w:sdtEndPr/>
      <w:sdtContent>
        <w:p w:rsidR="00BA1182" w:rsidRPr="00900177" w:rsidRDefault="00EE0BB1" w:rsidP="00E55E59">
          <w:pPr>
            <w:pStyle w:val="NoSpacing"/>
            <w:rPr>
              <w:rFonts w:cstheme="minorHAnsi"/>
            </w:rPr>
          </w:pPr>
          <w:r w:rsidRPr="00900177">
            <w:rPr>
              <w:rFonts w:cstheme="minorHAnsi"/>
            </w:rPr>
            <w:t>[Your Name]</w:t>
          </w:r>
        </w:p>
      </w:sdtContent>
    </w:sdt>
    <w:sdt>
      <w:sdtPr>
        <w:rPr>
          <w:rFonts w:cstheme="minorHAnsi"/>
        </w:rPr>
        <w:id w:val="933638082"/>
        <w:placeholder>
          <w:docPart w:val="34C0065A6D3E23449F1A5F41B0C99A47"/>
        </w:placeholder>
        <w:temporary/>
        <w:showingPlcHdr/>
        <w15:appearance w15:val="hidden"/>
        <w:text/>
      </w:sdtPr>
      <w:sdtEndPr/>
      <w:sdtContent>
        <w:p w:rsidR="00BA1182" w:rsidRPr="00900177" w:rsidRDefault="00EE0BB1" w:rsidP="00E55E59">
          <w:pPr>
            <w:pStyle w:val="NoSpacing"/>
            <w:rPr>
              <w:rFonts w:cstheme="minorHAnsi"/>
            </w:rPr>
          </w:pPr>
          <w:r w:rsidRPr="00900177">
            <w:rPr>
              <w:rFonts w:cstheme="minorHAnsi"/>
            </w:rPr>
            <w:t>[Instructor Name]</w:t>
          </w:r>
        </w:p>
      </w:sdtContent>
    </w:sdt>
    <w:sdt>
      <w:sdtPr>
        <w:rPr>
          <w:rFonts w:cstheme="minorHAnsi"/>
        </w:rPr>
        <w:id w:val="-2127379683"/>
        <w:placeholder>
          <w:docPart w:val="755DB46F1A317E42B2ED255C819F3BCE"/>
        </w:placeholder>
        <w:temporary/>
        <w:showingPlcHdr/>
        <w15:appearance w15:val="hidden"/>
        <w:text/>
      </w:sdtPr>
      <w:sdtEndPr/>
      <w:sdtContent>
        <w:p w:rsidR="00BA1182" w:rsidRPr="00900177" w:rsidRDefault="00EE0BB1" w:rsidP="00E55E59">
          <w:pPr>
            <w:pStyle w:val="NoSpacing"/>
            <w:rPr>
              <w:rFonts w:cstheme="minorHAnsi"/>
            </w:rPr>
          </w:pPr>
          <w:r w:rsidRPr="00900177">
            <w:rPr>
              <w:rFonts w:cstheme="minorHAnsi"/>
            </w:rPr>
            <w:t>[Course Number]</w:t>
          </w:r>
        </w:p>
      </w:sdtContent>
    </w:sdt>
    <w:sdt>
      <w:sdtPr>
        <w:rPr>
          <w:rFonts w:cstheme="minorHAnsi"/>
        </w:rPr>
        <w:id w:val="99534116"/>
        <w:placeholder>
          <w:docPart w:val="966F92CAD70BB0449B48486642B21796"/>
        </w:placeholder>
        <w:temporary/>
        <w:showingPlcHdr/>
        <w15:appearance w15:val="hidden"/>
        <w:text/>
      </w:sdtPr>
      <w:sdtEndPr/>
      <w:sdtContent>
        <w:p w:rsidR="00BA1182" w:rsidRPr="00900177" w:rsidRDefault="00EE0BB1" w:rsidP="00E55E59">
          <w:pPr>
            <w:pStyle w:val="NoSpacing"/>
            <w:rPr>
              <w:rFonts w:cstheme="minorHAnsi"/>
            </w:rPr>
          </w:pPr>
          <w:r w:rsidRPr="00900177">
            <w:rPr>
              <w:rFonts w:cstheme="minorHAnsi"/>
            </w:rPr>
            <w:t>[Date]</w:t>
          </w:r>
        </w:p>
      </w:sdtContent>
    </w:sdt>
    <w:p w:rsidR="00BA1182" w:rsidRPr="00900177" w:rsidRDefault="00CD0381" w:rsidP="00E55E59">
      <w:pPr>
        <w:pStyle w:val="Title"/>
        <w:rPr>
          <w:rFonts w:asciiTheme="minorHAnsi" w:hAnsiTheme="minorHAnsi" w:cstheme="minorHAnsi"/>
        </w:rPr>
      </w:pPr>
      <w:r w:rsidRPr="00900177">
        <w:rPr>
          <w:rFonts w:asciiTheme="minorHAnsi" w:hAnsiTheme="minorHAnsi" w:cstheme="minorHAnsi"/>
        </w:rPr>
        <w:t xml:space="preserve">Catharsis and Aristotle’s Theory of Greek Tragedy </w:t>
      </w:r>
    </w:p>
    <w:p w:rsidR="0073557D" w:rsidRPr="00900177" w:rsidRDefault="00A20CA0" w:rsidP="00E55E59">
      <w:pPr>
        <w:pStyle w:val="NormalWeb"/>
        <w:ind w:firstLine="720"/>
        <w:divId w:val="1942109326"/>
        <w:rPr>
          <w:rFonts w:asciiTheme="minorHAnsi" w:hAnsiTheme="minorHAnsi" w:cstheme="minorHAnsi"/>
        </w:rPr>
      </w:pPr>
      <w:r w:rsidRPr="00900177">
        <w:rPr>
          <w:rFonts w:asciiTheme="minorHAnsi" w:hAnsiTheme="minorHAnsi" w:cstheme="minorHAnsi"/>
          <w:color w:val="000000"/>
        </w:rPr>
        <w:t>Aristotle’s theory of Greek tragedy was based on the notion that tragedy was the most sophisticated form of drama. To him, trage</w:t>
      </w:r>
      <w:bookmarkStart w:id="0" w:name="_GoBack"/>
      <w:bookmarkEnd w:id="0"/>
      <w:r w:rsidRPr="00900177">
        <w:rPr>
          <w:rFonts w:asciiTheme="minorHAnsi" w:hAnsiTheme="minorHAnsi" w:cstheme="minorHAnsi"/>
          <w:color w:val="000000"/>
        </w:rPr>
        <w:t xml:space="preserve">dy was imitating life for what it was, in its completeness and rawness. He believed that it should be acted out, not presented in the form of a third person narrative and it should elicit the emotions of fear and pity, so as to lead to a catharsis of these emotions (Singh 787). Tragedy according to </w:t>
      </w:r>
      <w:proofErr w:type="spellStart"/>
      <w:r w:rsidRPr="00900177">
        <w:rPr>
          <w:rFonts w:asciiTheme="minorHAnsi" w:hAnsiTheme="minorHAnsi" w:cstheme="minorHAnsi"/>
          <w:color w:val="000000"/>
        </w:rPr>
        <w:t>Belfiore</w:t>
      </w:r>
      <w:proofErr w:type="spellEnd"/>
      <w:r w:rsidRPr="00900177">
        <w:rPr>
          <w:rFonts w:asciiTheme="minorHAnsi" w:hAnsiTheme="minorHAnsi" w:cstheme="minorHAnsi"/>
          <w:color w:val="000000"/>
        </w:rPr>
        <w:t xml:space="preserve"> for Aristotle, was to carry weight (magnitude), and must not deviate from the plot (</w:t>
      </w:r>
      <w:proofErr w:type="spellStart"/>
      <w:r w:rsidRPr="00900177">
        <w:rPr>
          <w:rFonts w:asciiTheme="minorHAnsi" w:hAnsiTheme="minorHAnsi" w:cstheme="minorHAnsi"/>
          <w:color w:val="000000"/>
        </w:rPr>
        <w:t>Belfiore</w:t>
      </w:r>
      <w:proofErr w:type="spellEnd"/>
      <w:r w:rsidRPr="00900177">
        <w:rPr>
          <w:rFonts w:asciiTheme="minorHAnsi" w:hAnsiTheme="minorHAnsi" w:cstheme="minorHAnsi"/>
          <w:color w:val="000000"/>
        </w:rPr>
        <w:t xml:space="preserve"> 27). This is what would endear those watching to the story.</w:t>
      </w:r>
    </w:p>
    <w:p w:rsidR="0073557D" w:rsidRPr="00900177" w:rsidRDefault="00A20CA0" w:rsidP="007973B7">
      <w:pPr>
        <w:pStyle w:val="NormalWeb"/>
        <w:ind w:firstLine="720"/>
        <w:divId w:val="1942109326"/>
        <w:rPr>
          <w:rFonts w:asciiTheme="minorHAnsi" w:hAnsiTheme="minorHAnsi" w:cstheme="minorHAnsi"/>
        </w:rPr>
      </w:pPr>
      <w:r w:rsidRPr="00900177">
        <w:rPr>
          <w:rFonts w:asciiTheme="minorHAnsi" w:hAnsiTheme="minorHAnsi" w:cstheme="minorHAnsi"/>
          <w:color w:val="000000"/>
        </w:rPr>
        <w:t>In his explanation, Aristotle described catharsis as the building up of the emotions of pity and fear. These emotions, according to Aristotle, would hook those watching to the plight of the hero. Everyone has faced some form of tragedy in their lives, and the story would make those watching understand the deep struggle that the character deals with (</w:t>
      </w:r>
      <w:proofErr w:type="spellStart"/>
      <w:r w:rsidRPr="00900177">
        <w:rPr>
          <w:rFonts w:asciiTheme="minorHAnsi" w:hAnsiTheme="minorHAnsi" w:cstheme="minorHAnsi"/>
          <w:color w:val="000000"/>
        </w:rPr>
        <w:t>Esta</w:t>
      </w:r>
      <w:proofErr w:type="spellEnd"/>
      <w:r w:rsidRPr="00900177">
        <w:rPr>
          <w:rFonts w:asciiTheme="minorHAnsi" w:hAnsiTheme="minorHAnsi" w:cstheme="minorHAnsi"/>
          <w:color w:val="000000"/>
        </w:rPr>
        <w:t xml:space="preserve"> 19). A catharsis then is a </w:t>
      </w:r>
      <w:proofErr w:type="spellStart"/>
      <w:r w:rsidRPr="00900177">
        <w:rPr>
          <w:rFonts w:asciiTheme="minorHAnsi" w:hAnsiTheme="minorHAnsi" w:cstheme="minorHAnsi"/>
          <w:color w:val="000000"/>
        </w:rPr>
        <w:t>build up</w:t>
      </w:r>
      <w:proofErr w:type="spellEnd"/>
      <w:r w:rsidRPr="00900177">
        <w:rPr>
          <w:rFonts w:asciiTheme="minorHAnsi" w:hAnsiTheme="minorHAnsi" w:cstheme="minorHAnsi"/>
          <w:color w:val="000000"/>
        </w:rPr>
        <w:t xml:space="preserve"> of these emotions in the observer until a point when the hero reaches a breaking point and they too reach that point with the hero, releasing all of the pent up emotions in one unified expression of understanding. Once catharsis happens, according to Aristotle, noted by Bryan, the audience becomes cleansed of that emotion and they leave the theatre washed of those emotions (Bryan 20). It can be said that the Greeks accomplished the concept of catharsis by using</w:t>
      </w:r>
      <w:r w:rsidR="007973B7" w:rsidRPr="00900177">
        <w:rPr>
          <w:rFonts w:asciiTheme="minorHAnsi" w:hAnsiTheme="minorHAnsi" w:cstheme="minorHAnsi"/>
          <w:color w:val="000000"/>
        </w:rPr>
        <w:t xml:space="preserve"> </w:t>
      </w:r>
      <w:r w:rsidRPr="00900177">
        <w:rPr>
          <w:rFonts w:asciiTheme="minorHAnsi" w:hAnsiTheme="minorHAnsi" w:cstheme="minorHAnsi"/>
          <w:color w:val="000000"/>
        </w:rPr>
        <w:t>multiple elements of human tragedy that build up several emotions, fear, anger, disgust, pain, sorrow, pity, and others (</w:t>
      </w:r>
      <w:proofErr w:type="spellStart"/>
      <w:r w:rsidRPr="00900177">
        <w:rPr>
          <w:rFonts w:asciiTheme="minorHAnsi" w:hAnsiTheme="minorHAnsi" w:cstheme="minorHAnsi"/>
          <w:color w:val="000000"/>
        </w:rPr>
        <w:t>Bence</w:t>
      </w:r>
      <w:proofErr w:type="spellEnd"/>
      <w:r w:rsidRPr="00900177">
        <w:rPr>
          <w:rFonts w:asciiTheme="minorHAnsi" w:hAnsiTheme="minorHAnsi" w:cstheme="minorHAnsi"/>
          <w:color w:val="000000"/>
        </w:rPr>
        <w:t xml:space="preserve"> 1373). Moving along with the characters, they feel all these </w:t>
      </w:r>
      <w:r w:rsidRPr="00900177">
        <w:rPr>
          <w:rFonts w:asciiTheme="minorHAnsi" w:hAnsiTheme="minorHAnsi" w:cstheme="minorHAnsi"/>
          <w:color w:val="000000"/>
        </w:rPr>
        <w:lastRenderedPageBreak/>
        <w:t>emotions until it reaches a point of resolution where everything becomes peaceful in its own way, and then the audience experiences a cleansing of emotions as they too are resolved with the hero.</w:t>
      </w:r>
    </w:p>
    <w:p w:rsidR="0073557D" w:rsidRPr="00900177" w:rsidRDefault="00A20CA0" w:rsidP="00E55E59">
      <w:pPr>
        <w:pStyle w:val="NormalWeb"/>
        <w:ind w:firstLine="720"/>
        <w:divId w:val="1942109326"/>
        <w:rPr>
          <w:rFonts w:asciiTheme="minorHAnsi" w:hAnsiTheme="minorHAnsi" w:cstheme="minorHAnsi"/>
        </w:rPr>
      </w:pPr>
      <w:r w:rsidRPr="00900177">
        <w:rPr>
          <w:rFonts w:asciiTheme="minorHAnsi" w:hAnsiTheme="minorHAnsi" w:cstheme="minorHAnsi"/>
          <w:color w:val="000000"/>
        </w:rPr>
        <w:t xml:space="preserve">Aristotle believes Oedipus Rex to be the best example of Greek tragedy because of the heightened emotions gathered in the play. According to Angela, the play does not just focus on one emotion and does not build there, but moves like a song going from a very low pitch to a higher one with each scene bringing up a new tragedy and some terrible occurrence to make those watching either sympathize or cringe (Angela 12 - 32). The best part of the tragedy is the fact that those watching seem to know the end before it began, but there is suspense as to what actions Oedipus Rex will take, and how these actions might in any way influence the future. The play watches the hero wrestle against fate, something that makes Oedipus Rex easily understood. The Greeks believe that a man's fate is already planned by the gods, and for a fate like his, the hero will be unable to escape the holds the gods have on him, no matter how much he tries, or even going back to the first tragedy, no matter how much his parents try (Maria 340). Oedipus is a likeable character and a classic hero at that. Fearless and brave, like the ideal Greek should be. His only flaw however, is his fate, which he cannot escape. These are all the elements that make Aristotle describe it as the best example of Greek tragedy. Because it is the height of an everyday occurrence, like the placement of </w:t>
      </w:r>
      <w:r w:rsidR="0073557D" w:rsidRPr="00900177">
        <w:rPr>
          <w:rFonts w:asciiTheme="minorHAnsi" w:hAnsiTheme="minorHAnsi" w:cstheme="minorHAnsi"/>
          <w:color w:val="000000"/>
        </w:rPr>
        <w:t>bad luck</w:t>
      </w:r>
      <w:r w:rsidRPr="00900177">
        <w:rPr>
          <w:rFonts w:asciiTheme="minorHAnsi" w:hAnsiTheme="minorHAnsi" w:cstheme="minorHAnsi"/>
          <w:color w:val="000000"/>
        </w:rPr>
        <w:t xml:space="preserve"> on misfortune.</w:t>
      </w:r>
    </w:p>
    <w:p w:rsidR="0073557D" w:rsidRPr="00900177" w:rsidRDefault="00A20CA0" w:rsidP="00E55E59">
      <w:pPr>
        <w:pStyle w:val="NormalWeb"/>
        <w:ind w:firstLine="720"/>
        <w:divId w:val="1942109326"/>
        <w:rPr>
          <w:rFonts w:asciiTheme="minorHAnsi" w:hAnsiTheme="minorHAnsi" w:cstheme="minorHAnsi"/>
        </w:rPr>
      </w:pPr>
      <w:r w:rsidRPr="00900177">
        <w:rPr>
          <w:rFonts w:asciiTheme="minorHAnsi" w:hAnsiTheme="minorHAnsi" w:cstheme="minorHAnsi"/>
          <w:color w:val="000000"/>
        </w:rPr>
        <w:t xml:space="preserve">According to Aristotle's theories, the play, Oedipus Rex has all the elements of catharsis and can even be experienced by the modern reader. To explain further, the play begins with a tragedy. The royal family has to let go of their child because of the prophesy the oracle has proclaimed on that child. Losing a child that is stillborn is hard enough, but losing a child intentionally is equal to the parents killing that child, which is what the royal family does </w:t>
      </w:r>
      <w:r w:rsidRPr="00900177">
        <w:rPr>
          <w:rFonts w:asciiTheme="minorHAnsi" w:hAnsiTheme="minorHAnsi" w:cstheme="minorHAnsi"/>
          <w:color w:val="000000"/>
        </w:rPr>
        <w:lastRenderedPageBreak/>
        <w:t xml:space="preserve">(Mahesh 9 - 17). The child was left to die. This creates a feeling of anger in some people, pity for the parents in others, and sadness for the child, but a general feeling of understanding. Eventually, the child is saved, and </w:t>
      </w:r>
      <w:proofErr w:type="spellStart"/>
      <w:r w:rsidRPr="00900177">
        <w:rPr>
          <w:rFonts w:asciiTheme="minorHAnsi" w:hAnsiTheme="minorHAnsi" w:cstheme="minorHAnsi"/>
          <w:color w:val="000000"/>
        </w:rPr>
        <w:t>their</w:t>
      </w:r>
      <w:proofErr w:type="spellEnd"/>
      <w:r w:rsidRPr="00900177">
        <w:rPr>
          <w:rFonts w:asciiTheme="minorHAnsi" w:hAnsiTheme="minorHAnsi" w:cstheme="minorHAnsi"/>
          <w:color w:val="000000"/>
        </w:rPr>
        <w:t xml:space="preserve"> is relief. He grows into a heroic and lovable character. He is brave and idealistic and is a hero in all the classic senses. To an extent, he can be said to be the ideal James Bond. But then he fights with some unknown man and kills him (Roy 579 - 580). This action seems of no consequence at the time. He even goes ahead to fight and defeat the sphinx, single handedly saving a whole city. Out of virtue and honor, which is the irony and sadness of the play, he marries the queen and has children with her, which is another tragedy in itself. </w:t>
      </w:r>
    </w:p>
    <w:p w:rsidR="00A20CA0" w:rsidRPr="00900177" w:rsidRDefault="00A20CA0" w:rsidP="00E55E59">
      <w:pPr>
        <w:pStyle w:val="NormalWeb"/>
        <w:ind w:firstLine="720"/>
        <w:divId w:val="1942109326"/>
        <w:rPr>
          <w:rFonts w:asciiTheme="minorHAnsi" w:hAnsiTheme="minorHAnsi" w:cstheme="minorHAnsi"/>
        </w:rPr>
      </w:pPr>
      <w:r w:rsidRPr="00900177">
        <w:rPr>
          <w:rFonts w:asciiTheme="minorHAnsi" w:hAnsiTheme="minorHAnsi" w:cstheme="minorHAnsi"/>
          <w:color w:val="000000"/>
        </w:rPr>
        <w:t xml:space="preserve">The fact that he marries his mother alone </w:t>
      </w:r>
      <w:r w:rsidR="0073557D" w:rsidRPr="00900177">
        <w:rPr>
          <w:rFonts w:asciiTheme="minorHAnsi" w:hAnsiTheme="minorHAnsi" w:cstheme="minorHAnsi"/>
          <w:color w:val="000000"/>
        </w:rPr>
        <w:t>elicits</w:t>
      </w:r>
      <w:r w:rsidRPr="00900177">
        <w:rPr>
          <w:rFonts w:asciiTheme="minorHAnsi" w:hAnsiTheme="minorHAnsi" w:cstheme="minorHAnsi"/>
          <w:color w:val="000000"/>
        </w:rPr>
        <w:t xml:space="preserve"> a feeling of disgust, but that he had children with her increases that emotion, yet it is combined with pity and general fear that has been carried along in the play. When his mother realizes the truth, she kills herself, which causes another </w:t>
      </w:r>
      <w:proofErr w:type="spellStart"/>
      <w:r w:rsidRPr="00900177">
        <w:rPr>
          <w:rFonts w:asciiTheme="minorHAnsi" w:hAnsiTheme="minorHAnsi" w:cstheme="minorHAnsi"/>
          <w:color w:val="000000"/>
        </w:rPr>
        <w:t>highetening</w:t>
      </w:r>
      <w:proofErr w:type="spellEnd"/>
      <w:r w:rsidRPr="00900177">
        <w:rPr>
          <w:rFonts w:asciiTheme="minorHAnsi" w:hAnsiTheme="minorHAnsi" w:cstheme="minorHAnsi"/>
          <w:color w:val="000000"/>
        </w:rPr>
        <w:t xml:space="preserve"> of emotions, the suspense increases as Oedipus Rex seeks to find his identity. When he discovers who he is and the distasteful place his fate had led him to, he laments his fate, and our hero gouges his eyes out and exiles himself, to live a life of shame and disgrace. This buildup of emotions, called suspense in today's mystery books and movies all create a blend of emotions that are washed off in relief once the play comes to an end. Thus, even modern day readers can experience catharsis from this tragedy. </w:t>
      </w:r>
    </w:p>
    <w:p w:rsidR="00A20CA0" w:rsidRPr="00900177" w:rsidRDefault="00A20CA0" w:rsidP="00E55E59">
      <w:pPr>
        <w:spacing w:after="240"/>
        <w:divId w:val="1942109326"/>
        <w:rPr>
          <w:rFonts w:eastAsia="Times New Roman" w:cstheme="minorHAnsi"/>
        </w:rPr>
      </w:pPr>
      <w:r w:rsidRPr="00900177">
        <w:rPr>
          <w:rFonts w:eastAsia="Times New Roman" w:cstheme="minorHAnsi"/>
        </w:rPr>
        <w:br/>
      </w:r>
      <w:r w:rsidRPr="00900177">
        <w:rPr>
          <w:rFonts w:eastAsia="Times New Roman" w:cstheme="minorHAnsi"/>
        </w:rPr>
        <w:br/>
      </w:r>
    </w:p>
    <w:p w:rsidR="00C63FFA" w:rsidRPr="00900177" w:rsidRDefault="00C63FFA" w:rsidP="00E55E59">
      <w:pPr>
        <w:spacing w:after="240"/>
        <w:ind w:firstLine="0"/>
        <w:divId w:val="1942109326"/>
        <w:rPr>
          <w:rFonts w:eastAsia="Times New Roman" w:cstheme="minorHAnsi"/>
        </w:rPr>
      </w:pPr>
    </w:p>
    <w:p w:rsidR="00CD0381" w:rsidRPr="00900177" w:rsidRDefault="00CD0381" w:rsidP="00E55E59">
      <w:pPr>
        <w:spacing w:after="240"/>
        <w:ind w:firstLine="0"/>
        <w:divId w:val="1942109326"/>
        <w:rPr>
          <w:rFonts w:eastAsia="Times New Roman" w:cstheme="minorHAnsi"/>
        </w:rPr>
      </w:pPr>
    </w:p>
    <w:p w:rsidR="00C63FFA" w:rsidRPr="00900177" w:rsidRDefault="00C63FFA" w:rsidP="00E55E59">
      <w:pPr>
        <w:spacing w:after="240"/>
        <w:ind w:firstLine="0"/>
        <w:divId w:val="1942109326"/>
        <w:rPr>
          <w:rFonts w:eastAsia="Times New Roman" w:cstheme="minorHAnsi"/>
        </w:rPr>
      </w:pPr>
      <w:r w:rsidRPr="00900177">
        <w:rPr>
          <w:rFonts w:eastAsia="Times New Roman" w:cstheme="minorHAnsi"/>
        </w:rPr>
        <w:lastRenderedPageBreak/>
        <w:t>Works Cited</w:t>
      </w:r>
    </w:p>
    <w:p w:rsidR="00C63FFA" w:rsidRPr="00900177" w:rsidRDefault="00A20CA0" w:rsidP="00E55E59">
      <w:pPr>
        <w:pStyle w:val="NormalWeb"/>
        <w:ind w:left="720" w:hanging="720"/>
        <w:divId w:val="1942109326"/>
        <w:rPr>
          <w:rFonts w:asciiTheme="minorHAnsi" w:hAnsiTheme="minorHAnsi" w:cstheme="minorHAnsi"/>
        </w:rPr>
      </w:pPr>
      <w:proofErr w:type="spellStart"/>
      <w:r w:rsidRPr="00900177">
        <w:rPr>
          <w:rFonts w:asciiTheme="minorHAnsi" w:hAnsiTheme="minorHAnsi" w:cstheme="minorHAnsi"/>
          <w:color w:val="000000"/>
        </w:rPr>
        <w:t>Kulvinder</w:t>
      </w:r>
      <w:proofErr w:type="spellEnd"/>
      <w:r w:rsidRPr="00900177">
        <w:rPr>
          <w:rFonts w:asciiTheme="minorHAnsi" w:hAnsiTheme="minorHAnsi" w:cstheme="minorHAnsi"/>
          <w:color w:val="000000"/>
        </w:rPr>
        <w:t xml:space="preserve"> Singh. "Catharsis in Aristotle`s Poetics", International Journal of Emerging Technologies and Innovative Research (www.jetir.org), ISSN:2349-5162, Vol.5, Issue 5, page no.788-791. 2018, Available: </w:t>
      </w:r>
      <w:hyperlink r:id="rId9" w:history="1">
        <w:r w:rsidRPr="00900177">
          <w:rPr>
            <w:rStyle w:val="Hyperlink"/>
            <w:rFonts w:asciiTheme="minorHAnsi" w:hAnsiTheme="minorHAnsi" w:cstheme="minorHAnsi"/>
            <w:color w:val="1155CC"/>
          </w:rPr>
          <w:t>http://www.jetir.org/papers/JETIR1805872.pdf</w:t>
        </w:r>
      </w:hyperlink>
    </w:p>
    <w:p w:rsidR="00C63FFA" w:rsidRPr="00900177" w:rsidRDefault="00A20CA0" w:rsidP="00E55E59">
      <w:pPr>
        <w:pStyle w:val="NormalWeb"/>
        <w:ind w:left="720" w:hanging="720"/>
        <w:divId w:val="1942109326"/>
        <w:rPr>
          <w:rFonts w:asciiTheme="minorHAnsi" w:hAnsiTheme="minorHAnsi" w:cstheme="minorHAnsi"/>
          <w:color w:val="000000"/>
        </w:rPr>
      </w:pPr>
      <w:r w:rsidRPr="00900177">
        <w:rPr>
          <w:rFonts w:asciiTheme="minorHAnsi" w:hAnsiTheme="minorHAnsi" w:cstheme="minorHAnsi"/>
          <w:color w:val="000000"/>
        </w:rPr>
        <w:t xml:space="preserve">Elizabeth S. </w:t>
      </w:r>
      <w:proofErr w:type="spellStart"/>
      <w:r w:rsidRPr="00900177">
        <w:rPr>
          <w:rFonts w:asciiTheme="minorHAnsi" w:hAnsiTheme="minorHAnsi" w:cstheme="minorHAnsi"/>
          <w:color w:val="000000"/>
        </w:rPr>
        <w:t>Belfiore</w:t>
      </w:r>
      <w:proofErr w:type="spellEnd"/>
      <w:r w:rsidRPr="00900177">
        <w:rPr>
          <w:rFonts w:asciiTheme="minorHAnsi" w:hAnsiTheme="minorHAnsi" w:cstheme="minorHAnsi"/>
          <w:color w:val="000000"/>
        </w:rPr>
        <w:t>. Tragic Pleasures: Aristotle on Plot and Emotion. Princeton: Ultimate Press, 1992. Print. </w:t>
      </w:r>
    </w:p>
    <w:p w:rsidR="005A5A24" w:rsidRPr="00900177" w:rsidRDefault="00A20CA0" w:rsidP="00E55E59">
      <w:pPr>
        <w:pStyle w:val="NormalWeb"/>
        <w:ind w:left="720" w:hanging="720"/>
        <w:divId w:val="1942109326"/>
        <w:rPr>
          <w:rFonts w:asciiTheme="minorHAnsi" w:hAnsiTheme="minorHAnsi" w:cstheme="minorHAnsi"/>
        </w:rPr>
      </w:pPr>
      <w:r w:rsidRPr="00900177">
        <w:rPr>
          <w:rFonts w:asciiTheme="minorHAnsi" w:hAnsiTheme="minorHAnsi" w:cstheme="minorHAnsi"/>
          <w:color w:val="000000"/>
        </w:rPr>
        <w:t xml:space="preserve">Powell, </w:t>
      </w:r>
      <w:proofErr w:type="spellStart"/>
      <w:r w:rsidRPr="00900177">
        <w:rPr>
          <w:rFonts w:asciiTheme="minorHAnsi" w:hAnsiTheme="minorHAnsi" w:cstheme="minorHAnsi"/>
          <w:color w:val="000000"/>
        </w:rPr>
        <w:t>Esta</w:t>
      </w:r>
      <w:proofErr w:type="spellEnd"/>
      <w:r w:rsidRPr="00900177">
        <w:rPr>
          <w:rFonts w:asciiTheme="minorHAnsi" w:hAnsiTheme="minorHAnsi" w:cstheme="minorHAnsi"/>
          <w:color w:val="000000"/>
        </w:rPr>
        <w:t xml:space="preserve">. Catharsis in Psychology and Beyond </w:t>
      </w:r>
      <w:proofErr w:type="gramStart"/>
      <w:r w:rsidRPr="00900177">
        <w:rPr>
          <w:rFonts w:asciiTheme="minorHAnsi" w:hAnsiTheme="minorHAnsi" w:cstheme="minorHAnsi"/>
          <w:color w:val="000000"/>
        </w:rPr>
        <w:t>A</w:t>
      </w:r>
      <w:proofErr w:type="gramEnd"/>
      <w:r w:rsidRPr="00900177">
        <w:rPr>
          <w:rFonts w:asciiTheme="minorHAnsi" w:hAnsiTheme="minorHAnsi" w:cstheme="minorHAnsi"/>
          <w:color w:val="000000"/>
        </w:rPr>
        <w:t xml:space="preserve"> Historic Overview. New York: Oxford University Press, 2000. Print.</w:t>
      </w:r>
    </w:p>
    <w:p w:rsidR="005A5A24" w:rsidRPr="00900177" w:rsidRDefault="005A5A24" w:rsidP="00E55E59">
      <w:pPr>
        <w:pStyle w:val="NormalWeb"/>
        <w:ind w:left="720" w:hanging="720"/>
        <w:divId w:val="1942109326"/>
        <w:rPr>
          <w:rFonts w:asciiTheme="minorHAnsi" w:hAnsiTheme="minorHAnsi" w:cstheme="minorHAnsi"/>
        </w:rPr>
      </w:pPr>
      <w:proofErr w:type="spellStart"/>
      <w:r w:rsidRPr="00900177">
        <w:rPr>
          <w:rFonts w:asciiTheme="minorHAnsi" w:hAnsiTheme="minorHAnsi" w:cstheme="minorHAnsi"/>
          <w:color w:val="000000"/>
        </w:rPr>
        <w:t>Brazeau</w:t>
      </w:r>
      <w:proofErr w:type="spellEnd"/>
      <w:r w:rsidRPr="00900177">
        <w:rPr>
          <w:rFonts w:asciiTheme="minorHAnsi" w:hAnsiTheme="minorHAnsi" w:cstheme="minorHAnsi"/>
          <w:color w:val="000000"/>
        </w:rPr>
        <w:t>, Bryan</w:t>
      </w:r>
      <w:r w:rsidR="00A20CA0" w:rsidRPr="00900177">
        <w:rPr>
          <w:rFonts w:asciiTheme="minorHAnsi" w:hAnsiTheme="minorHAnsi" w:cstheme="minorHAnsi"/>
          <w:color w:val="000000"/>
        </w:rPr>
        <w:t xml:space="preserve">. “‘My Own Worst Enemy’: Translating Hamartia in Sixteenth-Century Italy.” Renaissance and Reformation / Renaissance et </w:t>
      </w:r>
      <w:proofErr w:type="spellStart"/>
      <w:r w:rsidR="00A20CA0" w:rsidRPr="00900177">
        <w:rPr>
          <w:rFonts w:asciiTheme="minorHAnsi" w:hAnsiTheme="minorHAnsi" w:cstheme="minorHAnsi"/>
          <w:color w:val="000000"/>
        </w:rPr>
        <w:t>Réforme</w:t>
      </w:r>
      <w:proofErr w:type="spellEnd"/>
      <w:r w:rsidR="00A20CA0" w:rsidRPr="00900177">
        <w:rPr>
          <w:rFonts w:asciiTheme="minorHAnsi" w:hAnsiTheme="minorHAnsi" w:cstheme="minorHAnsi"/>
          <w:color w:val="000000"/>
        </w:rPr>
        <w:t xml:space="preserve">, vol. 41, no. 4, Renaissance and Reformation / Renaissance et </w:t>
      </w:r>
      <w:proofErr w:type="spellStart"/>
      <w:r w:rsidR="00A20CA0" w:rsidRPr="00900177">
        <w:rPr>
          <w:rFonts w:asciiTheme="minorHAnsi" w:hAnsiTheme="minorHAnsi" w:cstheme="minorHAnsi"/>
          <w:color w:val="000000"/>
        </w:rPr>
        <w:t>Réforme</w:t>
      </w:r>
      <w:proofErr w:type="spellEnd"/>
      <w:r w:rsidR="00A20CA0" w:rsidRPr="00900177">
        <w:rPr>
          <w:rFonts w:asciiTheme="minorHAnsi" w:hAnsiTheme="minorHAnsi" w:cstheme="minorHAnsi"/>
          <w:color w:val="000000"/>
        </w:rPr>
        <w:t xml:space="preserve">, 2018, pp. 9–42, </w:t>
      </w:r>
      <w:hyperlink r:id="rId10" w:history="1">
        <w:r w:rsidR="00A20CA0" w:rsidRPr="00900177">
          <w:rPr>
            <w:rStyle w:val="Hyperlink"/>
            <w:rFonts w:asciiTheme="minorHAnsi" w:hAnsiTheme="minorHAnsi" w:cstheme="minorHAnsi"/>
            <w:color w:val="1155CC"/>
          </w:rPr>
          <w:t>https://www.jstor.org/stable/26644063</w:t>
        </w:r>
      </w:hyperlink>
      <w:r w:rsidR="00A20CA0" w:rsidRPr="00900177">
        <w:rPr>
          <w:rFonts w:asciiTheme="minorHAnsi" w:hAnsiTheme="minorHAnsi" w:cstheme="minorHAnsi"/>
          <w:color w:val="000000"/>
        </w:rPr>
        <w:t>. </w:t>
      </w:r>
    </w:p>
    <w:p w:rsidR="0093297E" w:rsidRPr="00900177" w:rsidRDefault="00A20CA0" w:rsidP="00E55E59">
      <w:pPr>
        <w:pStyle w:val="NormalWeb"/>
        <w:ind w:left="720" w:hanging="720"/>
        <w:divId w:val="1942109326"/>
        <w:rPr>
          <w:rFonts w:asciiTheme="minorHAnsi" w:hAnsiTheme="minorHAnsi" w:cstheme="minorHAnsi"/>
          <w:color w:val="000000"/>
        </w:rPr>
      </w:pPr>
      <w:proofErr w:type="spellStart"/>
      <w:r w:rsidRPr="00900177">
        <w:rPr>
          <w:rFonts w:asciiTheme="minorHAnsi" w:hAnsiTheme="minorHAnsi" w:cstheme="minorHAnsi"/>
          <w:color w:val="000000"/>
        </w:rPr>
        <w:t>Nanay</w:t>
      </w:r>
      <w:proofErr w:type="spellEnd"/>
      <w:r w:rsidRPr="00900177">
        <w:rPr>
          <w:rFonts w:asciiTheme="minorHAnsi" w:hAnsiTheme="minorHAnsi" w:cstheme="minorHAnsi"/>
          <w:color w:val="000000"/>
        </w:rPr>
        <w:t xml:space="preserve">, </w:t>
      </w:r>
      <w:proofErr w:type="spellStart"/>
      <w:r w:rsidRPr="00900177">
        <w:rPr>
          <w:rFonts w:asciiTheme="minorHAnsi" w:hAnsiTheme="minorHAnsi" w:cstheme="minorHAnsi"/>
          <w:color w:val="000000"/>
        </w:rPr>
        <w:t>Bence</w:t>
      </w:r>
      <w:proofErr w:type="spellEnd"/>
      <w:r w:rsidRPr="00900177">
        <w:rPr>
          <w:rFonts w:asciiTheme="minorHAnsi" w:hAnsiTheme="minorHAnsi" w:cstheme="minorHAnsi"/>
          <w:color w:val="000000"/>
        </w:rPr>
        <w:t>. Catharsis and vicarious fear. _European Journal of Philosophy_ 26 (4): 2018. 1371-1380. </w:t>
      </w:r>
    </w:p>
    <w:p w:rsidR="0093297E" w:rsidRPr="00900177" w:rsidRDefault="00A20CA0" w:rsidP="00E55E59">
      <w:pPr>
        <w:pStyle w:val="NormalWeb"/>
        <w:ind w:left="720" w:hanging="720"/>
        <w:divId w:val="1942109326"/>
        <w:rPr>
          <w:rFonts w:asciiTheme="minorHAnsi" w:hAnsiTheme="minorHAnsi" w:cstheme="minorHAnsi"/>
        </w:rPr>
      </w:pPr>
      <w:r w:rsidRPr="00900177">
        <w:rPr>
          <w:rFonts w:asciiTheme="minorHAnsi" w:hAnsiTheme="minorHAnsi" w:cstheme="minorHAnsi"/>
          <w:color w:val="000000"/>
        </w:rPr>
        <w:t>Curran, Angela. _Routledge Philosophy Guidebook to Aristotle and the Poetics. Routledge. 2015.</w:t>
      </w:r>
    </w:p>
    <w:p w:rsidR="0093297E" w:rsidRPr="00900177" w:rsidRDefault="00A20CA0" w:rsidP="00E55E59">
      <w:pPr>
        <w:pStyle w:val="NormalWeb"/>
        <w:ind w:left="720" w:hanging="720"/>
        <w:divId w:val="1942109326"/>
        <w:rPr>
          <w:rFonts w:asciiTheme="minorHAnsi" w:hAnsiTheme="minorHAnsi" w:cstheme="minorHAnsi"/>
        </w:rPr>
      </w:pPr>
      <w:proofErr w:type="spellStart"/>
      <w:r w:rsidRPr="00900177">
        <w:rPr>
          <w:rFonts w:asciiTheme="minorHAnsi" w:hAnsiTheme="minorHAnsi" w:cstheme="minorHAnsi"/>
          <w:color w:val="000000"/>
        </w:rPr>
        <w:t>Popczyk</w:t>
      </w:r>
      <w:proofErr w:type="spellEnd"/>
      <w:r w:rsidRPr="00900177">
        <w:rPr>
          <w:rFonts w:asciiTheme="minorHAnsi" w:hAnsiTheme="minorHAnsi" w:cstheme="minorHAnsi"/>
          <w:color w:val="000000"/>
        </w:rPr>
        <w:t>, Maria. Fear and Anxiety in the Dimensions of Art. _Argument: Biannual Philosophical Journal_ 2 (2): 2012. 333–346.</w:t>
      </w:r>
    </w:p>
    <w:p w:rsidR="0093297E" w:rsidRPr="00900177" w:rsidRDefault="00A20CA0" w:rsidP="00E55E59">
      <w:pPr>
        <w:pStyle w:val="NormalWeb"/>
        <w:ind w:left="720" w:hanging="720"/>
        <w:divId w:val="1942109326"/>
        <w:rPr>
          <w:rFonts w:asciiTheme="minorHAnsi" w:hAnsiTheme="minorHAnsi" w:cstheme="minorHAnsi"/>
        </w:rPr>
      </w:pPr>
      <w:proofErr w:type="spellStart"/>
      <w:r w:rsidRPr="00900177">
        <w:rPr>
          <w:rFonts w:asciiTheme="minorHAnsi" w:hAnsiTheme="minorHAnsi" w:cstheme="minorHAnsi"/>
          <w:color w:val="000000"/>
        </w:rPr>
        <w:t>Glassberg</w:t>
      </w:r>
      <w:proofErr w:type="spellEnd"/>
      <w:r w:rsidRPr="00900177">
        <w:rPr>
          <w:rFonts w:asciiTheme="minorHAnsi" w:hAnsiTheme="minorHAnsi" w:cstheme="minorHAnsi"/>
          <w:color w:val="000000"/>
        </w:rPr>
        <w:t xml:space="preserve"> Roy. Oedipus the Tyrant: A View of Catharsis in Eight Sentences. Philosophy and Literature: 40 (2): 2016. 579-580.</w:t>
      </w:r>
    </w:p>
    <w:p w:rsidR="00BA1182" w:rsidRPr="005C2AAD" w:rsidRDefault="00A20CA0" w:rsidP="005C2AAD">
      <w:pPr>
        <w:pStyle w:val="NormalWeb"/>
        <w:ind w:left="720" w:hanging="720"/>
        <w:divId w:val="1942109326"/>
        <w:rPr>
          <w:rFonts w:asciiTheme="minorHAnsi" w:hAnsiTheme="minorHAnsi" w:cstheme="minorHAnsi"/>
        </w:rPr>
      </w:pPr>
      <w:proofErr w:type="spellStart"/>
      <w:r w:rsidRPr="00900177">
        <w:rPr>
          <w:rFonts w:asciiTheme="minorHAnsi" w:hAnsiTheme="minorHAnsi" w:cstheme="minorHAnsi"/>
          <w:color w:val="000000"/>
        </w:rPr>
        <w:t>Ananth</w:t>
      </w:r>
      <w:proofErr w:type="spellEnd"/>
      <w:r w:rsidRPr="00900177">
        <w:rPr>
          <w:rFonts w:asciiTheme="minorHAnsi" w:hAnsiTheme="minorHAnsi" w:cstheme="minorHAnsi"/>
          <w:color w:val="000000"/>
        </w:rPr>
        <w:t>, Mahesh. A Cognitive Interpretation of Aristotle’s Concepts of Catharsis and Tragic Pleasure. International Journal of Art and Art History 2 (2). 2014.</w:t>
      </w:r>
      <w:r w:rsidRPr="0093297E">
        <w:rPr>
          <w:rFonts w:eastAsia="Times New Roman" w:cstheme="minorHAnsi"/>
        </w:rPr>
        <w:br/>
      </w:r>
    </w:p>
    <w:sectPr w:rsidR="00BA1182" w:rsidRPr="005C2AAD">
      <w:head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6B46" w:rsidRDefault="00746B46">
      <w:pPr>
        <w:spacing w:line="240" w:lineRule="auto"/>
      </w:pPr>
      <w:r>
        <w:separator/>
      </w:r>
    </w:p>
  </w:endnote>
  <w:endnote w:type="continuationSeparator" w:id="0">
    <w:p w:rsidR="00746B46" w:rsidRDefault="00746B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6B46" w:rsidRDefault="00746B46">
      <w:pPr>
        <w:spacing w:line="240" w:lineRule="auto"/>
      </w:pPr>
      <w:r>
        <w:separator/>
      </w:r>
    </w:p>
  </w:footnote>
  <w:footnote w:type="continuationSeparator" w:id="0">
    <w:p w:rsidR="00746B46" w:rsidRDefault="00746B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1182" w:rsidRDefault="00746B46">
    <w:pPr>
      <w:pStyle w:val="Header"/>
    </w:pPr>
    <w:sdt>
      <w:sdtPr>
        <w:id w:val="1568531701"/>
        <w:placeholder>
          <w:docPart w:val="319C65FDC8AAD0459165B3442AEE854A"/>
        </w:placeholder>
        <w:showingPlcHdr/>
        <w:dataBinding w:prefixMappings="xmlns:ns0='http://schemas.microsoft.com/office/2006/coverPageProps' " w:xpath="/ns0:CoverPageProperties[1]/ns0:Abstract[1]" w:storeItemID="{55AF091B-3C7A-41E3-B477-F2FDAA23CFDA}"/>
        <w15:appearance w15:val="hidden"/>
        <w:text/>
      </w:sdtPr>
      <w:sdtEndPr/>
      <w:sdtContent>
        <w:r w:rsidR="00EE0BB1">
          <w:t>[Last Name]</w:t>
        </w:r>
      </w:sdtContent>
    </w:sdt>
    <w:r w:rsidR="00EE0BB1">
      <w:t xml:space="preserve"> </w:t>
    </w:r>
    <w:r w:rsidR="00EE0BB1">
      <w:fldChar w:fldCharType="begin"/>
    </w:r>
    <w:r w:rsidR="00EE0BB1">
      <w:instrText xml:space="preserve"> PAGE   \* MERGEFORMAT </w:instrText>
    </w:r>
    <w:r w:rsidR="00EE0BB1">
      <w:fldChar w:fldCharType="separate"/>
    </w:r>
    <w:r w:rsidR="00900177">
      <w:rPr>
        <w:noProof/>
      </w:rPr>
      <w:t>4</w:t>
    </w:r>
    <w:r w:rsidR="00EE0BB1">
      <w:rPr>
        <w:noProof/>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1182" w:rsidRDefault="00746B46">
    <w:pPr>
      <w:pStyle w:val="Header"/>
    </w:pPr>
    <w:sdt>
      <w:sdtPr>
        <w:id w:val="-348181431"/>
        <w:placeholder>
          <w:docPart w:val="402303819287794983FD43619B633E6F"/>
        </w:placeholder>
        <w:showingPlcHdr/>
        <w:dataBinding w:prefixMappings="xmlns:ns0='http://schemas.microsoft.com/office/2006/coverPageProps' " w:xpath="/ns0:CoverPageProperties[1]/ns0:Abstract[1]" w:storeItemID="{55AF091B-3C7A-41E3-B477-F2FDAA23CFDA}"/>
        <w15:appearance w15:val="hidden"/>
        <w:text/>
      </w:sdtPr>
      <w:sdtEndPr/>
      <w:sdtContent>
        <w:r w:rsidR="00EE0BB1">
          <w:t>[Last Name]</w:t>
        </w:r>
      </w:sdtContent>
    </w:sdt>
    <w:r w:rsidR="00EE0BB1">
      <w:t xml:space="preserve"> </w:t>
    </w:r>
    <w:r w:rsidR="00EE0BB1">
      <w:fldChar w:fldCharType="begin"/>
    </w:r>
    <w:r w:rsidR="00EE0BB1">
      <w:instrText xml:space="preserve"> PAGE   \* MERGEFORMAT </w:instrText>
    </w:r>
    <w:r w:rsidR="00EE0BB1">
      <w:fldChar w:fldCharType="separate"/>
    </w:r>
    <w:r w:rsidR="00900177">
      <w:rPr>
        <w:noProof/>
      </w:rPr>
      <w:t>1</w:t>
    </w:r>
    <w:r w:rsidR="00EE0BB1">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B1B5787"/>
    <w:multiLevelType w:val="multilevel"/>
    <w:tmpl w:val="4572ABF8"/>
    <w:numStyleLink w:val="MLAOutline"/>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073B"/>
    <w:rsid w:val="005A5A24"/>
    <w:rsid w:val="005C2AAD"/>
    <w:rsid w:val="0073557D"/>
    <w:rsid w:val="00746B46"/>
    <w:rsid w:val="007973B7"/>
    <w:rsid w:val="00900177"/>
    <w:rsid w:val="0093297E"/>
    <w:rsid w:val="00A20CA0"/>
    <w:rsid w:val="00B7073B"/>
    <w:rsid w:val="00BA1182"/>
    <w:rsid w:val="00C63FFA"/>
    <w:rsid w:val="00CD0381"/>
    <w:rsid w:val="00E55E59"/>
    <w:rsid w:val="00EE0BB1"/>
    <w:rsid w:val="00F57C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51C8FA"/>
  <w15:chartTrackingRefBased/>
  <w15:docId w15:val="{4B6E11F5-2D3B-2547-87B4-F8EA029BE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style>
  <w:style w:type="paragraph" w:styleId="Heading1">
    <w:name w:val="heading 1"/>
    <w:basedOn w:val="Normal"/>
    <w:next w:val="Normal"/>
    <w:link w:val="Heading1Char"/>
    <w:uiPriority w:val="9"/>
    <w:qFormat/>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Bibliography">
    <w:name w:val="Bibliography"/>
    <w:basedOn w:val="Normal"/>
    <w:next w:val="Normal"/>
    <w:uiPriority w:val="37"/>
    <w:unhideWhenUsed/>
    <w:qFormat/>
    <w:pPr>
      <w:ind w:firstLine="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customStyle="1" w:styleId="TableTitle">
    <w:name w:val="Table Title"/>
    <w:basedOn w:val="Normal"/>
    <w:next w:val="Normal"/>
    <w:uiPriority w:val="3"/>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0"/>
      <w:szCs w:val="20"/>
    </w:rPr>
  </w:style>
  <w:style w:type="character" w:customStyle="1" w:styleId="MacroTextChar">
    <w:name w:val="Macro Text Char"/>
    <w:basedOn w:val="DefaultParagraphFont"/>
    <w:link w:val="MacroText"/>
    <w:uiPriority w:val="99"/>
    <w:semiHidden/>
    <w:rPr>
      <w:rFonts w:ascii="Consolas" w:hAnsi="Consolas" w:cs="Consolas"/>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Quote">
    <w:name w:val="Quote"/>
    <w:basedOn w:val="Normal"/>
    <w:next w:val="Normal"/>
    <w:link w:val="QuoteChar"/>
    <w:uiPriority w:val="5"/>
    <w:qFormat/>
    <w:pPr>
      <w:ind w:left="1440" w:firstLine="0"/>
    </w:pPr>
  </w:style>
  <w:style w:type="character" w:customStyle="1" w:styleId="QuoteChar">
    <w:name w:val="Quote Char"/>
    <w:basedOn w:val="DefaultParagraphFont"/>
    <w:link w:val="Quote"/>
    <w:uiPriority w:val="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Emphasis">
    <w:name w:val="Emphasis"/>
    <w:basedOn w:val="DefaultParagraphFont"/>
    <w:uiPriority w:val="2"/>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4"/>
    <w:qFormat/>
    <w:pPr>
      <w:spacing w:before="240"/>
    </w:pPr>
  </w:style>
  <w:style w:type="paragraph" w:customStyle="1" w:styleId="TableNote">
    <w:name w:val="Table Note"/>
    <w:basedOn w:val="Normal"/>
    <w:uiPriority w:val="4"/>
    <w:qFormat/>
    <w:pPr>
      <w:numPr>
        <w:numId w:val="11"/>
      </w:numPr>
    </w:pPr>
  </w:style>
  <w:style w:type="paragraph" w:customStyle="1" w:styleId="SectionTitle">
    <w:name w:val="Section Title"/>
    <w:basedOn w:val="Normal"/>
    <w:next w:val="Normal"/>
    <w:uiPriority w:val="3"/>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styleId="Hyperlink">
    <w:name w:val="Hyperlink"/>
    <w:basedOn w:val="DefaultParagraphFont"/>
    <w:uiPriority w:val="99"/>
    <w:semiHidden/>
    <w:unhideWhenUsed/>
    <w:rsid w:val="00A20CA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552350110">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1942109326">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www.jstor.org/stable/26644063" TargetMode="External"/><Relationship Id="rId4" Type="http://schemas.openxmlformats.org/officeDocument/2006/relationships/styles" Target="styles.xml"/><Relationship Id="rId9" Type="http://schemas.openxmlformats.org/officeDocument/2006/relationships/hyperlink" Target="http://www.jetir.org/papers/JETIR1805872.pdf" TargetMode="Externa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OneDrive\Documents\THE%20FiLES\2021\Livingstone%20Research\%7bA7DC2D46-B132-9F49-B4F9-967A69E5AA99%7dtf50002068.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BA9CE7E692FD943B98FB754FAFBBC73"/>
        <w:category>
          <w:name w:val="General"/>
          <w:gallery w:val="placeholder"/>
        </w:category>
        <w:types>
          <w:type w:val="bbPlcHdr"/>
        </w:types>
        <w:behaviors>
          <w:behavior w:val="content"/>
        </w:behaviors>
        <w:guid w:val="{65E22D7C-B501-1149-BE19-D65B1804C755}"/>
      </w:docPartPr>
      <w:docPartBody>
        <w:p w:rsidR="001230C1" w:rsidRDefault="002678C7">
          <w:pPr>
            <w:pStyle w:val="FBA9CE7E692FD943B98FB754FAFBBC73"/>
          </w:pPr>
          <w:r>
            <w:t>[Your Name]</w:t>
          </w:r>
        </w:p>
      </w:docPartBody>
    </w:docPart>
    <w:docPart>
      <w:docPartPr>
        <w:name w:val="34C0065A6D3E23449F1A5F41B0C99A47"/>
        <w:category>
          <w:name w:val="General"/>
          <w:gallery w:val="placeholder"/>
        </w:category>
        <w:types>
          <w:type w:val="bbPlcHdr"/>
        </w:types>
        <w:behaviors>
          <w:behavior w:val="content"/>
        </w:behaviors>
        <w:guid w:val="{66648A23-0E91-D34C-B21B-700C648267B5}"/>
      </w:docPartPr>
      <w:docPartBody>
        <w:p w:rsidR="001230C1" w:rsidRDefault="002678C7">
          <w:pPr>
            <w:pStyle w:val="34C0065A6D3E23449F1A5F41B0C99A47"/>
          </w:pPr>
          <w:r>
            <w:t>[Instructor Name]</w:t>
          </w:r>
        </w:p>
      </w:docPartBody>
    </w:docPart>
    <w:docPart>
      <w:docPartPr>
        <w:name w:val="755DB46F1A317E42B2ED255C819F3BCE"/>
        <w:category>
          <w:name w:val="General"/>
          <w:gallery w:val="placeholder"/>
        </w:category>
        <w:types>
          <w:type w:val="bbPlcHdr"/>
        </w:types>
        <w:behaviors>
          <w:behavior w:val="content"/>
        </w:behaviors>
        <w:guid w:val="{F7891B05-897F-B840-B872-C596436830DE}"/>
      </w:docPartPr>
      <w:docPartBody>
        <w:p w:rsidR="001230C1" w:rsidRDefault="002678C7">
          <w:pPr>
            <w:pStyle w:val="755DB46F1A317E42B2ED255C819F3BCE"/>
          </w:pPr>
          <w:r>
            <w:t>[Course Number]</w:t>
          </w:r>
        </w:p>
      </w:docPartBody>
    </w:docPart>
    <w:docPart>
      <w:docPartPr>
        <w:name w:val="966F92CAD70BB0449B48486642B21796"/>
        <w:category>
          <w:name w:val="General"/>
          <w:gallery w:val="placeholder"/>
        </w:category>
        <w:types>
          <w:type w:val="bbPlcHdr"/>
        </w:types>
        <w:behaviors>
          <w:behavior w:val="content"/>
        </w:behaviors>
        <w:guid w:val="{64CA8F72-6043-984F-8793-8CE26D730011}"/>
      </w:docPartPr>
      <w:docPartBody>
        <w:p w:rsidR="001230C1" w:rsidRDefault="002678C7">
          <w:pPr>
            <w:pStyle w:val="966F92CAD70BB0449B48486642B21796"/>
          </w:pPr>
          <w:r>
            <w:t>[Date]</w:t>
          </w:r>
        </w:p>
      </w:docPartBody>
    </w:docPart>
    <w:docPart>
      <w:docPartPr>
        <w:name w:val="319C65FDC8AAD0459165B3442AEE854A"/>
        <w:category>
          <w:name w:val="General"/>
          <w:gallery w:val="placeholder"/>
        </w:category>
        <w:types>
          <w:type w:val="bbPlcHdr"/>
        </w:types>
        <w:behaviors>
          <w:behavior w:val="content"/>
        </w:behaviors>
        <w:guid w:val="{D1F7B189-DAC2-F845-B6D5-090DA88948B1}"/>
      </w:docPartPr>
      <w:docPartBody>
        <w:p w:rsidR="001230C1" w:rsidRDefault="002678C7">
          <w:pPr>
            <w:pStyle w:val="319C65FDC8AAD0459165B3442AEE854A"/>
          </w:pPr>
          <w:r>
            <w:t>Row Heading</w:t>
          </w:r>
        </w:p>
      </w:docPartBody>
    </w:docPart>
    <w:docPart>
      <w:docPartPr>
        <w:name w:val="402303819287794983FD43619B633E6F"/>
        <w:category>
          <w:name w:val="General"/>
          <w:gallery w:val="placeholder"/>
        </w:category>
        <w:types>
          <w:type w:val="bbPlcHdr"/>
        </w:types>
        <w:behaviors>
          <w:behavior w:val="content"/>
        </w:behaviors>
        <w:guid w:val="{D7E0B47E-8870-0B4B-8331-700DFAEDC8D0}"/>
      </w:docPartPr>
      <w:docPartBody>
        <w:p w:rsidR="001230C1" w:rsidRDefault="002678C7">
          <w:pPr>
            <w:pStyle w:val="402303819287794983FD43619B633E6F"/>
          </w:pPr>
          <w:r>
            <w:t>Row Heading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30C1"/>
    <w:rsid w:val="001230C1"/>
    <w:rsid w:val="002678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BA9CE7E692FD943B98FB754FAFBBC73">
    <w:name w:val="FBA9CE7E692FD943B98FB754FAFBBC73"/>
  </w:style>
  <w:style w:type="paragraph" w:customStyle="1" w:styleId="34C0065A6D3E23449F1A5F41B0C99A47">
    <w:name w:val="34C0065A6D3E23449F1A5F41B0C99A47"/>
  </w:style>
  <w:style w:type="paragraph" w:customStyle="1" w:styleId="755DB46F1A317E42B2ED255C819F3BCE">
    <w:name w:val="755DB46F1A317E42B2ED255C819F3BCE"/>
  </w:style>
  <w:style w:type="paragraph" w:customStyle="1" w:styleId="966F92CAD70BB0449B48486642B21796">
    <w:name w:val="966F92CAD70BB0449B48486642B21796"/>
  </w:style>
  <w:style w:type="paragraph" w:customStyle="1" w:styleId="38927ECB6AAF0946993E3A61DC06B809">
    <w:name w:val="38927ECB6AAF0946993E3A61DC06B809"/>
  </w:style>
  <w:style w:type="paragraph" w:customStyle="1" w:styleId="7C5C12430E697248A5AFC9F109921DA3">
    <w:name w:val="7C5C12430E697248A5AFC9F109921DA3"/>
  </w:style>
  <w:style w:type="character" w:styleId="Emphasis">
    <w:name w:val="Emphasis"/>
    <w:basedOn w:val="DefaultParagraphFont"/>
    <w:uiPriority w:val="2"/>
    <w:qFormat/>
    <w:rPr>
      <w:i/>
      <w:iCs/>
    </w:rPr>
  </w:style>
  <w:style w:type="paragraph" w:customStyle="1" w:styleId="0D071510F7BCDA449ADF3E09BA88578D">
    <w:name w:val="0D071510F7BCDA449ADF3E09BA88578D"/>
  </w:style>
  <w:style w:type="paragraph" w:customStyle="1" w:styleId="EDB95DEE9E4B8E438C0D6C6FF1570BE4">
    <w:name w:val="EDB95DEE9E4B8E438C0D6C6FF1570BE4"/>
  </w:style>
  <w:style w:type="paragraph" w:customStyle="1" w:styleId="2CBFB3BDB716904F9BEF31B5116CF215">
    <w:name w:val="2CBFB3BDB716904F9BEF31B5116CF215"/>
  </w:style>
  <w:style w:type="paragraph" w:customStyle="1" w:styleId="0B072AA86954D740968327C43B632FA8">
    <w:name w:val="0B072AA86954D740968327C43B632FA8"/>
  </w:style>
  <w:style w:type="paragraph" w:customStyle="1" w:styleId="167DCEC9747E5E43A90133B3727C0237">
    <w:name w:val="167DCEC9747E5E43A90133B3727C0237"/>
  </w:style>
  <w:style w:type="paragraph" w:customStyle="1" w:styleId="3E5B3E1DC068B6469D7566388C3CF75B">
    <w:name w:val="3E5B3E1DC068B6469D7566388C3CF75B"/>
  </w:style>
  <w:style w:type="paragraph" w:customStyle="1" w:styleId="319C65FDC8AAD0459165B3442AEE854A">
    <w:name w:val="319C65FDC8AAD0459165B3442AEE854A"/>
  </w:style>
  <w:style w:type="paragraph" w:customStyle="1" w:styleId="402303819287794983FD43619B633E6F">
    <w:name w:val="402303819287794983FD43619B633E6F"/>
  </w:style>
  <w:style w:type="paragraph" w:customStyle="1" w:styleId="19161B89A43AD741978F954CAA5FD80C">
    <w:name w:val="19161B89A43AD741978F954CAA5FD80C"/>
  </w:style>
  <w:style w:type="paragraph" w:customStyle="1" w:styleId="809FF914D27BE543B76C4F74E81DCA8A">
    <w:name w:val="809FF914D27BE543B76C4F74E81DCA8A"/>
  </w:style>
  <w:style w:type="paragraph" w:customStyle="1" w:styleId="D58F22E2BBEFC344A010E5F156192AE1">
    <w:name w:val="D58F22E2BBEFC344A010E5F156192AE1"/>
  </w:style>
  <w:style w:type="paragraph" w:customStyle="1" w:styleId="ED3F27136550884DA9083EDC805093DA">
    <w:name w:val="ED3F27136550884DA9083EDC805093DA"/>
  </w:style>
  <w:style w:type="paragraph" w:customStyle="1" w:styleId="1FAAC7840CDF1A4AADF2954EDF40426C">
    <w:name w:val="1FAAC7840CDF1A4AADF2954EDF40426C"/>
  </w:style>
  <w:style w:type="paragraph" w:customStyle="1" w:styleId="88645D378B7C5344BBBA2E117E6660AF">
    <w:name w:val="88645D378B7C5344BBBA2E117E6660AF"/>
  </w:style>
  <w:style w:type="paragraph" w:customStyle="1" w:styleId="15CC8909C9FA4942A148F38DD25509F4">
    <w:name w:val="15CC8909C9FA4942A148F38DD25509F4"/>
  </w:style>
  <w:style w:type="paragraph" w:styleId="Bibliography">
    <w:name w:val="Bibliography"/>
    <w:basedOn w:val="Normal"/>
    <w:next w:val="Normal"/>
    <w:uiPriority w:val="37"/>
    <w:semiHidden/>
    <w:unhideWhenUsed/>
  </w:style>
  <w:style w:type="paragraph" w:customStyle="1" w:styleId="8FD10A7F6B8BF6468BD1971EC462AF41">
    <w:name w:val="8FD10A7F6B8BF6468BD1971EC462AF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7512F1B-ECC5-4424-BB64-70C11817F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{A7DC2D46-B132-9F49-B4F9-967A69E5AA99}tf50002068.dotx</Template>
  <TotalTime>7</TotalTime>
  <Pages>4</Pages>
  <Words>1028</Words>
  <Characters>5866</Characters>
  <Application>Microsoft Office Word</Application>
  <DocSecurity>0</DocSecurity>
  <Lines>48</Lines>
  <Paragraphs>13</Paragraphs>
  <ScaleCrop>false</ScaleCrop>
  <Company/>
  <LinksUpToDate>false</LinksUpToDate>
  <CharactersWithSpaces>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izilein asher</dc:creator>
  <cp:keywords/>
  <cp:lastModifiedBy>Asher Izilein</cp:lastModifiedBy>
  <cp:revision>5</cp:revision>
  <dcterms:created xsi:type="dcterms:W3CDTF">2022-02-03T14:30:00Z</dcterms:created>
  <dcterms:modified xsi:type="dcterms:W3CDTF">2024-06-05T10:28:00Z</dcterms:modified>
</cp:coreProperties>
</file>