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26A2E" w14:textId="77777777" w:rsidR="00E43A07" w:rsidRPr="00FB69E8" w:rsidRDefault="00E43A07" w:rsidP="00E43A07">
      <w:pPr>
        <w:spacing w:after="100"/>
        <w:rPr>
          <w:rFonts w:ascii="Times New Roman" w:hAnsi="Times New Roman" w:cs="Times New Roman"/>
          <w:color w:val="000000" w:themeColor="text1"/>
        </w:rPr>
      </w:pPr>
    </w:p>
    <w:p w14:paraId="17B03996" w14:textId="77777777" w:rsidR="00E43A07" w:rsidRPr="00FB69E8" w:rsidRDefault="00E43A07" w:rsidP="00E43A07">
      <w:pPr>
        <w:spacing w:after="100"/>
        <w:rPr>
          <w:rFonts w:ascii="Times New Roman" w:hAnsi="Times New Roman" w:cs="Times New Roman"/>
          <w:color w:val="000000" w:themeColor="text1"/>
        </w:rPr>
      </w:pPr>
    </w:p>
    <w:p w14:paraId="5E9DEA6C" w14:textId="77777777" w:rsidR="00E43A07" w:rsidRPr="00FB69E8" w:rsidRDefault="00E43A07" w:rsidP="00E43A07">
      <w:pPr>
        <w:spacing w:after="100"/>
        <w:rPr>
          <w:rFonts w:ascii="Times New Roman" w:hAnsi="Times New Roman" w:cs="Times New Roman"/>
          <w:color w:val="000000" w:themeColor="text1"/>
        </w:rPr>
      </w:pPr>
    </w:p>
    <w:p w14:paraId="6B3718E5" w14:textId="77777777" w:rsidR="00E43A07" w:rsidRPr="00FB69E8" w:rsidRDefault="00E43A07" w:rsidP="00E43A07">
      <w:pPr>
        <w:spacing w:after="100"/>
        <w:rPr>
          <w:rFonts w:ascii="Times New Roman" w:hAnsi="Times New Roman" w:cs="Times New Roman"/>
          <w:color w:val="000000" w:themeColor="text1"/>
        </w:rPr>
      </w:pPr>
    </w:p>
    <w:p w14:paraId="3BC301AD" w14:textId="77777777" w:rsidR="00E43A07" w:rsidRPr="00FB69E8" w:rsidRDefault="00E43A07" w:rsidP="00E43A07">
      <w:pPr>
        <w:spacing w:after="100"/>
        <w:rPr>
          <w:rFonts w:ascii="Times New Roman" w:hAnsi="Times New Roman" w:cs="Times New Roman"/>
          <w:color w:val="000000" w:themeColor="text1"/>
        </w:rPr>
      </w:pPr>
    </w:p>
    <w:p w14:paraId="432426AF" w14:textId="77777777" w:rsidR="00E43A07" w:rsidRPr="00FB69E8" w:rsidRDefault="00E43A07" w:rsidP="00E43A07">
      <w:pPr>
        <w:spacing w:after="300"/>
        <w:jc w:val="center"/>
        <w:rPr>
          <w:rFonts w:ascii="Times New Roman" w:hAnsi="Times New Roman" w:cs="Times New Roman"/>
          <w:color w:val="000000" w:themeColor="text1"/>
        </w:rPr>
      </w:pPr>
      <w:r w:rsidRPr="00FB69E8">
        <w:rPr>
          <w:rFonts w:ascii="Times New Roman" w:hAnsi="Times New Roman" w:cs="Times New Roman"/>
          <w:b/>
          <w:bCs/>
          <w:color w:val="000000" w:themeColor="text1"/>
        </w:rPr>
        <w:t>Effective Communication in Health and Social Care Practice</w:t>
      </w:r>
    </w:p>
    <w:p w14:paraId="1D766B97" w14:textId="77777777" w:rsidR="00E43A07" w:rsidRDefault="00E43A07" w:rsidP="00E43A07">
      <w:pPr>
        <w:spacing w:after="200"/>
        <w:jc w:val="center"/>
        <w:rPr>
          <w:rFonts w:ascii="Times New Roman" w:hAnsi="Times New Roman" w:cs="Times New Roman"/>
          <w:color w:val="000000" w:themeColor="text1"/>
        </w:rPr>
      </w:pPr>
      <w:r w:rsidRPr="00FB69E8">
        <w:rPr>
          <w:rFonts w:ascii="Times New Roman" w:hAnsi="Times New Roman" w:cs="Times New Roman"/>
          <w:color w:val="000000" w:themeColor="text1"/>
        </w:rPr>
        <w:t xml:space="preserve">Task 1 </w:t>
      </w:r>
      <w:r w:rsidRPr="00E43A07">
        <w:rPr>
          <w:rFonts w:ascii="Times New Roman" w:hAnsi="Times New Roman" w:cs="Times New Roman"/>
          <w:color w:val="000000" w:themeColor="text1"/>
        </w:rPr>
        <w:t xml:space="preserve">Accompanying Report: </w:t>
      </w:r>
    </w:p>
    <w:p w14:paraId="5CECE36F" w14:textId="7BB30291" w:rsidR="00E43A07" w:rsidRPr="00E43A07" w:rsidRDefault="00E43A07" w:rsidP="00E43A07">
      <w:pPr>
        <w:spacing w:after="200"/>
        <w:jc w:val="center"/>
        <w:rPr>
          <w:rFonts w:ascii="Times New Roman" w:hAnsi="Times New Roman" w:cs="Times New Roman"/>
          <w:i/>
          <w:iCs/>
          <w:color w:val="000000" w:themeColor="text1"/>
        </w:rPr>
      </w:pPr>
      <w:r w:rsidRPr="00E43A07">
        <w:rPr>
          <w:rFonts w:ascii="Times New Roman" w:hAnsi="Times New Roman" w:cs="Times New Roman"/>
          <w:i/>
          <w:iCs/>
          <w:color w:val="000000" w:themeColor="text1"/>
        </w:rPr>
        <w:t>Equality, Diversity and Inclusion in Health and Social Care Practice</w:t>
      </w:r>
    </w:p>
    <w:p w14:paraId="06DE0DB1" w14:textId="77777777" w:rsidR="00E43A07" w:rsidRPr="00FB69E8" w:rsidRDefault="00E43A07" w:rsidP="00E43A07">
      <w:pPr>
        <w:spacing w:after="100"/>
        <w:jc w:val="center"/>
        <w:rPr>
          <w:rFonts w:ascii="Times New Roman" w:hAnsi="Times New Roman" w:cs="Times New Roman"/>
          <w:color w:val="000000" w:themeColor="text1"/>
        </w:rPr>
      </w:pPr>
      <w:r w:rsidRPr="00FB69E8">
        <w:rPr>
          <w:rFonts w:ascii="Times New Roman" w:hAnsi="Times New Roman" w:cs="Times New Roman"/>
          <w:color w:val="000000" w:themeColor="text1"/>
        </w:rPr>
        <w:t>OTHM Level 3 Foundation Diploma in Health and Social Care</w:t>
      </w:r>
    </w:p>
    <w:p w14:paraId="0FBFF627" w14:textId="77777777" w:rsidR="00E43A07" w:rsidRPr="00FB69E8" w:rsidRDefault="00E43A07" w:rsidP="00E43A07">
      <w:pPr>
        <w:spacing w:after="100"/>
        <w:jc w:val="center"/>
        <w:rPr>
          <w:rFonts w:ascii="Times New Roman" w:hAnsi="Times New Roman" w:cs="Times New Roman"/>
          <w:color w:val="000000" w:themeColor="text1"/>
        </w:rPr>
      </w:pPr>
      <w:r w:rsidRPr="00FB69E8">
        <w:rPr>
          <w:rFonts w:ascii="Times New Roman" w:hAnsi="Times New Roman" w:cs="Times New Roman"/>
          <w:color w:val="000000" w:themeColor="text1"/>
        </w:rPr>
        <w:t>Unit Reference: F/618/5289 | Unit Level 3</w:t>
      </w:r>
    </w:p>
    <w:p w14:paraId="5252E825" w14:textId="77777777" w:rsidR="00E43A07" w:rsidRPr="00FB69E8" w:rsidRDefault="00E43A07" w:rsidP="00E43A07">
      <w:pPr>
        <w:spacing w:after="600"/>
        <w:jc w:val="center"/>
        <w:rPr>
          <w:rFonts w:ascii="Times New Roman" w:hAnsi="Times New Roman" w:cs="Times New Roman"/>
          <w:color w:val="000000" w:themeColor="text1"/>
        </w:rPr>
      </w:pPr>
    </w:p>
    <w:p w14:paraId="51A0B333" w14:textId="77777777" w:rsidR="00E43A07" w:rsidRPr="00FB69E8" w:rsidRDefault="00E43A07" w:rsidP="00E43A07">
      <w:pPr>
        <w:spacing w:after="100"/>
        <w:rPr>
          <w:rFonts w:ascii="Times New Roman" w:hAnsi="Times New Roman" w:cs="Times New Roman"/>
          <w:color w:val="000000" w:themeColor="text1"/>
        </w:rPr>
      </w:pPr>
    </w:p>
    <w:p w14:paraId="1D078A9D" w14:textId="77777777" w:rsidR="00E43A07" w:rsidRPr="00FB69E8" w:rsidRDefault="00E43A07" w:rsidP="00E43A07">
      <w:pPr>
        <w:spacing w:after="100"/>
        <w:rPr>
          <w:rFonts w:ascii="Times New Roman" w:hAnsi="Times New Roman" w:cs="Times New Roman"/>
          <w:color w:val="000000" w:themeColor="text1"/>
        </w:rPr>
      </w:pPr>
    </w:p>
    <w:p w14:paraId="455D6FC4" w14:textId="77777777" w:rsidR="00E43A07" w:rsidRPr="00FB69E8" w:rsidRDefault="00E43A07" w:rsidP="00E43A07">
      <w:pPr>
        <w:spacing w:after="100"/>
        <w:rPr>
          <w:rFonts w:ascii="Times New Roman" w:hAnsi="Times New Roman" w:cs="Times New Roman"/>
          <w:color w:val="000000" w:themeColor="text1"/>
        </w:rPr>
      </w:pPr>
    </w:p>
    <w:p w14:paraId="2C959E07" w14:textId="77777777" w:rsidR="00E43A07" w:rsidRPr="00FB69E8" w:rsidRDefault="00E43A07" w:rsidP="00E43A07">
      <w:pPr>
        <w:rPr>
          <w:rFonts w:ascii="Times New Roman" w:hAnsi="Times New Roman" w:cs="Times New Roman"/>
          <w:color w:val="000000" w:themeColor="text1"/>
        </w:rPr>
      </w:pPr>
      <w:r w:rsidRPr="00FB69E8">
        <w:rPr>
          <w:rFonts w:ascii="Times New Roman" w:hAnsi="Times New Roman" w:cs="Times New Roman"/>
          <w:color w:val="000000" w:themeColor="text1"/>
        </w:rPr>
        <w:br w:type="page"/>
      </w:r>
    </w:p>
    <w:p w14:paraId="331686F9" w14:textId="77777777" w:rsidR="00D55873" w:rsidRPr="006A07CE" w:rsidRDefault="00D55873" w:rsidP="006A07CE">
      <w:pPr>
        <w:pStyle w:val="Heading1"/>
        <w:spacing w:before="120" w:after="120" w:line="360" w:lineRule="auto"/>
        <w:jc w:val="both"/>
        <w:rPr>
          <w:rFonts w:ascii="Times New Roman" w:hAnsi="Times New Roman" w:cs="Times New Roman"/>
          <w:b/>
          <w:bCs/>
          <w:color w:val="000000" w:themeColor="text1"/>
          <w:sz w:val="24"/>
          <w:szCs w:val="24"/>
        </w:rPr>
      </w:pPr>
      <w:r w:rsidRPr="006A07CE">
        <w:rPr>
          <w:rFonts w:ascii="Times New Roman" w:hAnsi="Times New Roman" w:cs="Times New Roman"/>
          <w:b/>
          <w:bCs/>
          <w:color w:val="000000" w:themeColor="text1"/>
          <w:sz w:val="24"/>
          <w:szCs w:val="24"/>
        </w:rPr>
        <w:lastRenderedPageBreak/>
        <w:t>Introduction</w:t>
      </w:r>
    </w:p>
    <w:p w14:paraId="0244D407" w14:textId="77777777" w:rsidR="00D55873" w:rsidRPr="006A07CE" w:rsidRDefault="00D55873" w:rsidP="006A07CE">
      <w:pPr>
        <w:spacing w:before="120" w:after="120" w:line="360" w:lineRule="auto"/>
        <w:jc w:val="both"/>
        <w:rPr>
          <w:rFonts w:ascii="Times New Roman" w:hAnsi="Times New Roman" w:cs="Times New Roman"/>
          <w:color w:val="000000" w:themeColor="text1"/>
        </w:rPr>
      </w:pPr>
      <w:r w:rsidRPr="006A07CE">
        <w:rPr>
          <w:rFonts w:ascii="Times New Roman" w:hAnsi="Times New Roman" w:cs="Times New Roman"/>
          <w:color w:val="000000" w:themeColor="text1"/>
        </w:rPr>
        <w:t>Equality, diversity and inclusion are core values in health and social care. This report is a supplement to the staff induction presentation, and serves to provide a brief written overview of the key themes addressed, as an aid to new practitioners to get a reference point to understand both their legal obligations and the professional responsibilities in relation to these principles.</w:t>
      </w:r>
    </w:p>
    <w:p w14:paraId="4098E8C8" w14:textId="77777777" w:rsidR="00D55873" w:rsidRPr="006A07CE" w:rsidRDefault="00D55873" w:rsidP="006A07CE">
      <w:pPr>
        <w:pStyle w:val="Heading1"/>
        <w:spacing w:before="120" w:after="120" w:line="360" w:lineRule="auto"/>
        <w:rPr>
          <w:rFonts w:ascii="Times New Roman" w:hAnsi="Times New Roman" w:cs="Times New Roman"/>
          <w:b/>
          <w:bCs/>
          <w:color w:val="000000" w:themeColor="text1"/>
          <w:sz w:val="24"/>
          <w:szCs w:val="24"/>
        </w:rPr>
      </w:pPr>
      <w:r w:rsidRPr="006A07CE">
        <w:rPr>
          <w:rFonts w:ascii="Times New Roman" w:hAnsi="Times New Roman" w:cs="Times New Roman"/>
          <w:b/>
          <w:bCs/>
          <w:color w:val="000000" w:themeColor="text1"/>
          <w:sz w:val="24"/>
          <w:szCs w:val="24"/>
        </w:rPr>
        <w:t>Defining the Terms</w:t>
      </w:r>
    </w:p>
    <w:p w14:paraId="45271088" w14:textId="06C7369D" w:rsidR="00D55873" w:rsidRPr="006A07CE" w:rsidRDefault="00B54770" w:rsidP="006A07CE">
      <w:pPr>
        <w:spacing w:before="120" w:after="120" w:line="360" w:lineRule="auto"/>
        <w:jc w:val="both"/>
        <w:rPr>
          <w:rFonts w:ascii="Times New Roman" w:hAnsi="Times New Roman" w:cs="Times New Roman"/>
          <w:color w:val="000000" w:themeColor="text1"/>
        </w:rPr>
      </w:pPr>
      <w:r w:rsidRPr="006A07CE">
        <w:rPr>
          <w:rFonts w:ascii="Times New Roman" w:hAnsi="Times New Roman" w:cs="Times New Roman"/>
          <w:color w:val="000000" w:themeColor="text1"/>
        </w:rPr>
        <w:t>E</w:t>
      </w:r>
      <w:r w:rsidR="00D55873" w:rsidRPr="006A07CE">
        <w:rPr>
          <w:rFonts w:ascii="Times New Roman" w:hAnsi="Times New Roman" w:cs="Times New Roman"/>
          <w:color w:val="000000" w:themeColor="text1"/>
        </w:rPr>
        <w:t xml:space="preserve">quality, diversity, and inclusion are three separate yet closely related notions. The Equality Act </w:t>
      </w:r>
      <w:r w:rsidRPr="006A07CE">
        <w:rPr>
          <w:rFonts w:ascii="Times New Roman" w:hAnsi="Times New Roman" w:cs="Times New Roman"/>
          <w:color w:val="000000" w:themeColor="text1"/>
        </w:rPr>
        <w:t>(</w:t>
      </w:r>
      <w:r w:rsidR="00D55873" w:rsidRPr="006A07CE">
        <w:rPr>
          <w:rFonts w:ascii="Times New Roman" w:hAnsi="Times New Roman" w:cs="Times New Roman"/>
          <w:color w:val="000000" w:themeColor="text1"/>
        </w:rPr>
        <w:t>2010</w:t>
      </w:r>
      <w:r w:rsidRPr="006A07CE">
        <w:rPr>
          <w:rFonts w:ascii="Times New Roman" w:hAnsi="Times New Roman" w:cs="Times New Roman"/>
          <w:color w:val="000000" w:themeColor="text1"/>
        </w:rPr>
        <w:t>)</w:t>
      </w:r>
      <w:r w:rsidR="00D55873" w:rsidRPr="006A07CE">
        <w:rPr>
          <w:rFonts w:ascii="Times New Roman" w:hAnsi="Times New Roman" w:cs="Times New Roman"/>
          <w:color w:val="000000" w:themeColor="text1"/>
        </w:rPr>
        <w:t xml:space="preserve"> defines equality operationally, identifying nine characteristics that are protected, such as age, disability, race, religion and sexual orientation, and placing a public sector equality duty on all </w:t>
      </w:r>
      <w:proofErr w:type="spellStart"/>
      <w:r w:rsidR="00D55873" w:rsidRPr="006A07CE">
        <w:rPr>
          <w:rFonts w:ascii="Times New Roman" w:hAnsi="Times New Roman" w:cs="Times New Roman"/>
          <w:color w:val="000000" w:themeColor="text1"/>
        </w:rPr>
        <w:t>organisations</w:t>
      </w:r>
      <w:proofErr w:type="spellEnd"/>
      <w:r w:rsidR="00D55873" w:rsidRPr="006A07CE">
        <w:rPr>
          <w:rFonts w:ascii="Times New Roman" w:hAnsi="Times New Roman" w:cs="Times New Roman"/>
          <w:color w:val="000000" w:themeColor="text1"/>
        </w:rPr>
        <w:t xml:space="preserve"> providing care services. Equality is not identical treatment but rather the necessary treatment that ensures that the disadvantaged is actively treated in a way that every person can receive appropriate care on equal conditions. Thompson (2016) opined that to achieve real equality practitioners have to move beyond passive non-discrimination to active challenge of the structural conditions that produce unequal outcomes.</w:t>
      </w:r>
    </w:p>
    <w:p w14:paraId="06B1FD03" w14:textId="77777777" w:rsidR="00D55873" w:rsidRPr="006A07CE" w:rsidRDefault="00D55873" w:rsidP="006A07CE">
      <w:pPr>
        <w:spacing w:before="120" w:after="120" w:line="360" w:lineRule="auto"/>
        <w:jc w:val="both"/>
        <w:rPr>
          <w:rFonts w:ascii="Times New Roman" w:hAnsi="Times New Roman" w:cs="Times New Roman"/>
          <w:color w:val="000000" w:themeColor="text1"/>
        </w:rPr>
      </w:pPr>
      <w:r w:rsidRPr="006A07CE">
        <w:rPr>
          <w:rFonts w:ascii="Times New Roman" w:hAnsi="Times New Roman" w:cs="Times New Roman"/>
          <w:color w:val="000000" w:themeColor="text1"/>
        </w:rPr>
        <w:t xml:space="preserve">Diversity is defined as the entire spectrum of human difference between service users and care workers: cultural, linguistic, religious, physical and psychological. McCormack et al. (2021) insisted that when appropriately supported, diverse care environment produces richer and more responsive practice, since workers who understand difference are in a better position to customize care to individual need. Inclusion is the dynamic process of making sure that this diversity is not just </w:t>
      </w:r>
      <w:proofErr w:type="spellStart"/>
      <w:r w:rsidRPr="006A07CE">
        <w:rPr>
          <w:rFonts w:ascii="Times New Roman" w:hAnsi="Times New Roman" w:cs="Times New Roman"/>
          <w:color w:val="000000" w:themeColor="text1"/>
        </w:rPr>
        <w:t>recognised</w:t>
      </w:r>
      <w:proofErr w:type="spellEnd"/>
      <w:r w:rsidRPr="006A07CE">
        <w:rPr>
          <w:rFonts w:ascii="Times New Roman" w:hAnsi="Times New Roman" w:cs="Times New Roman"/>
          <w:color w:val="000000" w:themeColor="text1"/>
        </w:rPr>
        <w:t xml:space="preserve"> but actually accommodated, in such a way that no one is </w:t>
      </w:r>
      <w:proofErr w:type="spellStart"/>
      <w:r w:rsidRPr="006A07CE">
        <w:rPr>
          <w:rFonts w:ascii="Times New Roman" w:hAnsi="Times New Roman" w:cs="Times New Roman"/>
          <w:color w:val="000000" w:themeColor="text1"/>
        </w:rPr>
        <w:t>marginalised</w:t>
      </w:r>
      <w:proofErr w:type="spellEnd"/>
      <w:r w:rsidRPr="006A07CE">
        <w:rPr>
          <w:rFonts w:ascii="Times New Roman" w:hAnsi="Times New Roman" w:cs="Times New Roman"/>
          <w:color w:val="000000" w:themeColor="text1"/>
        </w:rPr>
        <w:t xml:space="preserve"> in the very service which they rely upon.</w:t>
      </w:r>
    </w:p>
    <w:p w14:paraId="50AB4D1D" w14:textId="551132F4" w:rsidR="00D55873" w:rsidRPr="006A07CE" w:rsidRDefault="00B54770" w:rsidP="006A07CE">
      <w:pPr>
        <w:pStyle w:val="Heading1"/>
        <w:spacing w:before="120" w:after="120" w:line="360" w:lineRule="auto"/>
        <w:rPr>
          <w:rFonts w:ascii="Times New Roman" w:hAnsi="Times New Roman" w:cs="Times New Roman"/>
          <w:b/>
          <w:bCs/>
          <w:color w:val="000000" w:themeColor="text1"/>
          <w:sz w:val="24"/>
          <w:szCs w:val="24"/>
        </w:rPr>
      </w:pPr>
      <w:r w:rsidRPr="006A07CE">
        <w:rPr>
          <w:rFonts w:ascii="Times New Roman" w:hAnsi="Times New Roman" w:cs="Times New Roman"/>
          <w:b/>
          <w:bCs/>
          <w:color w:val="000000" w:themeColor="text1"/>
          <w:sz w:val="24"/>
          <w:szCs w:val="24"/>
        </w:rPr>
        <w:t xml:space="preserve">Impact of Barriers to </w:t>
      </w:r>
      <w:r w:rsidR="00D55873" w:rsidRPr="006A07CE">
        <w:rPr>
          <w:rFonts w:ascii="Times New Roman" w:hAnsi="Times New Roman" w:cs="Times New Roman"/>
          <w:b/>
          <w:bCs/>
          <w:color w:val="000000" w:themeColor="text1"/>
          <w:sz w:val="24"/>
          <w:szCs w:val="24"/>
        </w:rPr>
        <w:t>Inclusion</w:t>
      </w:r>
    </w:p>
    <w:p w14:paraId="56BA2561" w14:textId="77777777" w:rsidR="00D55873" w:rsidRPr="006A07CE" w:rsidRDefault="00D55873" w:rsidP="006A07CE">
      <w:pPr>
        <w:spacing w:before="120" w:after="120" w:line="360" w:lineRule="auto"/>
        <w:jc w:val="both"/>
        <w:rPr>
          <w:rFonts w:ascii="Times New Roman" w:hAnsi="Times New Roman" w:cs="Times New Roman"/>
          <w:color w:val="000000" w:themeColor="text1"/>
        </w:rPr>
      </w:pPr>
      <w:r w:rsidRPr="006A07CE">
        <w:rPr>
          <w:rFonts w:ascii="Times New Roman" w:hAnsi="Times New Roman" w:cs="Times New Roman"/>
          <w:color w:val="000000" w:themeColor="text1"/>
        </w:rPr>
        <w:t xml:space="preserve">Discriminatory mechanisms are on various levels. Among the most detrimental ones are the so-called attitudinal barriers such as stereotyping, unconscious bias, and assumptions by age, ethnicity, or disability, to name but a few. According to Thompson (2016), these are the most resistant to change, which has to be addressed in the course of long-term reflective practice and organization of professional development. Exclusion is further exacerbated by structural barriers such as inaccessible information formats, lack of interpreter provision, and care models which </w:t>
      </w:r>
      <w:proofErr w:type="spellStart"/>
      <w:r w:rsidRPr="006A07CE">
        <w:rPr>
          <w:rFonts w:ascii="Times New Roman" w:hAnsi="Times New Roman" w:cs="Times New Roman"/>
          <w:color w:val="000000" w:themeColor="text1"/>
        </w:rPr>
        <w:t>prioritise</w:t>
      </w:r>
      <w:proofErr w:type="spellEnd"/>
      <w:r w:rsidRPr="006A07CE">
        <w:rPr>
          <w:rFonts w:ascii="Times New Roman" w:hAnsi="Times New Roman" w:cs="Times New Roman"/>
          <w:color w:val="000000" w:themeColor="text1"/>
        </w:rPr>
        <w:t xml:space="preserve"> efficiency over relationship. As Whitaker et al. (2022) showed, the presence of language </w:t>
      </w:r>
      <w:r w:rsidRPr="006A07CE">
        <w:rPr>
          <w:rFonts w:ascii="Times New Roman" w:hAnsi="Times New Roman" w:cs="Times New Roman"/>
          <w:color w:val="000000" w:themeColor="text1"/>
        </w:rPr>
        <w:lastRenderedPageBreak/>
        <w:t>barriers alone inflicts measurably harmful effects in care settings, leading to misunderstandings, compromised consent, and declining trust between workers and service users. The net effect of these obstacles is that the experience of care does not reflect the dignity, identity, and rights of the individual.</w:t>
      </w:r>
    </w:p>
    <w:p w14:paraId="26A563FF" w14:textId="3169248C" w:rsidR="00D55873" w:rsidRPr="006A07CE" w:rsidRDefault="008B72B2" w:rsidP="006A07CE">
      <w:pPr>
        <w:spacing w:before="120" w:after="120" w:line="360" w:lineRule="auto"/>
        <w:jc w:val="both"/>
        <w:rPr>
          <w:rFonts w:ascii="Times New Roman" w:hAnsi="Times New Roman" w:cs="Times New Roman"/>
          <w:color w:val="000000" w:themeColor="text1"/>
        </w:rPr>
      </w:pPr>
      <w:r w:rsidRPr="006A07CE">
        <w:rPr>
          <w:rStyle w:val="Heading1Char"/>
          <w:rFonts w:ascii="Times New Roman" w:hAnsi="Times New Roman" w:cs="Times New Roman"/>
          <w:b/>
          <w:bCs/>
          <w:color w:val="000000" w:themeColor="text1"/>
          <w:sz w:val="24"/>
          <w:szCs w:val="24"/>
        </w:rPr>
        <w:t>Legislation</w:t>
      </w:r>
      <w:r w:rsidR="00D55873" w:rsidRPr="006A07CE">
        <w:rPr>
          <w:rStyle w:val="Heading1Char"/>
          <w:rFonts w:ascii="Times New Roman" w:hAnsi="Times New Roman" w:cs="Times New Roman"/>
          <w:b/>
          <w:bCs/>
          <w:color w:val="000000" w:themeColor="text1"/>
          <w:sz w:val="24"/>
          <w:szCs w:val="24"/>
        </w:rPr>
        <w:t xml:space="preserve"> and Supporting Inclusion in Practice</w:t>
      </w:r>
    </w:p>
    <w:p w14:paraId="31FA0441" w14:textId="6D7166D3" w:rsidR="00D55873" w:rsidRPr="006A07CE" w:rsidRDefault="00D55873" w:rsidP="006A07CE">
      <w:pPr>
        <w:spacing w:before="120" w:after="120" w:line="360" w:lineRule="auto"/>
        <w:jc w:val="both"/>
        <w:rPr>
          <w:rFonts w:ascii="Times New Roman" w:hAnsi="Times New Roman" w:cs="Times New Roman"/>
          <w:color w:val="000000" w:themeColor="text1"/>
        </w:rPr>
      </w:pPr>
      <w:r w:rsidRPr="006A07CE">
        <w:rPr>
          <w:rFonts w:ascii="Times New Roman" w:hAnsi="Times New Roman" w:cs="Times New Roman"/>
          <w:color w:val="000000" w:themeColor="text1"/>
        </w:rPr>
        <w:t xml:space="preserve">The legal framework which regulates equality, diversity, and inclusion in care is immense. Equality Act </w:t>
      </w:r>
      <w:r w:rsidR="008B72B2" w:rsidRPr="006A07CE">
        <w:rPr>
          <w:rFonts w:ascii="Times New Roman" w:hAnsi="Times New Roman" w:cs="Times New Roman"/>
          <w:color w:val="000000" w:themeColor="text1"/>
        </w:rPr>
        <w:t>(</w:t>
      </w:r>
      <w:r w:rsidRPr="006A07CE">
        <w:rPr>
          <w:rFonts w:ascii="Times New Roman" w:hAnsi="Times New Roman" w:cs="Times New Roman"/>
          <w:color w:val="000000" w:themeColor="text1"/>
        </w:rPr>
        <w:t>2010</w:t>
      </w:r>
      <w:r w:rsidR="008B72B2" w:rsidRPr="006A07CE">
        <w:rPr>
          <w:rFonts w:ascii="Times New Roman" w:hAnsi="Times New Roman" w:cs="Times New Roman"/>
          <w:color w:val="000000" w:themeColor="text1"/>
        </w:rPr>
        <w:t>)</w:t>
      </w:r>
      <w:r w:rsidRPr="006A07CE">
        <w:rPr>
          <w:rFonts w:ascii="Times New Roman" w:hAnsi="Times New Roman" w:cs="Times New Roman"/>
          <w:color w:val="000000" w:themeColor="text1"/>
        </w:rPr>
        <w:t xml:space="preserve">, Human Rights Act </w:t>
      </w:r>
      <w:r w:rsidR="008B72B2" w:rsidRPr="006A07CE">
        <w:rPr>
          <w:rFonts w:ascii="Times New Roman" w:hAnsi="Times New Roman" w:cs="Times New Roman"/>
          <w:color w:val="000000" w:themeColor="text1"/>
        </w:rPr>
        <w:t>(</w:t>
      </w:r>
      <w:r w:rsidRPr="006A07CE">
        <w:rPr>
          <w:rFonts w:ascii="Times New Roman" w:hAnsi="Times New Roman" w:cs="Times New Roman"/>
          <w:color w:val="000000" w:themeColor="text1"/>
        </w:rPr>
        <w:t>1998</w:t>
      </w:r>
      <w:r w:rsidR="008B72B2" w:rsidRPr="006A07CE">
        <w:rPr>
          <w:rFonts w:ascii="Times New Roman" w:hAnsi="Times New Roman" w:cs="Times New Roman"/>
          <w:color w:val="000000" w:themeColor="text1"/>
        </w:rPr>
        <w:t>)</w:t>
      </w:r>
      <w:r w:rsidRPr="006A07CE">
        <w:rPr>
          <w:rFonts w:ascii="Times New Roman" w:hAnsi="Times New Roman" w:cs="Times New Roman"/>
          <w:color w:val="000000" w:themeColor="text1"/>
        </w:rPr>
        <w:t xml:space="preserve">, Care Act </w:t>
      </w:r>
      <w:r w:rsidR="008B72B2" w:rsidRPr="006A07CE">
        <w:rPr>
          <w:rFonts w:ascii="Times New Roman" w:hAnsi="Times New Roman" w:cs="Times New Roman"/>
          <w:color w:val="000000" w:themeColor="text1"/>
        </w:rPr>
        <w:t>(</w:t>
      </w:r>
      <w:r w:rsidRPr="006A07CE">
        <w:rPr>
          <w:rFonts w:ascii="Times New Roman" w:hAnsi="Times New Roman" w:cs="Times New Roman"/>
          <w:color w:val="000000" w:themeColor="text1"/>
        </w:rPr>
        <w:t>2014</w:t>
      </w:r>
      <w:r w:rsidR="008B72B2" w:rsidRPr="006A07CE">
        <w:rPr>
          <w:rFonts w:ascii="Times New Roman" w:hAnsi="Times New Roman" w:cs="Times New Roman"/>
          <w:color w:val="000000" w:themeColor="text1"/>
        </w:rPr>
        <w:t>)</w:t>
      </w:r>
      <w:r w:rsidRPr="006A07CE">
        <w:rPr>
          <w:rFonts w:ascii="Times New Roman" w:hAnsi="Times New Roman" w:cs="Times New Roman"/>
          <w:color w:val="000000" w:themeColor="text1"/>
        </w:rPr>
        <w:t xml:space="preserve"> and Mental Capacity Act </w:t>
      </w:r>
      <w:r w:rsidR="008B72B2" w:rsidRPr="006A07CE">
        <w:rPr>
          <w:rFonts w:ascii="Times New Roman" w:hAnsi="Times New Roman" w:cs="Times New Roman"/>
          <w:color w:val="000000" w:themeColor="text1"/>
        </w:rPr>
        <w:t>(</w:t>
      </w:r>
      <w:r w:rsidRPr="006A07CE">
        <w:rPr>
          <w:rFonts w:ascii="Times New Roman" w:hAnsi="Times New Roman" w:cs="Times New Roman"/>
          <w:color w:val="000000" w:themeColor="text1"/>
        </w:rPr>
        <w:t>2005</w:t>
      </w:r>
      <w:r w:rsidR="008B72B2" w:rsidRPr="006A07CE">
        <w:rPr>
          <w:rFonts w:ascii="Times New Roman" w:hAnsi="Times New Roman" w:cs="Times New Roman"/>
          <w:color w:val="000000" w:themeColor="text1"/>
        </w:rPr>
        <w:t>)</w:t>
      </w:r>
      <w:r w:rsidRPr="006A07CE">
        <w:rPr>
          <w:rFonts w:ascii="Times New Roman" w:hAnsi="Times New Roman" w:cs="Times New Roman"/>
          <w:color w:val="000000" w:themeColor="text1"/>
        </w:rPr>
        <w:t xml:space="preserve"> all provide a legal foundation upon which all care practitioners are expected to know and respect. In addition to legal compliance, though, to achieve inclusion in practice, it is necessary on a daily basis to commit oneself to the practice. This implies that one should carry out person-centred assessments to explore the individual cultural and linguistic inclinations to challenge discriminatory </w:t>
      </w:r>
      <w:proofErr w:type="spellStart"/>
      <w:r w:rsidRPr="006A07CE">
        <w:rPr>
          <w:rFonts w:ascii="Times New Roman" w:hAnsi="Times New Roman" w:cs="Times New Roman"/>
          <w:color w:val="000000" w:themeColor="text1"/>
        </w:rPr>
        <w:t>behaviour</w:t>
      </w:r>
      <w:proofErr w:type="spellEnd"/>
      <w:r w:rsidRPr="006A07CE">
        <w:rPr>
          <w:rFonts w:ascii="Times New Roman" w:hAnsi="Times New Roman" w:cs="Times New Roman"/>
          <w:color w:val="000000" w:themeColor="text1"/>
        </w:rPr>
        <w:t xml:space="preserve"> wherever it manifests, to ensure that information is available, and that service users are assisted to access independent advocacy wherever the rights of the service users are at stake.</w:t>
      </w:r>
    </w:p>
    <w:p w14:paraId="1ADBB45E" w14:textId="77777777" w:rsidR="00D55873" w:rsidRPr="006A07CE" w:rsidRDefault="00D55873" w:rsidP="006A07CE">
      <w:pPr>
        <w:pStyle w:val="Heading1"/>
        <w:spacing w:before="120" w:after="120" w:line="360" w:lineRule="auto"/>
        <w:rPr>
          <w:rFonts w:ascii="Times New Roman" w:hAnsi="Times New Roman" w:cs="Times New Roman"/>
          <w:b/>
          <w:bCs/>
          <w:color w:val="000000" w:themeColor="text1"/>
          <w:sz w:val="24"/>
          <w:szCs w:val="24"/>
        </w:rPr>
      </w:pPr>
      <w:r w:rsidRPr="006A07CE">
        <w:rPr>
          <w:rFonts w:ascii="Times New Roman" w:hAnsi="Times New Roman" w:cs="Times New Roman"/>
          <w:b/>
          <w:bCs/>
          <w:color w:val="000000" w:themeColor="text1"/>
          <w:sz w:val="24"/>
          <w:szCs w:val="24"/>
        </w:rPr>
        <w:t>Conclusion</w:t>
      </w:r>
    </w:p>
    <w:p w14:paraId="40768D2A" w14:textId="62C40E6C" w:rsidR="00E16D51" w:rsidRPr="006A07CE" w:rsidRDefault="00D55873" w:rsidP="006A07CE">
      <w:pPr>
        <w:spacing w:before="120" w:after="120" w:line="360" w:lineRule="auto"/>
        <w:jc w:val="both"/>
        <w:rPr>
          <w:rFonts w:ascii="Times New Roman" w:hAnsi="Times New Roman" w:cs="Times New Roman"/>
          <w:color w:val="000000" w:themeColor="text1"/>
        </w:rPr>
      </w:pPr>
      <w:r w:rsidRPr="006A07CE">
        <w:rPr>
          <w:rFonts w:ascii="Times New Roman" w:hAnsi="Times New Roman" w:cs="Times New Roman"/>
          <w:color w:val="000000" w:themeColor="text1"/>
        </w:rPr>
        <w:t xml:space="preserve">Equality, diversity and inclusion are not fringe benefits in health and social </w:t>
      </w:r>
      <w:proofErr w:type="gramStart"/>
      <w:r w:rsidRPr="006A07CE">
        <w:rPr>
          <w:rFonts w:ascii="Times New Roman" w:hAnsi="Times New Roman" w:cs="Times New Roman"/>
          <w:color w:val="000000" w:themeColor="text1"/>
        </w:rPr>
        <w:t>care,</w:t>
      </w:r>
      <w:proofErr w:type="gramEnd"/>
      <w:r w:rsidRPr="006A07CE">
        <w:rPr>
          <w:rFonts w:ascii="Times New Roman" w:hAnsi="Times New Roman" w:cs="Times New Roman"/>
          <w:color w:val="000000" w:themeColor="text1"/>
        </w:rPr>
        <w:t xml:space="preserve"> they are the heartbeat of the ethical provision of any service that purports to be person-centred. All practitioners have the responsibility and the ability to uphold these principles in all interactions.</w:t>
      </w:r>
    </w:p>
    <w:p w14:paraId="7D2896D0" w14:textId="77777777" w:rsidR="00D55873" w:rsidRPr="006A07CE" w:rsidRDefault="00D55873" w:rsidP="006A07CE">
      <w:pPr>
        <w:spacing w:before="120" w:after="120" w:line="360" w:lineRule="auto"/>
        <w:rPr>
          <w:rFonts w:ascii="Times New Roman" w:hAnsi="Times New Roman" w:cs="Times New Roman"/>
          <w:color w:val="000000" w:themeColor="text1"/>
        </w:rPr>
        <w:sectPr w:rsidR="00D55873" w:rsidRPr="006A07CE">
          <w:pgSz w:w="12240" w:h="15840"/>
          <w:pgMar w:top="1440" w:right="1440" w:bottom="1440" w:left="1440" w:header="720" w:footer="720" w:gutter="0"/>
          <w:cols w:space="720"/>
          <w:docGrid w:linePitch="360"/>
        </w:sectPr>
      </w:pPr>
    </w:p>
    <w:p w14:paraId="1F125D93" w14:textId="77777777" w:rsidR="00E16D51" w:rsidRPr="006A07CE" w:rsidRDefault="00E16D51" w:rsidP="006A07CE">
      <w:pPr>
        <w:pStyle w:val="Heading1"/>
        <w:spacing w:before="120" w:after="120" w:line="360" w:lineRule="auto"/>
        <w:rPr>
          <w:rFonts w:ascii="Times New Roman" w:hAnsi="Times New Roman" w:cs="Times New Roman"/>
          <w:b/>
          <w:bCs/>
          <w:color w:val="000000" w:themeColor="text1"/>
          <w:sz w:val="24"/>
          <w:szCs w:val="24"/>
        </w:rPr>
      </w:pPr>
      <w:r w:rsidRPr="006A07CE">
        <w:rPr>
          <w:rFonts w:ascii="Times New Roman" w:hAnsi="Times New Roman" w:cs="Times New Roman"/>
          <w:b/>
          <w:bCs/>
          <w:color w:val="000000" w:themeColor="text1"/>
          <w:sz w:val="24"/>
          <w:szCs w:val="24"/>
        </w:rPr>
        <w:lastRenderedPageBreak/>
        <w:t>References</w:t>
      </w:r>
    </w:p>
    <w:p w14:paraId="1E9C97A9" w14:textId="77777777" w:rsidR="00E16D51" w:rsidRPr="006A07CE" w:rsidRDefault="00E16D51" w:rsidP="006A07CE">
      <w:pPr>
        <w:spacing w:before="120" w:after="120" w:line="360" w:lineRule="auto"/>
        <w:ind w:left="720" w:hanging="720"/>
        <w:jc w:val="both"/>
        <w:rPr>
          <w:rFonts w:ascii="Times New Roman" w:hAnsi="Times New Roman" w:cs="Times New Roman"/>
          <w:color w:val="000000" w:themeColor="text1"/>
        </w:rPr>
      </w:pPr>
      <w:r w:rsidRPr="006A07CE">
        <w:rPr>
          <w:rFonts w:ascii="Times New Roman" w:hAnsi="Times New Roman" w:cs="Times New Roman"/>
          <w:color w:val="000000" w:themeColor="text1"/>
        </w:rPr>
        <w:t xml:space="preserve">Care Act (2014) </w:t>
      </w:r>
      <w:r w:rsidRPr="006A07CE">
        <w:rPr>
          <w:rFonts w:ascii="Times New Roman" w:hAnsi="Times New Roman" w:cs="Times New Roman"/>
          <w:i/>
          <w:iCs/>
          <w:color w:val="000000" w:themeColor="text1"/>
        </w:rPr>
        <w:t>Care Act 2014</w:t>
      </w:r>
      <w:r w:rsidRPr="006A07CE">
        <w:rPr>
          <w:rFonts w:ascii="Times New Roman" w:hAnsi="Times New Roman" w:cs="Times New Roman"/>
          <w:color w:val="000000" w:themeColor="text1"/>
        </w:rPr>
        <w:t>. London: HMSO.</w:t>
      </w:r>
    </w:p>
    <w:p w14:paraId="7872FE44" w14:textId="77777777" w:rsidR="00E16D51" w:rsidRPr="006A07CE" w:rsidRDefault="00E16D51" w:rsidP="006A07CE">
      <w:pPr>
        <w:spacing w:before="120" w:after="120" w:line="360" w:lineRule="auto"/>
        <w:ind w:left="720" w:hanging="720"/>
        <w:jc w:val="both"/>
        <w:rPr>
          <w:rFonts w:ascii="Times New Roman" w:hAnsi="Times New Roman" w:cs="Times New Roman"/>
          <w:color w:val="000000" w:themeColor="text1"/>
        </w:rPr>
      </w:pPr>
      <w:r w:rsidRPr="006A07CE">
        <w:rPr>
          <w:rFonts w:ascii="Times New Roman" w:hAnsi="Times New Roman" w:cs="Times New Roman"/>
          <w:color w:val="000000" w:themeColor="text1"/>
        </w:rPr>
        <w:t xml:space="preserve">Equality Act (2010) </w:t>
      </w:r>
      <w:r w:rsidRPr="006A07CE">
        <w:rPr>
          <w:rFonts w:ascii="Times New Roman" w:hAnsi="Times New Roman" w:cs="Times New Roman"/>
          <w:i/>
          <w:iCs/>
          <w:color w:val="000000" w:themeColor="text1"/>
        </w:rPr>
        <w:t>Equality Act 2010</w:t>
      </w:r>
      <w:r w:rsidRPr="006A07CE">
        <w:rPr>
          <w:rFonts w:ascii="Times New Roman" w:hAnsi="Times New Roman" w:cs="Times New Roman"/>
          <w:color w:val="000000" w:themeColor="text1"/>
        </w:rPr>
        <w:t>. London: HMSO.</w:t>
      </w:r>
    </w:p>
    <w:p w14:paraId="6E9168AB" w14:textId="77777777" w:rsidR="00E16D51" w:rsidRPr="006A07CE" w:rsidRDefault="00E16D51" w:rsidP="006A07CE">
      <w:pPr>
        <w:spacing w:before="120" w:after="120" w:line="360" w:lineRule="auto"/>
        <w:ind w:left="720" w:hanging="720"/>
        <w:jc w:val="both"/>
        <w:rPr>
          <w:rFonts w:ascii="Times New Roman" w:hAnsi="Times New Roman" w:cs="Times New Roman"/>
          <w:color w:val="000000" w:themeColor="text1"/>
        </w:rPr>
      </w:pPr>
      <w:r w:rsidRPr="006A07CE">
        <w:rPr>
          <w:rFonts w:ascii="Times New Roman" w:hAnsi="Times New Roman" w:cs="Times New Roman"/>
          <w:color w:val="000000" w:themeColor="text1"/>
        </w:rPr>
        <w:t xml:space="preserve">Human Rights Act (1998) </w:t>
      </w:r>
      <w:r w:rsidRPr="006A07CE">
        <w:rPr>
          <w:rFonts w:ascii="Times New Roman" w:hAnsi="Times New Roman" w:cs="Times New Roman"/>
          <w:i/>
          <w:iCs/>
          <w:color w:val="000000" w:themeColor="text1"/>
        </w:rPr>
        <w:t>Human Rights Act 1998</w:t>
      </w:r>
      <w:r w:rsidRPr="006A07CE">
        <w:rPr>
          <w:rFonts w:ascii="Times New Roman" w:hAnsi="Times New Roman" w:cs="Times New Roman"/>
          <w:color w:val="000000" w:themeColor="text1"/>
        </w:rPr>
        <w:t>. London: HMSO.</w:t>
      </w:r>
    </w:p>
    <w:p w14:paraId="5B694C99" w14:textId="77777777" w:rsidR="00E16D51" w:rsidRPr="006A07CE" w:rsidRDefault="00E16D51" w:rsidP="006A07CE">
      <w:pPr>
        <w:spacing w:before="120" w:after="120" w:line="360" w:lineRule="auto"/>
        <w:ind w:left="720" w:hanging="720"/>
        <w:jc w:val="both"/>
        <w:rPr>
          <w:rFonts w:ascii="Times New Roman" w:hAnsi="Times New Roman" w:cs="Times New Roman"/>
          <w:color w:val="000000" w:themeColor="text1"/>
        </w:rPr>
      </w:pPr>
      <w:r w:rsidRPr="006A07CE">
        <w:rPr>
          <w:rFonts w:ascii="Times New Roman" w:hAnsi="Times New Roman" w:cs="Times New Roman"/>
          <w:color w:val="000000" w:themeColor="text1"/>
        </w:rPr>
        <w:t xml:space="preserve">McCormack, B., McCance, T., Bulley, C., Brown, D., McMillan, A. and Martin, S. (2021) </w:t>
      </w:r>
      <w:r w:rsidRPr="006A07CE">
        <w:rPr>
          <w:rFonts w:ascii="Times New Roman" w:hAnsi="Times New Roman" w:cs="Times New Roman"/>
          <w:i/>
          <w:iCs/>
          <w:color w:val="000000" w:themeColor="text1"/>
        </w:rPr>
        <w:t>Fundamentals of Person-Centred Healthcare Practice</w:t>
      </w:r>
      <w:r w:rsidRPr="006A07CE">
        <w:rPr>
          <w:rFonts w:ascii="Times New Roman" w:hAnsi="Times New Roman" w:cs="Times New Roman"/>
          <w:color w:val="000000" w:themeColor="text1"/>
        </w:rPr>
        <w:t>. Oxford: Wiley Blackwell.</w:t>
      </w:r>
    </w:p>
    <w:p w14:paraId="71AC79BF" w14:textId="77777777" w:rsidR="00E16D51" w:rsidRPr="006A07CE" w:rsidRDefault="00E16D51" w:rsidP="006A07CE">
      <w:pPr>
        <w:spacing w:before="120" w:after="120" w:line="360" w:lineRule="auto"/>
        <w:ind w:left="720" w:hanging="720"/>
        <w:jc w:val="both"/>
        <w:rPr>
          <w:rFonts w:ascii="Times New Roman" w:hAnsi="Times New Roman" w:cs="Times New Roman"/>
          <w:color w:val="000000" w:themeColor="text1"/>
        </w:rPr>
      </w:pPr>
      <w:r w:rsidRPr="006A07CE">
        <w:rPr>
          <w:rFonts w:ascii="Times New Roman" w:hAnsi="Times New Roman" w:cs="Times New Roman"/>
          <w:color w:val="000000" w:themeColor="text1"/>
        </w:rPr>
        <w:t xml:space="preserve">Mental Capacity Act (2005) </w:t>
      </w:r>
      <w:r w:rsidRPr="006A07CE">
        <w:rPr>
          <w:rFonts w:ascii="Times New Roman" w:hAnsi="Times New Roman" w:cs="Times New Roman"/>
          <w:i/>
          <w:iCs/>
          <w:color w:val="000000" w:themeColor="text1"/>
        </w:rPr>
        <w:t>Mental Capacity Act 2005</w:t>
      </w:r>
      <w:r w:rsidRPr="006A07CE">
        <w:rPr>
          <w:rFonts w:ascii="Times New Roman" w:hAnsi="Times New Roman" w:cs="Times New Roman"/>
          <w:color w:val="000000" w:themeColor="text1"/>
        </w:rPr>
        <w:t>. London: HMSO.</w:t>
      </w:r>
    </w:p>
    <w:p w14:paraId="00C7915F" w14:textId="77777777" w:rsidR="00E16D51" w:rsidRPr="006A07CE" w:rsidRDefault="00E16D51" w:rsidP="006A07CE">
      <w:pPr>
        <w:spacing w:before="120" w:after="120" w:line="360" w:lineRule="auto"/>
        <w:ind w:left="720" w:hanging="720"/>
        <w:jc w:val="both"/>
        <w:rPr>
          <w:rFonts w:ascii="Times New Roman" w:hAnsi="Times New Roman" w:cs="Times New Roman"/>
          <w:color w:val="000000" w:themeColor="text1"/>
        </w:rPr>
      </w:pPr>
      <w:r w:rsidRPr="006A07CE">
        <w:rPr>
          <w:rFonts w:ascii="Times New Roman" w:hAnsi="Times New Roman" w:cs="Times New Roman"/>
          <w:color w:val="000000" w:themeColor="text1"/>
        </w:rPr>
        <w:t xml:space="preserve">Thompson, N. (2016) </w:t>
      </w:r>
      <w:r w:rsidRPr="006A07CE">
        <w:rPr>
          <w:rFonts w:ascii="Times New Roman" w:hAnsi="Times New Roman" w:cs="Times New Roman"/>
          <w:i/>
          <w:iCs/>
          <w:color w:val="000000" w:themeColor="text1"/>
        </w:rPr>
        <w:t>The Anti-Discriminatory Practice</w:t>
      </w:r>
      <w:r w:rsidRPr="006A07CE">
        <w:rPr>
          <w:rFonts w:ascii="Times New Roman" w:hAnsi="Times New Roman" w:cs="Times New Roman"/>
          <w:color w:val="000000" w:themeColor="text1"/>
        </w:rPr>
        <w:t xml:space="preserve">. 6th </w:t>
      </w:r>
      <w:proofErr w:type="spellStart"/>
      <w:r w:rsidRPr="006A07CE">
        <w:rPr>
          <w:rFonts w:ascii="Times New Roman" w:hAnsi="Times New Roman" w:cs="Times New Roman"/>
          <w:color w:val="000000" w:themeColor="text1"/>
        </w:rPr>
        <w:t>edn</w:t>
      </w:r>
      <w:proofErr w:type="spellEnd"/>
      <w:r w:rsidRPr="006A07CE">
        <w:rPr>
          <w:rFonts w:ascii="Times New Roman" w:hAnsi="Times New Roman" w:cs="Times New Roman"/>
          <w:color w:val="000000" w:themeColor="text1"/>
        </w:rPr>
        <w:t>. London: Palgrave Macmillan.</w:t>
      </w:r>
    </w:p>
    <w:p w14:paraId="03209C18" w14:textId="77777777" w:rsidR="00E16D51" w:rsidRPr="006A07CE" w:rsidRDefault="00E16D51" w:rsidP="006A07CE">
      <w:pPr>
        <w:spacing w:before="120" w:after="120" w:line="360" w:lineRule="auto"/>
        <w:ind w:left="720" w:hanging="720"/>
        <w:jc w:val="both"/>
        <w:rPr>
          <w:rFonts w:ascii="Times New Roman" w:hAnsi="Times New Roman" w:cs="Times New Roman"/>
          <w:color w:val="000000" w:themeColor="text1"/>
        </w:rPr>
      </w:pPr>
      <w:r w:rsidRPr="006A07CE">
        <w:rPr>
          <w:rFonts w:ascii="Times New Roman" w:hAnsi="Times New Roman" w:cs="Times New Roman"/>
          <w:color w:val="000000" w:themeColor="text1"/>
        </w:rPr>
        <w:t xml:space="preserve">Whitaker, K.L., </w:t>
      </w:r>
      <w:proofErr w:type="spellStart"/>
      <w:r w:rsidRPr="006A07CE">
        <w:rPr>
          <w:rFonts w:ascii="Times New Roman" w:hAnsi="Times New Roman" w:cs="Times New Roman"/>
          <w:color w:val="000000" w:themeColor="text1"/>
        </w:rPr>
        <w:t>Krystallidou</w:t>
      </w:r>
      <w:proofErr w:type="spellEnd"/>
      <w:r w:rsidRPr="006A07CE">
        <w:rPr>
          <w:rFonts w:ascii="Times New Roman" w:hAnsi="Times New Roman" w:cs="Times New Roman"/>
          <w:color w:val="000000" w:themeColor="text1"/>
        </w:rPr>
        <w:t xml:space="preserve">, D., Williams, E.D., Black, G., </w:t>
      </w:r>
      <w:proofErr w:type="spellStart"/>
      <w:r w:rsidRPr="006A07CE">
        <w:rPr>
          <w:rFonts w:ascii="Times New Roman" w:hAnsi="Times New Roman" w:cs="Times New Roman"/>
          <w:color w:val="000000" w:themeColor="text1"/>
        </w:rPr>
        <w:t>Vindrola-Padros</w:t>
      </w:r>
      <w:proofErr w:type="spellEnd"/>
      <w:r w:rsidRPr="006A07CE">
        <w:rPr>
          <w:rFonts w:ascii="Times New Roman" w:hAnsi="Times New Roman" w:cs="Times New Roman"/>
          <w:color w:val="000000" w:themeColor="text1"/>
        </w:rPr>
        <w:t xml:space="preserve">, C., Braun, S. and Gill, P. (2022) 'Addressing language as a barrier to healthcare access and quality', </w:t>
      </w:r>
      <w:r w:rsidRPr="006A07CE">
        <w:rPr>
          <w:rFonts w:ascii="Times New Roman" w:hAnsi="Times New Roman" w:cs="Times New Roman"/>
          <w:i/>
          <w:iCs/>
          <w:color w:val="000000" w:themeColor="text1"/>
        </w:rPr>
        <w:t>British Journal of General Practice</w:t>
      </w:r>
      <w:r w:rsidRPr="006A07CE">
        <w:rPr>
          <w:rFonts w:ascii="Times New Roman" w:hAnsi="Times New Roman" w:cs="Times New Roman"/>
          <w:color w:val="000000" w:themeColor="text1"/>
        </w:rPr>
        <w:t>, 72(714), pp. 4–5.</w:t>
      </w:r>
    </w:p>
    <w:p w14:paraId="4B878E44" w14:textId="77777777" w:rsidR="00F93FB6" w:rsidRDefault="00F93FB6"/>
    <w:sectPr w:rsidR="00F93F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357"/>
    <w:rsid w:val="00224B20"/>
    <w:rsid w:val="00407FB7"/>
    <w:rsid w:val="00693357"/>
    <w:rsid w:val="006A07CE"/>
    <w:rsid w:val="00873998"/>
    <w:rsid w:val="008B72B2"/>
    <w:rsid w:val="00A3034F"/>
    <w:rsid w:val="00B54770"/>
    <w:rsid w:val="00D55873"/>
    <w:rsid w:val="00E16D51"/>
    <w:rsid w:val="00E43A07"/>
    <w:rsid w:val="00F93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3B64D"/>
  <w15:chartTrackingRefBased/>
  <w15:docId w15:val="{B42F3B46-A20E-4B18-8D6E-F8FBC3637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3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33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33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33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33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3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3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33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33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33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33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3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357"/>
    <w:rPr>
      <w:rFonts w:eastAsiaTheme="majorEastAsia" w:cstheme="majorBidi"/>
      <w:color w:val="272727" w:themeColor="text1" w:themeTint="D8"/>
    </w:rPr>
  </w:style>
  <w:style w:type="paragraph" w:styleId="Title">
    <w:name w:val="Title"/>
    <w:basedOn w:val="Normal"/>
    <w:next w:val="Normal"/>
    <w:link w:val="TitleChar"/>
    <w:uiPriority w:val="10"/>
    <w:qFormat/>
    <w:rsid w:val="00693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357"/>
    <w:pPr>
      <w:spacing w:before="160"/>
      <w:jc w:val="center"/>
    </w:pPr>
    <w:rPr>
      <w:i/>
      <w:iCs/>
      <w:color w:val="404040" w:themeColor="text1" w:themeTint="BF"/>
    </w:rPr>
  </w:style>
  <w:style w:type="character" w:customStyle="1" w:styleId="QuoteChar">
    <w:name w:val="Quote Char"/>
    <w:basedOn w:val="DefaultParagraphFont"/>
    <w:link w:val="Quote"/>
    <w:uiPriority w:val="29"/>
    <w:rsid w:val="00693357"/>
    <w:rPr>
      <w:i/>
      <w:iCs/>
      <w:color w:val="404040" w:themeColor="text1" w:themeTint="BF"/>
    </w:rPr>
  </w:style>
  <w:style w:type="paragraph" w:styleId="ListParagraph">
    <w:name w:val="List Paragraph"/>
    <w:basedOn w:val="Normal"/>
    <w:uiPriority w:val="34"/>
    <w:qFormat/>
    <w:rsid w:val="00693357"/>
    <w:pPr>
      <w:ind w:left="720"/>
      <w:contextualSpacing/>
    </w:pPr>
  </w:style>
  <w:style w:type="character" w:styleId="IntenseEmphasis">
    <w:name w:val="Intense Emphasis"/>
    <w:basedOn w:val="DefaultParagraphFont"/>
    <w:uiPriority w:val="21"/>
    <w:qFormat/>
    <w:rsid w:val="00693357"/>
    <w:rPr>
      <w:i/>
      <w:iCs/>
      <w:color w:val="2F5496" w:themeColor="accent1" w:themeShade="BF"/>
    </w:rPr>
  </w:style>
  <w:style w:type="paragraph" w:styleId="IntenseQuote">
    <w:name w:val="Intense Quote"/>
    <w:basedOn w:val="Normal"/>
    <w:next w:val="Normal"/>
    <w:link w:val="IntenseQuoteChar"/>
    <w:uiPriority w:val="30"/>
    <w:qFormat/>
    <w:rsid w:val="006933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3357"/>
    <w:rPr>
      <w:i/>
      <w:iCs/>
      <w:color w:val="2F5496" w:themeColor="accent1" w:themeShade="BF"/>
    </w:rPr>
  </w:style>
  <w:style w:type="character" w:styleId="IntenseReference">
    <w:name w:val="Intense Reference"/>
    <w:basedOn w:val="DefaultParagraphFont"/>
    <w:uiPriority w:val="32"/>
    <w:qFormat/>
    <w:rsid w:val="006933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732</Words>
  <Characters>4176</Characters>
  <Application>Microsoft Office Word</Application>
  <DocSecurity>0</DocSecurity>
  <Lines>34</Lines>
  <Paragraphs>9</Paragraphs>
  <ScaleCrop>false</ScaleCrop>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7</cp:revision>
  <dcterms:created xsi:type="dcterms:W3CDTF">2026-05-04T09:05:00Z</dcterms:created>
  <dcterms:modified xsi:type="dcterms:W3CDTF">2026-05-04T10:24:00Z</dcterms:modified>
</cp:coreProperties>
</file>