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96A06" w14:textId="4DF5C9C9" w:rsidR="009056BC" w:rsidRPr="00E23A0B" w:rsidRDefault="00A56A26">
      <w:pPr>
        <w:pStyle w:val="Title"/>
        <w:rPr>
          <w:rFonts w:asciiTheme="minorHAnsi" w:hAnsiTheme="minorHAnsi" w:cstheme="minorHAnsi"/>
        </w:rPr>
      </w:pPr>
      <w:sdt>
        <w:sdtPr>
          <w:rPr>
            <w:rFonts w:asciiTheme="minorHAnsi" w:hAnsiTheme="minorHAnsi" w:cstheme="minorHAnsi"/>
          </w:rPr>
          <w:alias w:val="Title"/>
          <w:tag w:val=""/>
          <w:id w:val="726351117"/>
          <w:placeholder>
            <w:docPart w:val="E1DFAC93864E6B4489F762168E228CEE"/>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E659B8">
            <w:rPr>
              <w:rFonts w:asciiTheme="minorHAnsi" w:hAnsiTheme="minorHAnsi" w:cstheme="minorHAnsi"/>
            </w:rPr>
            <w:t>Annotated Bibliography on the Grand Challenges</w:t>
          </w:r>
        </w:sdtContent>
      </w:sdt>
    </w:p>
    <w:sdt>
      <w:sdtPr>
        <w:rPr>
          <w:rFonts w:cstheme="minorHAnsi"/>
        </w:rPr>
        <w:id w:val="-1736158886"/>
        <w:placeholder>
          <w:docPart w:val="CBD4C9FC4422824B891E6FC75ED9808C"/>
        </w:placeholder>
        <w:temporary/>
        <w:showingPlcHdr/>
        <w15:appearance w15:val="hidden"/>
        <w:text/>
      </w:sdtPr>
      <w:sdtEndPr/>
      <w:sdtContent>
        <w:p w14:paraId="158522B4" w14:textId="77777777" w:rsidR="009056BC" w:rsidRPr="00E23A0B" w:rsidRDefault="00A56A26">
          <w:pPr>
            <w:pStyle w:val="Title2"/>
            <w:rPr>
              <w:rFonts w:cstheme="minorHAnsi"/>
            </w:rPr>
          </w:pPr>
          <w:r w:rsidRPr="00E23A0B">
            <w:rPr>
              <w:rFonts w:cstheme="minorHAnsi"/>
            </w:rPr>
            <w:t>[Author Name(s), First M. Last, Omit Titles and Degrees]</w:t>
          </w:r>
        </w:p>
      </w:sdtContent>
    </w:sdt>
    <w:sdt>
      <w:sdtPr>
        <w:rPr>
          <w:rFonts w:cstheme="minorHAnsi"/>
        </w:rPr>
        <w:id w:val="-1771543088"/>
        <w:placeholder>
          <w:docPart w:val="73BFA63244DFA54A80A0BB22148D846E"/>
        </w:placeholder>
        <w:temporary/>
        <w:showingPlcHdr/>
        <w15:appearance w15:val="hidden"/>
        <w:text/>
      </w:sdtPr>
      <w:sdtEndPr/>
      <w:sdtContent>
        <w:p w14:paraId="2F91018C" w14:textId="77777777" w:rsidR="009056BC" w:rsidRPr="00E23A0B" w:rsidRDefault="00A56A26">
          <w:pPr>
            <w:pStyle w:val="Title2"/>
            <w:rPr>
              <w:rFonts w:cstheme="minorHAnsi"/>
            </w:rPr>
          </w:pPr>
          <w:r w:rsidRPr="00E23A0B">
            <w:rPr>
              <w:rFonts w:cstheme="minorHAnsi"/>
            </w:rPr>
            <w:t>[Institutional Affiliation(s)]</w:t>
          </w:r>
        </w:p>
      </w:sdtContent>
    </w:sdt>
    <w:p w14:paraId="68F52D80" w14:textId="77777777" w:rsidR="009056BC" w:rsidRPr="00E23A0B" w:rsidRDefault="009056BC">
      <w:pPr>
        <w:pStyle w:val="Title"/>
        <w:rPr>
          <w:rFonts w:asciiTheme="minorHAnsi" w:hAnsiTheme="minorHAnsi" w:cstheme="minorHAnsi"/>
        </w:rPr>
      </w:pPr>
    </w:p>
    <w:p w14:paraId="20DF78F2" w14:textId="77777777" w:rsidR="009056BC" w:rsidRPr="00E23A0B" w:rsidRDefault="009056BC">
      <w:pPr>
        <w:rPr>
          <w:rFonts w:cstheme="minorHAnsi"/>
        </w:rPr>
      </w:pPr>
    </w:p>
    <w:p w14:paraId="382F8F8A" w14:textId="77777777" w:rsidR="009056BC" w:rsidRPr="00E23A0B" w:rsidRDefault="00A56A26">
      <w:pPr>
        <w:rPr>
          <w:rFonts w:cstheme="minorHAnsi"/>
        </w:rPr>
      </w:pPr>
      <w:r w:rsidRPr="00E23A0B">
        <w:rPr>
          <w:rFonts w:cstheme="minorHAnsi"/>
        </w:rPr>
        <w:br w:type="page"/>
      </w:r>
    </w:p>
    <w:p w14:paraId="6789D3F5" w14:textId="05F67E6E" w:rsidR="008E3D4E" w:rsidRDefault="008E3D4E" w:rsidP="008948ED">
      <w:pPr>
        <w:pStyle w:val="NormalWeb"/>
        <w:jc w:val="center"/>
        <w:divId w:val="329019717"/>
        <w:rPr>
          <w:rFonts w:asciiTheme="minorHAnsi" w:hAnsiTheme="minorHAnsi" w:cstheme="minorHAnsi"/>
        </w:rPr>
      </w:pPr>
      <w:r>
        <w:rPr>
          <w:rFonts w:asciiTheme="minorHAnsi" w:hAnsiTheme="minorHAnsi" w:cstheme="minorHAnsi"/>
        </w:rPr>
        <w:lastRenderedPageBreak/>
        <w:t xml:space="preserve">Annotated Bibliography on the Grand </w:t>
      </w:r>
      <w:r w:rsidR="008948ED">
        <w:rPr>
          <w:rFonts w:asciiTheme="minorHAnsi" w:hAnsiTheme="minorHAnsi" w:cstheme="minorHAnsi"/>
        </w:rPr>
        <w:t>Challenges</w:t>
      </w:r>
    </w:p>
    <w:p w14:paraId="5C5D0180" w14:textId="77777777" w:rsidR="008948ED" w:rsidRDefault="008948ED" w:rsidP="008948ED">
      <w:pPr>
        <w:pStyle w:val="NormalWeb"/>
        <w:jc w:val="center"/>
        <w:divId w:val="329019717"/>
        <w:rPr>
          <w:rFonts w:asciiTheme="minorHAnsi" w:hAnsiTheme="minorHAnsi" w:cstheme="minorHAnsi"/>
          <w:b/>
          <w:bCs/>
          <w:i/>
          <w:iCs/>
          <w:color w:val="000000"/>
        </w:rPr>
      </w:pPr>
    </w:p>
    <w:p w14:paraId="479307DF" w14:textId="406115B0" w:rsidR="003F0E24" w:rsidRPr="00DD461B" w:rsidRDefault="003A1AF2" w:rsidP="00DD461B">
      <w:pPr>
        <w:pStyle w:val="NormalWeb"/>
        <w:divId w:val="329019717"/>
        <w:rPr>
          <w:rFonts w:asciiTheme="minorHAnsi" w:hAnsiTheme="minorHAnsi" w:cstheme="minorHAnsi"/>
          <w:b/>
          <w:bCs/>
          <w:i/>
          <w:iCs/>
        </w:rPr>
      </w:pPr>
      <w:r w:rsidRPr="00DD461B">
        <w:rPr>
          <w:rFonts w:asciiTheme="minorHAnsi" w:hAnsiTheme="minorHAnsi" w:cstheme="minorHAnsi"/>
          <w:b/>
          <w:bCs/>
          <w:i/>
          <w:iCs/>
          <w:color w:val="000000"/>
        </w:rPr>
        <w:t>E</w:t>
      </w:r>
      <w:r w:rsidR="00495A42" w:rsidRPr="00DD461B">
        <w:rPr>
          <w:rFonts w:asciiTheme="minorHAnsi" w:hAnsiTheme="minorHAnsi" w:cstheme="minorHAnsi"/>
          <w:b/>
          <w:bCs/>
          <w:i/>
          <w:iCs/>
          <w:color w:val="000000"/>
        </w:rPr>
        <w:t>nsure Healthy Development for All Youth</w:t>
      </w:r>
      <w:r w:rsidRPr="00DD461B">
        <w:rPr>
          <w:rFonts w:asciiTheme="minorHAnsi" w:hAnsiTheme="minorHAnsi" w:cstheme="minorHAnsi"/>
          <w:b/>
          <w:bCs/>
          <w:i/>
          <w:iCs/>
          <w:color w:val="000000"/>
        </w:rPr>
        <w:t xml:space="preserve"> (1)</w:t>
      </w:r>
    </w:p>
    <w:p w14:paraId="72A0C4F0" w14:textId="77777777" w:rsidR="00265148" w:rsidRDefault="00624883" w:rsidP="00265148">
      <w:pPr>
        <w:pStyle w:val="NormalWeb"/>
        <w:ind w:left="720" w:hanging="720"/>
        <w:rPr>
          <w:rFonts w:asciiTheme="minorHAnsi" w:hAnsiTheme="minorHAnsi" w:cstheme="minorHAnsi"/>
        </w:rPr>
      </w:pPr>
      <w:proofErr w:type="spellStart"/>
      <w:r w:rsidRPr="00E23A0B">
        <w:rPr>
          <w:rFonts w:asciiTheme="minorHAnsi" w:hAnsiTheme="minorHAnsi" w:cstheme="minorHAnsi"/>
          <w:color w:val="000000"/>
        </w:rPr>
        <w:t>DeVylder</w:t>
      </w:r>
      <w:proofErr w:type="spellEnd"/>
      <w:r w:rsidRPr="00E23A0B">
        <w:rPr>
          <w:rFonts w:asciiTheme="minorHAnsi" w:hAnsiTheme="minorHAnsi" w:cstheme="minorHAnsi"/>
          <w:color w:val="000000"/>
        </w:rPr>
        <w:t>,  J.  E.  (2015). Prevention  of schizophrenia  and  severe  mental  illness (Grand Challenges  for  Social  Work  Initiative  Working  Paper  No.  6). Cleveland,  OH:  American Academy  of  Social  Work  and  Social  Welfare. Among the grand challenges is the problem of schizophrenia that youth face. This psychosis, according to Jordan, has been the cause of several other eventualities such as homelessness and substance abuse. In this work, he proposes that if the problem of schizophrenia can be prevented for its youth, then the government would save extra money which would otherwise later be directed into spending on trying to treat those same youth from this problem which could have been prevented before hand. Jordan argues that for social work to take Initiative on this matter, it is imperative that they build on evidence based practices to show that prevention is more effective than the cure. This approach is revelatory because the general public do not  treat mental illnesses like other diseases because as the belief is that it just happens to some people. It is interesting to know that schizophrenia can be prevented.</w:t>
      </w:r>
    </w:p>
    <w:p w14:paraId="14636C41" w14:textId="77777777" w:rsidR="00F35EF9" w:rsidRDefault="00906406" w:rsidP="00F35EF9">
      <w:pPr>
        <w:pStyle w:val="NormalWeb"/>
        <w:ind w:left="720" w:hanging="720"/>
        <w:rPr>
          <w:rFonts w:asciiTheme="minorHAnsi" w:hAnsiTheme="minorHAnsi" w:cstheme="minorHAnsi"/>
        </w:rPr>
      </w:pPr>
      <w:r w:rsidRPr="00E23A0B">
        <w:rPr>
          <w:rFonts w:asciiTheme="minorHAnsi" w:hAnsiTheme="minorHAnsi" w:cstheme="minorHAnsi"/>
          <w:color w:val="000000"/>
        </w:rPr>
        <w:t>Hawkins, J. D., Jenson,  J.  M., Catalano,  R.  F.,  Fraser,  M. W.,</w:t>
      </w:r>
      <w:r w:rsidR="00091667" w:rsidRPr="00E23A0B">
        <w:rPr>
          <w:rFonts w:asciiTheme="minorHAnsi" w:hAnsiTheme="minorHAnsi" w:cstheme="minorHAnsi"/>
          <w:color w:val="000000"/>
        </w:rPr>
        <w:t xml:space="preserve"> </w:t>
      </w:r>
      <w:proofErr w:type="spellStart"/>
      <w:r w:rsidRPr="00E23A0B">
        <w:rPr>
          <w:rFonts w:asciiTheme="minorHAnsi" w:hAnsiTheme="minorHAnsi" w:cstheme="minorHAnsi"/>
          <w:color w:val="000000"/>
        </w:rPr>
        <w:t>Botvin</w:t>
      </w:r>
      <w:proofErr w:type="spellEnd"/>
      <w:r w:rsidRPr="00E23A0B">
        <w:rPr>
          <w:rFonts w:asciiTheme="minorHAnsi" w:hAnsiTheme="minorHAnsi" w:cstheme="minorHAnsi"/>
          <w:color w:val="000000"/>
        </w:rPr>
        <w:t>,</w:t>
      </w:r>
      <w:r w:rsidR="00091667" w:rsidRPr="00E23A0B">
        <w:rPr>
          <w:rFonts w:asciiTheme="minorHAnsi" w:hAnsiTheme="minorHAnsi" w:cstheme="minorHAnsi"/>
          <w:color w:val="000000"/>
        </w:rPr>
        <w:t xml:space="preserve"> </w:t>
      </w:r>
      <w:r w:rsidRPr="00E23A0B">
        <w:rPr>
          <w:rFonts w:asciiTheme="minorHAnsi" w:hAnsiTheme="minorHAnsi" w:cstheme="minorHAnsi"/>
          <w:color w:val="000000"/>
        </w:rPr>
        <w:t>G.</w:t>
      </w:r>
      <w:r w:rsidR="00091667" w:rsidRPr="00E23A0B">
        <w:rPr>
          <w:rFonts w:asciiTheme="minorHAnsi" w:hAnsiTheme="minorHAnsi" w:cstheme="minorHAnsi"/>
          <w:color w:val="000000"/>
        </w:rPr>
        <w:t xml:space="preserve"> </w:t>
      </w:r>
      <w:r w:rsidRPr="00E23A0B">
        <w:rPr>
          <w:rFonts w:asciiTheme="minorHAnsi" w:hAnsiTheme="minorHAnsi" w:cstheme="minorHAnsi"/>
          <w:color w:val="000000"/>
        </w:rPr>
        <w:t>J.,</w:t>
      </w:r>
      <w:r w:rsidR="00091667" w:rsidRPr="00E23A0B">
        <w:rPr>
          <w:rFonts w:asciiTheme="minorHAnsi" w:hAnsiTheme="minorHAnsi" w:cstheme="minorHAnsi"/>
          <w:color w:val="000000"/>
        </w:rPr>
        <w:t xml:space="preserve"> </w:t>
      </w:r>
      <w:r w:rsidRPr="00E23A0B">
        <w:rPr>
          <w:rFonts w:asciiTheme="minorHAnsi" w:hAnsiTheme="minorHAnsi" w:cstheme="minorHAnsi"/>
          <w:color w:val="000000"/>
        </w:rPr>
        <w:t>Shapiro,</w:t>
      </w:r>
      <w:r w:rsidR="00265148">
        <w:rPr>
          <w:rFonts w:asciiTheme="minorHAnsi" w:hAnsiTheme="minorHAnsi" w:cstheme="minorHAnsi"/>
          <w:color w:val="000000"/>
        </w:rPr>
        <w:t xml:space="preserve"> </w:t>
      </w:r>
      <w:r w:rsidR="00091667" w:rsidRPr="00E23A0B">
        <w:rPr>
          <w:rFonts w:asciiTheme="minorHAnsi" w:hAnsiTheme="minorHAnsi" w:cstheme="minorHAnsi"/>
          <w:color w:val="000000"/>
        </w:rPr>
        <w:t>V</w:t>
      </w:r>
      <w:r w:rsidRPr="00E23A0B">
        <w:rPr>
          <w:rFonts w:asciiTheme="minorHAnsi" w:hAnsiTheme="minorHAnsi" w:cstheme="minorHAnsi"/>
          <w:color w:val="000000"/>
        </w:rPr>
        <w:t>., ...the  Coalition for  Behavioral  Health.</w:t>
      </w:r>
      <w:r w:rsidR="00265148">
        <w:rPr>
          <w:rFonts w:asciiTheme="minorHAnsi" w:hAnsiTheme="minorHAnsi" w:cstheme="minorHAnsi"/>
          <w:color w:val="000000"/>
        </w:rPr>
        <w:t xml:space="preserve"> </w:t>
      </w:r>
      <w:r w:rsidRPr="00E23A0B">
        <w:rPr>
          <w:rFonts w:asciiTheme="minorHAnsi" w:hAnsiTheme="minorHAnsi" w:cstheme="minorHAnsi"/>
          <w:color w:val="000000"/>
        </w:rPr>
        <w:t>(2015).</w:t>
      </w:r>
      <w:r w:rsidR="00F35EF9">
        <w:rPr>
          <w:rFonts w:asciiTheme="minorHAnsi" w:hAnsiTheme="minorHAnsi" w:cstheme="minorHAnsi"/>
          <w:color w:val="000000"/>
        </w:rPr>
        <w:t xml:space="preserve"> </w:t>
      </w:r>
      <w:r w:rsidR="00265148">
        <w:rPr>
          <w:rFonts w:asciiTheme="minorHAnsi" w:hAnsiTheme="minorHAnsi" w:cstheme="minorHAnsi"/>
          <w:color w:val="000000"/>
        </w:rPr>
        <w:t>U</w:t>
      </w:r>
      <w:r w:rsidRPr="00E23A0B">
        <w:rPr>
          <w:rFonts w:asciiTheme="minorHAnsi" w:hAnsiTheme="minorHAnsi" w:cstheme="minorHAnsi"/>
          <w:color w:val="000000"/>
        </w:rPr>
        <w:t>nleashing the  power of </w:t>
      </w:r>
      <w:r w:rsidR="00F35EF9">
        <w:rPr>
          <w:rFonts w:asciiTheme="minorHAnsi" w:hAnsiTheme="minorHAnsi" w:cstheme="minorHAnsi"/>
          <w:color w:val="000000"/>
        </w:rPr>
        <w:t xml:space="preserve"> pr</w:t>
      </w:r>
      <w:r w:rsidRPr="00E23A0B">
        <w:rPr>
          <w:rFonts w:asciiTheme="minorHAnsi" w:hAnsiTheme="minorHAnsi" w:cstheme="minorHAnsi"/>
          <w:color w:val="000000"/>
        </w:rPr>
        <w:t>evention (Grand  Challenge  for  Social  Work  Initiative  Working  Paper  No.  10).  Cleveland,  OH: American  Academy  of  Social  Work  and  Social  Welfare.</w:t>
      </w:r>
      <w:r w:rsidR="00091667" w:rsidRPr="00E23A0B">
        <w:rPr>
          <w:rFonts w:asciiTheme="minorHAnsi" w:hAnsiTheme="minorHAnsi" w:cstheme="minorHAnsi"/>
        </w:rPr>
        <w:t xml:space="preserve"> </w:t>
      </w:r>
      <w:r w:rsidR="00495A42" w:rsidRPr="00E23A0B">
        <w:rPr>
          <w:rFonts w:asciiTheme="minorHAnsi" w:hAnsiTheme="minorHAnsi" w:cstheme="minorHAnsi"/>
          <w:color w:val="000000"/>
        </w:rPr>
        <w:t xml:space="preserve">In this article, Hawkins and the others, unlike Jordan, do not focus on a single mental illness but span across all mental diseases arguing that there have been up to 30 years research on the subject to prove that what they have to prove is empirical and can be done. Hawkins argues that </w:t>
      </w:r>
      <w:r w:rsidR="00495A42" w:rsidRPr="00E23A0B">
        <w:rPr>
          <w:rFonts w:asciiTheme="minorHAnsi" w:hAnsiTheme="minorHAnsi" w:cstheme="minorHAnsi"/>
          <w:color w:val="000000"/>
        </w:rPr>
        <w:lastRenderedPageBreak/>
        <w:t xml:space="preserve">youth violence has led to a lot of dangers in society, and these dangers have had a toll on the growth of the country. They provide </w:t>
      </w:r>
      <w:proofErr w:type="spellStart"/>
      <w:r w:rsidR="00495A42" w:rsidRPr="00E23A0B">
        <w:rPr>
          <w:rFonts w:asciiTheme="minorHAnsi" w:hAnsiTheme="minorHAnsi" w:cstheme="minorHAnsi"/>
          <w:color w:val="000000"/>
        </w:rPr>
        <w:t>arguements</w:t>
      </w:r>
      <w:proofErr w:type="spellEnd"/>
      <w:r w:rsidR="00495A42" w:rsidRPr="00E23A0B">
        <w:rPr>
          <w:rFonts w:asciiTheme="minorHAnsi" w:hAnsiTheme="minorHAnsi" w:cstheme="minorHAnsi"/>
          <w:color w:val="000000"/>
        </w:rPr>
        <w:t xml:space="preserve"> that propose the prevention of mental health diseases from a particular age, or from birth till the ages of 24. Arguing that 10 years of prevention can see a drop in this occurrence as high as 20%. What new information this article provides is that mental illnesses can be managed from birth up to a certain age, and with a drop in these, there will be less violence in society.</w:t>
      </w:r>
    </w:p>
    <w:p w14:paraId="134C7B00" w14:textId="6E8E4AF3" w:rsidR="005F4259" w:rsidRDefault="005F4259" w:rsidP="00DD461B">
      <w:pPr>
        <w:pStyle w:val="NormalWeb"/>
        <w:ind w:left="720" w:hanging="720"/>
        <w:rPr>
          <w:rFonts w:asciiTheme="minorHAnsi" w:hAnsiTheme="minorHAnsi" w:cstheme="minorHAnsi"/>
          <w:color w:val="000000"/>
        </w:rPr>
      </w:pPr>
      <w:r w:rsidRPr="00E23A0B">
        <w:rPr>
          <w:rFonts w:asciiTheme="minorHAnsi" w:hAnsiTheme="minorHAnsi" w:cstheme="minorHAnsi"/>
          <w:color w:val="000000"/>
        </w:rPr>
        <w:t xml:space="preserve">Hawkins, J. D., Jenson,  J.  M., </w:t>
      </w:r>
      <w:proofErr w:type="spellStart"/>
      <w:r w:rsidRPr="00E23A0B">
        <w:rPr>
          <w:rFonts w:asciiTheme="minorHAnsi" w:hAnsiTheme="minorHAnsi" w:cstheme="minorHAnsi"/>
          <w:color w:val="000000"/>
        </w:rPr>
        <w:t>DeVylder</w:t>
      </w:r>
      <w:proofErr w:type="spellEnd"/>
      <w:r w:rsidRPr="00E23A0B">
        <w:rPr>
          <w:rFonts w:asciiTheme="minorHAnsi" w:hAnsiTheme="minorHAnsi" w:cstheme="minorHAnsi"/>
          <w:color w:val="000000"/>
        </w:rPr>
        <w:t xml:space="preserve">,  J.,  Catalano,  R.  F.,  </w:t>
      </w:r>
      <w:proofErr w:type="spellStart"/>
      <w:r w:rsidRPr="00E23A0B">
        <w:rPr>
          <w:rFonts w:asciiTheme="minorHAnsi" w:hAnsiTheme="minorHAnsi" w:cstheme="minorHAnsi"/>
          <w:color w:val="000000"/>
        </w:rPr>
        <w:t>Botvin</w:t>
      </w:r>
      <w:proofErr w:type="spellEnd"/>
      <w:r w:rsidRPr="00E23A0B">
        <w:rPr>
          <w:rFonts w:asciiTheme="minorHAnsi" w:hAnsiTheme="minorHAnsi" w:cstheme="minorHAnsi"/>
          <w:color w:val="000000"/>
        </w:rPr>
        <w:t xml:space="preserve">,  G.  J.,  Fraser,  M., … </w:t>
      </w:r>
      <w:proofErr w:type="spellStart"/>
      <w:r w:rsidRPr="00E23A0B">
        <w:rPr>
          <w:rFonts w:asciiTheme="minorHAnsi" w:hAnsiTheme="minorHAnsi" w:cstheme="minorHAnsi"/>
          <w:color w:val="000000"/>
        </w:rPr>
        <w:t>Bumbarger</w:t>
      </w:r>
      <w:proofErr w:type="spellEnd"/>
      <w:r w:rsidRPr="00E23A0B">
        <w:rPr>
          <w:rFonts w:asciiTheme="minorHAnsi" w:hAnsiTheme="minorHAnsi" w:cstheme="minorHAnsi"/>
          <w:color w:val="000000"/>
        </w:rPr>
        <w:t>,  B.  (2016,  September).  Policy  recommendations  for meeting  the  Grand Challenge  to  Ensure  Healthy  Development  for</w:t>
      </w:r>
      <w:r w:rsidR="00F35EF9">
        <w:rPr>
          <w:rFonts w:asciiTheme="minorHAnsi" w:hAnsiTheme="minorHAnsi" w:cstheme="minorHAnsi"/>
          <w:color w:val="000000"/>
        </w:rPr>
        <w:t xml:space="preserve"> </w:t>
      </w:r>
      <w:r w:rsidRPr="00E23A0B">
        <w:rPr>
          <w:rFonts w:asciiTheme="minorHAnsi" w:hAnsiTheme="minorHAnsi" w:cstheme="minorHAnsi"/>
          <w:color w:val="000000"/>
        </w:rPr>
        <w:t>All Youth (Grand </w:t>
      </w:r>
      <w:r w:rsidR="003F0E24">
        <w:rPr>
          <w:rFonts w:asciiTheme="minorHAnsi" w:hAnsiTheme="minorHAnsi" w:cstheme="minorHAnsi"/>
          <w:color w:val="000000"/>
        </w:rPr>
        <w:t>C</w:t>
      </w:r>
      <w:r w:rsidRPr="00E23A0B">
        <w:rPr>
          <w:rFonts w:asciiTheme="minorHAnsi" w:hAnsiTheme="minorHAnsi" w:cstheme="minorHAnsi"/>
          <w:color w:val="000000"/>
        </w:rPr>
        <w:t>hallenges for Social Work Initiative </w:t>
      </w:r>
      <w:r w:rsidR="003F0E24">
        <w:rPr>
          <w:rFonts w:asciiTheme="minorHAnsi" w:hAnsiTheme="minorHAnsi" w:cstheme="minorHAnsi"/>
          <w:color w:val="000000"/>
        </w:rPr>
        <w:t>P</w:t>
      </w:r>
      <w:r w:rsidRPr="00E23A0B">
        <w:rPr>
          <w:rFonts w:asciiTheme="minorHAnsi" w:hAnsiTheme="minorHAnsi" w:cstheme="minorHAnsi"/>
          <w:color w:val="000000"/>
        </w:rPr>
        <w:t>olicy Brief  No. 1).</w:t>
      </w:r>
      <w:r w:rsidR="003F0E24">
        <w:rPr>
          <w:rFonts w:asciiTheme="minorHAnsi" w:hAnsiTheme="minorHAnsi" w:cstheme="minorHAnsi"/>
          <w:color w:val="000000"/>
        </w:rPr>
        <w:t xml:space="preserve"> </w:t>
      </w:r>
      <w:r w:rsidRPr="00E23A0B">
        <w:rPr>
          <w:rFonts w:asciiTheme="minorHAnsi" w:hAnsiTheme="minorHAnsi" w:cstheme="minorHAnsi"/>
          <w:color w:val="000000"/>
        </w:rPr>
        <w:t>Cleveland, OH: </w:t>
      </w:r>
      <w:r w:rsidR="003F0E24">
        <w:rPr>
          <w:rFonts w:asciiTheme="minorHAnsi" w:hAnsiTheme="minorHAnsi" w:cstheme="minorHAnsi"/>
          <w:color w:val="000000"/>
        </w:rPr>
        <w:t>A</w:t>
      </w:r>
      <w:r w:rsidRPr="00E23A0B">
        <w:rPr>
          <w:rFonts w:asciiTheme="minorHAnsi" w:hAnsiTheme="minorHAnsi" w:cstheme="minorHAnsi"/>
          <w:color w:val="000000"/>
        </w:rPr>
        <w:t>merican Academy </w:t>
      </w:r>
      <w:r w:rsidR="003F0E24">
        <w:rPr>
          <w:rFonts w:asciiTheme="minorHAnsi" w:hAnsiTheme="minorHAnsi" w:cstheme="minorHAnsi"/>
          <w:color w:val="000000"/>
        </w:rPr>
        <w:t>o</w:t>
      </w:r>
      <w:r w:rsidRPr="00E23A0B">
        <w:rPr>
          <w:rFonts w:asciiTheme="minorHAnsi" w:hAnsiTheme="minorHAnsi" w:cstheme="minorHAnsi"/>
          <w:color w:val="000000"/>
        </w:rPr>
        <w:t>f </w:t>
      </w:r>
      <w:r w:rsidR="003F0E24">
        <w:rPr>
          <w:rFonts w:asciiTheme="minorHAnsi" w:hAnsiTheme="minorHAnsi" w:cstheme="minorHAnsi"/>
          <w:color w:val="000000"/>
        </w:rPr>
        <w:t>S</w:t>
      </w:r>
      <w:r w:rsidR="003F0E24" w:rsidRPr="00E23A0B">
        <w:rPr>
          <w:rFonts w:asciiTheme="minorHAnsi" w:hAnsiTheme="minorHAnsi" w:cstheme="minorHAnsi"/>
          <w:color w:val="000000"/>
        </w:rPr>
        <w:t>ocial</w:t>
      </w:r>
      <w:r w:rsidR="003F0E24">
        <w:rPr>
          <w:rFonts w:asciiTheme="minorHAnsi" w:hAnsiTheme="minorHAnsi" w:cstheme="minorHAnsi"/>
          <w:color w:val="000000"/>
        </w:rPr>
        <w:t xml:space="preserve"> W</w:t>
      </w:r>
      <w:r w:rsidRPr="00E23A0B">
        <w:rPr>
          <w:rFonts w:asciiTheme="minorHAnsi" w:hAnsiTheme="minorHAnsi" w:cstheme="minorHAnsi"/>
          <w:color w:val="000000"/>
        </w:rPr>
        <w:t>ork  &amp; Social  Welfare. In this policy recommendation paper, Hawkins and his fellow authors propose various ways in which the problem of ensuring healthy youth development can be solved. Reiterating the information provided in the other paper, the authors go on to recommend definite proven means to solve this issue. The six recommendations are that: public funds spent on young people should include fees for the prevention of mental health problems, both the local and state tiers should be equipped to handle this pressing problem, there should be community based ways to check for risks and the outcomes of these illnesses, with the use of primary Healthcare producers, everyone should have a chance at the program; the length of untreated mental health illnesses in young people should be cut down, and effective prevention practice should be used. This article provides ways, though heavy, in which the problem can be effectively managed at all levels. </w:t>
      </w:r>
    </w:p>
    <w:p w14:paraId="63DE4F1A" w14:textId="628D77FA" w:rsidR="00DD461B" w:rsidRDefault="00DD461B" w:rsidP="00DD461B">
      <w:pPr>
        <w:pStyle w:val="NormalWeb"/>
        <w:ind w:left="720" w:hanging="720"/>
        <w:rPr>
          <w:rFonts w:asciiTheme="minorHAnsi" w:hAnsiTheme="minorHAnsi" w:cstheme="minorHAnsi"/>
        </w:rPr>
      </w:pPr>
    </w:p>
    <w:p w14:paraId="2F363B7A" w14:textId="77777777" w:rsidR="00DD461B" w:rsidRPr="00DD461B" w:rsidRDefault="00DD461B" w:rsidP="00DD461B">
      <w:pPr>
        <w:pStyle w:val="NormalWeb"/>
        <w:ind w:left="720" w:hanging="720"/>
        <w:rPr>
          <w:rFonts w:asciiTheme="minorHAnsi" w:hAnsiTheme="minorHAnsi" w:cstheme="minorHAnsi"/>
        </w:rPr>
      </w:pPr>
    </w:p>
    <w:p w14:paraId="75968AF6" w14:textId="429BD02E" w:rsidR="008264ED" w:rsidRPr="00DD461B" w:rsidRDefault="003A1AF2" w:rsidP="00DD461B">
      <w:pPr>
        <w:pStyle w:val="NormalWeb"/>
        <w:divId w:val="551120222"/>
        <w:rPr>
          <w:rFonts w:asciiTheme="minorHAnsi" w:hAnsiTheme="minorHAnsi" w:cstheme="minorHAnsi"/>
          <w:b/>
          <w:bCs/>
          <w:i/>
          <w:iCs/>
        </w:rPr>
      </w:pPr>
      <w:r w:rsidRPr="00DD461B">
        <w:rPr>
          <w:rFonts w:asciiTheme="minorHAnsi" w:hAnsiTheme="minorHAnsi" w:cstheme="minorHAnsi"/>
          <w:b/>
          <w:bCs/>
          <w:i/>
          <w:iCs/>
          <w:color w:val="000000"/>
        </w:rPr>
        <w:lastRenderedPageBreak/>
        <w:t>S</w:t>
      </w:r>
      <w:r w:rsidR="008264ED" w:rsidRPr="00DD461B">
        <w:rPr>
          <w:rFonts w:asciiTheme="minorHAnsi" w:hAnsiTheme="minorHAnsi" w:cstheme="minorHAnsi"/>
          <w:b/>
          <w:bCs/>
          <w:i/>
          <w:iCs/>
          <w:color w:val="000000"/>
        </w:rPr>
        <w:t>top Family Violence</w:t>
      </w:r>
      <w:r w:rsidRPr="00DD461B">
        <w:rPr>
          <w:rFonts w:asciiTheme="minorHAnsi" w:hAnsiTheme="minorHAnsi" w:cstheme="minorHAnsi"/>
          <w:b/>
          <w:bCs/>
          <w:i/>
          <w:iCs/>
          <w:color w:val="000000"/>
        </w:rPr>
        <w:t xml:space="preserve"> (3)</w:t>
      </w:r>
    </w:p>
    <w:p w14:paraId="6090346A" w14:textId="77777777" w:rsidR="00BC2EB7" w:rsidRDefault="008264ED" w:rsidP="00BC2EB7">
      <w:pPr>
        <w:pStyle w:val="NormalWeb"/>
        <w:ind w:left="720" w:hanging="720"/>
        <w:divId w:val="551120222"/>
        <w:rPr>
          <w:rFonts w:asciiTheme="minorHAnsi" w:hAnsiTheme="minorHAnsi" w:cstheme="minorHAnsi"/>
        </w:rPr>
      </w:pPr>
      <w:r w:rsidRPr="00E23A0B">
        <w:rPr>
          <w:rFonts w:asciiTheme="minorHAnsi" w:hAnsiTheme="minorHAnsi" w:cstheme="minorHAnsi"/>
          <w:color w:val="000000"/>
        </w:rPr>
        <w:t>Barth,R.P.,</w:t>
      </w:r>
      <w:proofErr w:type="spellStart"/>
      <w:r w:rsidRPr="00E23A0B">
        <w:rPr>
          <w:rFonts w:asciiTheme="minorHAnsi" w:hAnsiTheme="minorHAnsi" w:cstheme="minorHAnsi"/>
          <w:color w:val="000000"/>
        </w:rPr>
        <w:t>Putnam-Hornstein</w:t>
      </w:r>
      <w:proofErr w:type="spellEnd"/>
      <w:r w:rsidRPr="00E23A0B">
        <w:rPr>
          <w:rFonts w:asciiTheme="minorHAnsi" w:hAnsiTheme="minorHAnsi" w:cstheme="minorHAnsi"/>
          <w:color w:val="000000"/>
        </w:rPr>
        <w:t xml:space="preserve">, E., Shaw, T. V., &amp; Dickinson, N.S.(2015). Safe children: Reducing severe and fatal maltreatment (Grand Challenges for Social Work Initiative Working Paper No. 17). Cleveland, OH: American Academy of Social Work and Social Welfare. In this article, the authors examine the problem of maltreatment, mortality, and morbidity of children and provide methods with which this can be reduced. The range of these methods extend from evidence based practice to past data and current observations. </w:t>
      </w:r>
      <w:r w:rsidR="00D160F4" w:rsidRPr="00E23A0B">
        <w:rPr>
          <w:rFonts w:asciiTheme="minorHAnsi" w:hAnsiTheme="minorHAnsi" w:cstheme="minorHAnsi"/>
          <w:color w:val="000000"/>
        </w:rPr>
        <w:t>The</w:t>
      </w:r>
      <w:r w:rsidRPr="00E23A0B">
        <w:rPr>
          <w:rFonts w:asciiTheme="minorHAnsi" w:hAnsiTheme="minorHAnsi" w:cstheme="minorHAnsi"/>
          <w:color w:val="000000"/>
        </w:rPr>
        <w:t xml:space="preserve"> authors argued that homes or parents who posed threats to children should be observed and the relating circumstances documented to see what environmental or domestic causes also lead to this problem. They then proposed methods such as safe haven laws that </w:t>
      </w:r>
      <w:r w:rsidR="00D160F4" w:rsidRPr="00E23A0B">
        <w:rPr>
          <w:rFonts w:asciiTheme="minorHAnsi" w:hAnsiTheme="minorHAnsi" w:cstheme="minorHAnsi"/>
          <w:color w:val="000000"/>
        </w:rPr>
        <w:t>allow</w:t>
      </w:r>
      <w:r w:rsidRPr="00E23A0B">
        <w:rPr>
          <w:rFonts w:asciiTheme="minorHAnsi" w:hAnsiTheme="minorHAnsi" w:cstheme="minorHAnsi"/>
          <w:color w:val="000000"/>
        </w:rPr>
        <w:t xml:space="preserve"> for children to be well taken care of, and the improvement of child welfare among others. They concluded that, with these measures and practices in place, child mortality, maltreatment, and morbidity rates would drop by 50% within 10 years. This article also portrays the fact that the issue is cross-sectional and must be managed by various unified agencies alongside social workers, parents or foster parents and caregivers. </w:t>
      </w:r>
    </w:p>
    <w:p w14:paraId="4E04497D" w14:textId="77777777" w:rsidR="00BC2EB7" w:rsidRDefault="008264ED" w:rsidP="00BC2EB7">
      <w:pPr>
        <w:pStyle w:val="NormalWeb"/>
        <w:ind w:left="720" w:hanging="720"/>
        <w:divId w:val="551120222"/>
        <w:rPr>
          <w:rFonts w:asciiTheme="minorHAnsi" w:hAnsiTheme="minorHAnsi" w:cstheme="minorHAnsi"/>
        </w:rPr>
      </w:pPr>
      <w:proofErr w:type="spellStart"/>
      <w:r w:rsidRPr="00E23A0B">
        <w:rPr>
          <w:rFonts w:asciiTheme="minorHAnsi" w:hAnsiTheme="minorHAnsi" w:cstheme="minorHAnsi"/>
          <w:color w:val="000000"/>
        </w:rPr>
        <w:t>Edleson</w:t>
      </w:r>
      <w:proofErr w:type="spellEnd"/>
      <w:r w:rsidRPr="00E23A0B">
        <w:rPr>
          <w:rFonts w:asciiTheme="minorHAnsi" w:hAnsiTheme="minorHAnsi" w:cstheme="minorHAnsi"/>
          <w:color w:val="000000"/>
        </w:rPr>
        <w:t xml:space="preserve">, J.L, </w:t>
      </w:r>
      <w:proofErr w:type="spellStart"/>
      <w:r w:rsidRPr="00E23A0B">
        <w:rPr>
          <w:rFonts w:asciiTheme="minorHAnsi" w:hAnsiTheme="minorHAnsi" w:cstheme="minorHAnsi"/>
          <w:color w:val="000000"/>
        </w:rPr>
        <w:t>Lindhorst</w:t>
      </w:r>
      <w:proofErr w:type="spellEnd"/>
      <w:r w:rsidRPr="00E23A0B">
        <w:rPr>
          <w:rFonts w:asciiTheme="minorHAnsi" w:hAnsiTheme="minorHAnsi" w:cstheme="minorHAnsi"/>
          <w:color w:val="000000"/>
        </w:rPr>
        <w:t xml:space="preserve">, T., &amp; </w:t>
      </w:r>
      <w:proofErr w:type="spellStart"/>
      <w:r w:rsidRPr="00E23A0B">
        <w:rPr>
          <w:rFonts w:asciiTheme="minorHAnsi" w:hAnsiTheme="minorHAnsi" w:cstheme="minorHAnsi"/>
          <w:color w:val="000000"/>
        </w:rPr>
        <w:t>Kanuha</w:t>
      </w:r>
      <w:proofErr w:type="spellEnd"/>
      <w:r w:rsidRPr="00E23A0B">
        <w:rPr>
          <w:rFonts w:asciiTheme="minorHAnsi" w:hAnsiTheme="minorHAnsi" w:cstheme="minorHAnsi"/>
          <w:color w:val="000000"/>
        </w:rPr>
        <w:t xml:space="preserve">, V. K. (2015). </w:t>
      </w:r>
      <w:r w:rsidR="00D160F4" w:rsidRPr="00E23A0B">
        <w:rPr>
          <w:rFonts w:asciiTheme="minorHAnsi" w:hAnsiTheme="minorHAnsi" w:cstheme="minorHAnsi"/>
          <w:color w:val="000000"/>
        </w:rPr>
        <w:t>Ending Gender</w:t>
      </w:r>
      <w:r w:rsidRPr="00E23A0B">
        <w:rPr>
          <w:rFonts w:asciiTheme="minorHAnsi" w:hAnsiTheme="minorHAnsi" w:cstheme="minorHAnsi"/>
          <w:color w:val="000000"/>
        </w:rPr>
        <w:t xml:space="preserve">-Based Violence: A Grand Challenge for Social Work (Grand Challenges for Social Work Initiative Working Paper No. 15). Cleveland, OH: American Academy of Social Work and Social Welfare. Unlike the other paper by Barth et al., this article examines this challenge from the perspective of gender based violence (GBV). The article explains that GBV is a recurring event in the United States that has even been replaced with the term intimate partner violence (IPV). The paper then goes on to explain that while gender based violence or intimate partner violence might affect adults, it also has very damaging effects on children in the long term. The paper laid out the already existing approaches to solving the problem but also </w:t>
      </w:r>
      <w:r w:rsidRPr="00E23A0B">
        <w:rPr>
          <w:rFonts w:asciiTheme="minorHAnsi" w:hAnsiTheme="minorHAnsi" w:cstheme="minorHAnsi"/>
          <w:color w:val="000000"/>
        </w:rPr>
        <w:lastRenderedPageBreak/>
        <w:t xml:space="preserve">mentioned that with scientific and technological means and databases being constantly updated, those in Social work have to look for means with which they can continually update themselves and harness the information available to end this cycle of violence. This paper </w:t>
      </w:r>
      <w:r w:rsidR="00D160F4" w:rsidRPr="00E23A0B">
        <w:rPr>
          <w:rFonts w:asciiTheme="minorHAnsi" w:hAnsiTheme="minorHAnsi" w:cstheme="minorHAnsi"/>
          <w:color w:val="000000"/>
        </w:rPr>
        <w:t>dived into</w:t>
      </w:r>
      <w:r w:rsidRPr="00E23A0B">
        <w:rPr>
          <w:rFonts w:asciiTheme="minorHAnsi" w:hAnsiTheme="minorHAnsi" w:cstheme="minorHAnsi"/>
          <w:color w:val="000000"/>
        </w:rPr>
        <w:t xml:space="preserve"> the problems of GBV, examining it from all angles, making sure that no angle was left untouched.</w:t>
      </w:r>
    </w:p>
    <w:p w14:paraId="0AC59735" w14:textId="33F66A8D" w:rsidR="00BC2EB7" w:rsidRDefault="008264ED" w:rsidP="00DD461B">
      <w:pPr>
        <w:pStyle w:val="NormalWeb"/>
        <w:ind w:left="720" w:hanging="720"/>
        <w:divId w:val="551120222"/>
        <w:rPr>
          <w:rFonts w:asciiTheme="minorHAnsi" w:hAnsiTheme="minorHAnsi" w:cstheme="minorHAnsi"/>
        </w:rPr>
      </w:pPr>
      <w:r w:rsidRPr="00E23A0B">
        <w:rPr>
          <w:rFonts w:asciiTheme="minorHAnsi" w:hAnsiTheme="minorHAnsi" w:cstheme="minorHAnsi"/>
          <w:color w:val="000000"/>
        </w:rPr>
        <w:t>Kulkarni, S. J., Barth, R. P., &amp; Messing, J. T. (2016, September). Policy recommendations for meeting the Grand Challenge to Stop Family Violence (Grand Challenges for Social Work Initiative Policy Brief No. 3). Cleveland, OH: American Academy of Social Work &amp; Social Welfare. This policy recommendation was a straightforward approach toward solving the problems of gender based violence. The paper stated that while other policies might have been implemented on this issue, these policies are lacking because of the various groups that suffer this problem, and solving it by generalization may lead to superficial solutions. However, solving the problem on a deeper level, which includes observing minority groups and making sure each group is treated specially and according to its specific needs will bring the solution closer to the people. The paper recommends an individualized approach that has the specific needs of each group in mind, also noting that the use of technology would be valuable in this instance. While the paper pushes for solutions, the recommendation also proposes preventive measures to this problem, presenting a case that these measures could equally prevent the challenge as well as the solutions would solve them.</w:t>
      </w:r>
    </w:p>
    <w:p w14:paraId="0F6274F9" w14:textId="4F2E2E73" w:rsidR="00DD461B" w:rsidRDefault="00DD461B" w:rsidP="00DD461B">
      <w:pPr>
        <w:pStyle w:val="NormalWeb"/>
        <w:ind w:left="720" w:hanging="720"/>
        <w:divId w:val="551120222"/>
        <w:rPr>
          <w:rFonts w:asciiTheme="minorHAnsi" w:hAnsiTheme="minorHAnsi" w:cstheme="minorHAnsi"/>
        </w:rPr>
      </w:pPr>
    </w:p>
    <w:p w14:paraId="39B8E23F" w14:textId="04CC5705" w:rsidR="00DD461B" w:rsidRDefault="00DD461B" w:rsidP="00DD461B">
      <w:pPr>
        <w:pStyle w:val="NormalWeb"/>
        <w:ind w:left="720" w:hanging="720"/>
        <w:divId w:val="551120222"/>
        <w:rPr>
          <w:rFonts w:asciiTheme="minorHAnsi" w:hAnsiTheme="minorHAnsi" w:cstheme="minorHAnsi"/>
        </w:rPr>
      </w:pPr>
    </w:p>
    <w:p w14:paraId="2E32FCE9" w14:textId="751D42EB" w:rsidR="00DD461B" w:rsidRDefault="00DD461B" w:rsidP="00DD461B">
      <w:pPr>
        <w:pStyle w:val="NormalWeb"/>
        <w:ind w:left="720" w:hanging="720"/>
        <w:divId w:val="551120222"/>
        <w:rPr>
          <w:rFonts w:asciiTheme="minorHAnsi" w:hAnsiTheme="minorHAnsi" w:cstheme="minorHAnsi"/>
        </w:rPr>
      </w:pPr>
    </w:p>
    <w:p w14:paraId="7E9D2E20" w14:textId="77777777" w:rsidR="00DD461B" w:rsidRDefault="00DD461B" w:rsidP="00DD461B">
      <w:pPr>
        <w:pStyle w:val="NormalWeb"/>
        <w:ind w:left="720" w:hanging="720"/>
        <w:divId w:val="551120222"/>
        <w:rPr>
          <w:rFonts w:asciiTheme="minorHAnsi" w:hAnsiTheme="minorHAnsi" w:cstheme="minorHAnsi"/>
        </w:rPr>
      </w:pPr>
    </w:p>
    <w:p w14:paraId="5876250A" w14:textId="6EFF6C18" w:rsidR="008E4E17" w:rsidRPr="00DD461B" w:rsidRDefault="008E4E17" w:rsidP="00B31A0C">
      <w:pPr>
        <w:pStyle w:val="NormalWeb"/>
        <w:divId w:val="551120222"/>
        <w:rPr>
          <w:rFonts w:asciiTheme="minorHAnsi" w:hAnsiTheme="minorHAnsi" w:cstheme="minorHAnsi"/>
          <w:b/>
          <w:bCs/>
          <w:i/>
          <w:iCs/>
          <w:color w:val="000000"/>
        </w:rPr>
      </w:pPr>
      <w:r w:rsidRPr="00DD461B">
        <w:rPr>
          <w:rFonts w:asciiTheme="minorHAnsi" w:hAnsiTheme="minorHAnsi" w:cstheme="minorHAnsi"/>
          <w:b/>
          <w:bCs/>
          <w:i/>
          <w:iCs/>
        </w:rPr>
        <w:lastRenderedPageBreak/>
        <w:t>H</w:t>
      </w:r>
      <w:r w:rsidR="00793F72" w:rsidRPr="00DD461B">
        <w:rPr>
          <w:rFonts w:asciiTheme="minorHAnsi" w:hAnsiTheme="minorHAnsi" w:cstheme="minorHAnsi"/>
          <w:b/>
          <w:bCs/>
          <w:i/>
          <w:iCs/>
          <w:color w:val="000000"/>
        </w:rPr>
        <w:t>arness Technology for Social Good</w:t>
      </w:r>
      <w:r w:rsidR="00BC2EB7" w:rsidRPr="00DD461B">
        <w:rPr>
          <w:rFonts w:asciiTheme="minorHAnsi" w:hAnsiTheme="minorHAnsi" w:cstheme="minorHAnsi"/>
          <w:b/>
          <w:bCs/>
          <w:i/>
          <w:iCs/>
          <w:color w:val="000000"/>
        </w:rPr>
        <w:t xml:space="preserve"> (8)</w:t>
      </w:r>
    </w:p>
    <w:p w14:paraId="54014475" w14:textId="71DB958B" w:rsidR="00572FB5" w:rsidRDefault="00F257A0" w:rsidP="00572FB5">
      <w:pPr>
        <w:pStyle w:val="NormalWeb"/>
        <w:ind w:left="720" w:hanging="720"/>
        <w:rPr>
          <w:rFonts w:asciiTheme="minorHAnsi" w:hAnsiTheme="minorHAnsi" w:cstheme="minorHAnsi"/>
        </w:rPr>
      </w:pPr>
      <w:proofErr w:type="spellStart"/>
      <w:r w:rsidRPr="00E23A0B">
        <w:rPr>
          <w:rFonts w:asciiTheme="minorHAnsi" w:hAnsiTheme="minorHAnsi" w:cstheme="minorHAnsi"/>
          <w:color w:val="000000"/>
        </w:rPr>
        <w:t>Berzin</w:t>
      </w:r>
      <w:proofErr w:type="spellEnd"/>
      <w:r w:rsidRPr="00E23A0B">
        <w:rPr>
          <w:rFonts w:asciiTheme="minorHAnsi" w:hAnsiTheme="minorHAnsi" w:cstheme="minorHAnsi"/>
          <w:color w:val="000000"/>
        </w:rPr>
        <w:t>,  S.  C., Singer,  J.,&amp;  Chan,  C.(2015). Practice innovation through technology </w:t>
      </w:r>
      <w:r w:rsidR="00D245AD">
        <w:rPr>
          <w:rFonts w:asciiTheme="minorHAnsi" w:hAnsiTheme="minorHAnsi" w:cstheme="minorHAnsi"/>
          <w:color w:val="000000"/>
        </w:rPr>
        <w:t>i</w:t>
      </w:r>
      <w:r w:rsidRPr="00E23A0B">
        <w:rPr>
          <w:rFonts w:asciiTheme="minorHAnsi" w:hAnsiTheme="minorHAnsi" w:cstheme="minorHAnsi"/>
          <w:color w:val="000000"/>
        </w:rPr>
        <w:t>n </w:t>
      </w:r>
      <w:r w:rsidR="00D245AD">
        <w:rPr>
          <w:rFonts w:asciiTheme="minorHAnsi" w:hAnsiTheme="minorHAnsi" w:cstheme="minorHAnsi"/>
          <w:color w:val="000000"/>
        </w:rPr>
        <w:t>t</w:t>
      </w:r>
      <w:r w:rsidRPr="00E23A0B">
        <w:rPr>
          <w:rFonts w:asciiTheme="minorHAnsi" w:hAnsiTheme="minorHAnsi" w:cstheme="minorHAnsi"/>
          <w:color w:val="000000"/>
        </w:rPr>
        <w:t>he</w:t>
      </w:r>
      <w:r w:rsidR="00D245AD">
        <w:rPr>
          <w:rFonts w:asciiTheme="minorHAnsi" w:hAnsiTheme="minorHAnsi" w:cstheme="minorHAnsi"/>
          <w:color w:val="000000"/>
        </w:rPr>
        <w:t xml:space="preserve"> </w:t>
      </w:r>
      <w:r w:rsidRPr="00E23A0B">
        <w:rPr>
          <w:rFonts w:asciiTheme="minorHAnsi" w:hAnsiTheme="minorHAnsi" w:cstheme="minorHAnsi"/>
          <w:color w:val="000000"/>
        </w:rPr>
        <w:t>digital </w:t>
      </w:r>
      <w:r w:rsidR="005638E3" w:rsidRPr="00E23A0B">
        <w:rPr>
          <w:rFonts w:asciiTheme="minorHAnsi" w:hAnsiTheme="minorHAnsi" w:cstheme="minorHAnsi"/>
          <w:color w:val="000000"/>
        </w:rPr>
        <w:t>age:</w:t>
      </w:r>
      <w:r w:rsidR="00B35BE6">
        <w:rPr>
          <w:rFonts w:asciiTheme="minorHAnsi" w:hAnsiTheme="minorHAnsi" w:cstheme="minorHAnsi"/>
          <w:color w:val="000000"/>
        </w:rPr>
        <w:t xml:space="preserve"> </w:t>
      </w:r>
      <w:r w:rsidR="005638E3" w:rsidRPr="00E23A0B">
        <w:rPr>
          <w:rFonts w:asciiTheme="minorHAnsi" w:hAnsiTheme="minorHAnsi" w:cstheme="minorHAnsi"/>
          <w:color w:val="000000"/>
        </w:rPr>
        <w:t>A</w:t>
      </w:r>
      <w:r w:rsidRPr="00E23A0B">
        <w:rPr>
          <w:rFonts w:asciiTheme="minorHAnsi" w:hAnsiTheme="minorHAnsi" w:cstheme="minorHAnsi"/>
          <w:color w:val="000000"/>
        </w:rPr>
        <w:t> grand challenge for </w:t>
      </w:r>
      <w:r w:rsidR="00B35BE6">
        <w:rPr>
          <w:rFonts w:asciiTheme="minorHAnsi" w:hAnsiTheme="minorHAnsi" w:cstheme="minorHAnsi"/>
          <w:color w:val="000000"/>
        </w:rPr>
        <w:t>s</w:t>
      </w:r>
      <w:r w:rsidRPr="00E23A0B">
        <w:rPr>
          <w:rFonts w:asciiTheme="minorHAnsi" w:hAnsiTheme="minorHAnsi" w:cstheme="minorHAnsi"/>
          <w:color w:val="000000"/>
        </w:rPr>
        <w:t>ocial </w:t>
      </w:r>
      <w:r w:rsidR="00B35BE6">
        <w:rPr>
          <w:rFonts w:asciiTheme="minorHAnsi" w:hAnsiTheme="minorHAnsi" w:cstheme="minorHAnsi"/>
          <w:color w:val="000000"/>
        </w:rPr>
        <w:t>w</w:t>
      </w:r>
      <w:r w:rsidRPr="00E23A0B">
        <w:rPr>
          <w:rFonts w:asciiTheme="minorHAnsi" w:hAnsiTheme="minorHAnsi" w:cstheme="minorHAnsi"/>
          <w:color w:val="000000"/>
        </w:rPr>
        <w:t>ork</w:t>
      </w:r>
      <w:r w:rsidR="00796673">
        <w:rPr>
          <w:rFonts w:asciiTheme="minorHAnsi" w:hAnsiTheme="minorHAnsi" w:cstheme="minorHAnsi"/>
          <w:color w:val="000000"/>
        </w:rPr>
        <w:t xml:space="preserve"> </w:t>
      </w:r>
      <w:r w:rsidRPr="00E23A0B">
        <w:rPr>
          <w:rFonts w:asciiTheme="minorHAnsi" w:hAnsiTheme="minorHAnsi" w:cstheme="minorHAnsi"/>
          <w:color w:val="000000"/>
        </w:rPr>
        <w:t>(Grand</w:t>
      </w:r>
      <w:r w:rsidR="00796673">
        <w:rPr>
          <w:rFonts w:asciiTheme="minorHAnsi" w:hAnsiTheme="minorHAnsi" w:cstheme="minorHAnsi"/>
          <w:color w:val="000000"/>
        </w:rPr>
        <w:t xml:space="preserve"> </w:t>
      </w:r>
      <w:r w:rsidRPr="00E23A0B">
        <w:rPr>
          <w:rFonts w:asciiTheme="minorHAnsi" w:hAnsiTheme="minorHAnsi" w:cstheme="minorHAnsi"/>
          <w:color w:val="000000"/>
        </w:rPr>
        <w:t>Challenges</w:t>
      </w:r>
      <w:r w:rsidR="00796673">
        <w:rPr>
          <w:rFonts w:asciiTheme="minorHAnsi" w:hAnsiTheme="minorHAnsi" w:cstheme="minorHAnsi"/>
          <w:color w:val="000000"/>
        </w:rPr>
        <w:t xml:space="preserve"> </w:t>
      </w:r>
      <w:r w:rsidRPr="00E23A0B">
        <w:rPr>
          <w:rFonts w:asciiTheme="minorHAnsi" w:hAnsiTheme="minorHAnsi" w:cstheme="minorHAnsi"/>
          <w:color w:val="000000"/>
        </w:rPr>
        <w:t>for</w:t>
      </w:r>
      <w:r w:rsidR="00796673">
        <w:rPr>
          <w:rFonts w:asciiTheme="minorHAnsi" w:hAnsiTheme="minorHAnsi" w:cstheme="minorHAnsi"/>
          <w:color w:val="000000"/>
        </w:rPr>
        <w:t xml:space="preserve"> </w:t>
      </w:r>
      <w:r w:rsidR="00B35BE6">
        <w:rPr>
          <w:rFonts w:asciiTheme="minorHAnsi" w:hAnsiTheme="minorHAnsi" w:cstheme="minorHAnsi"/>
          <w:color w:val="000000"/>
        </w:rPr>
        <w:t>S</w:t>
      </w:r>
      <w:r w:rsidRPr="00E23A0B">
        <w:rPr>
          <w:rFonts w:asciiTheme="minorHAnsi" w:hAnsiTheme="minorHAnsi" w:cstheme="minorHAnsi"/>
          <w:color w:val="000000"/>
        </w:rPr>
        <w:t>ocial</w:t>
      </w:r>
      <w:r w:rsidR="00796673">
        <w:rPr>
          <w:rFonts w:asciiTheme="minorHAnsi" w:hAnsiTheme="minorHAnsi" w:cstheme="minorHAnsi"/>
          <w:color w:val="000000"/>
        </w:rPr>
        <w:t xml:space="preserve"> </w:t>
      </w:r>
      <w:r w:rsidRPr="00E23A0B">
        <w:rPr>
          <w:rFonts w:asciiTheme="minorHAnsi" w:hAnsiTheme="minorHAnsi" w:cstheme="minorHAnsi"/>
          <w:color w:val="000000"/>
        </w:rPr>
        <w:t>Work</w:t>
      </w:r>
      <w:r w:rsidR="007A1292">
        <w:rPr>
          <w:rFonts w:asciiTheme="minorHAnsi" w:hAnsiTheme="minorHAnsi" w:cstheme="minorHAnsi"/>
          <w:color w:val="000000"/>
        </w:rPr>
        <w:t xml:space="preserve"> </w:t>
      </w:r>
      <w:r w:rsidRPr="00E23A0B">
        <w:rPr>
          <w:rFonts w:asciiTheme="minorHAnsi" w:hAnsiTheme="minorHAnsi" w:cstheme="minorHAnsi"/>
          <w:color w:val="000000"/>
        </w:rPr>
        <w:t>Initiative</w:t>
      </w:r>
      <w:r w:rsidR="007A1292">
        <w:rPr>
          <w:rFonts w:asciiTheme="minorHAnsi" w:hAnsiTheme="minorHAnsi" w:cstheme="minorHAnsi"/>
          <w:color w:val="000000"/>
        </w:rPr>
        <w:t xml:space="preserve"> </w:t>
      </w:r>
      <w:r w:rsidRPr="00E23A0B">
        <w:rPr>
          <w:rFonts w:asciiTheme="minorHAnsi" w:hAnsiTheme="minorHAnsi" w:cstheme="minorHAnsi"/>
          <w:color w:val="000000"/>
        </w:rPr>
        <w:t>Working Paper No.</w:t>
      </w:r>
      <w:r w:rsidR="00D245AD">
        <w:rPr>
          <w:rFonts w:asciiTheme="minorHAnsi" w:hAnsiTheme="minorHAnsi" w:cstheme="minorHAnsi"/>
          <w:color w:val="000000"/>
        </w:rPr>
        <w:t xml:space="preserve"> </w:t>
      </w:r>
      <w:r w:rsidRPr="00E23A0B">
        <w:rPr>
          <w:rFonts w:asciiTheme="minorHAnsi" w:hAnsiTheme="minorHAnsi" w:cstheme="minorHAnsi"/>
          <w:color w:val="000000"/>
        </w:rPr>
        <w:t>12). Cleveland, OH: American </w:t>
      </w:r>
      <w:r w:rsidR="00B35BE6">
        <w:rPr>
          <w:rFonts w:asciiTheme="minorHAnsi" w:hAnsiTheme="minorHAnsi" w:cstheme="minorHAnsi"/>
          <w:color w:val="000000"/>
        </w:rPr>
        <w:t>A</w:t>
      </w:r>
      <w:r w:rsidRPr="00E23A0B">
        <w:rPr>
          <w:rFonts w:asciiTheme="minorHAnsi" w:hAnsiTheme="minorHAnsi" w:cstheme="minorHAnsi"/>
          <w:color w:val="000000"/>
        </w:rPr>
        <w:t>cademy </w:t>
      </w:r>
      <w:r w:rsidR="00B35BE6">
        <w:rPr>
          <w:rFonts w:asciiTheme="minorHAnsi" w:hAnsiTheme="minorHAnsi" w:cstheme="minorHAnsi"/>
          <w:color w:val="000000"/>
        </w:rPr>
        <w:t>o</w:t>
      </w:r>
      <w:r w:rsidRPr="00E23A0B">
        <w:rPr>
          <w:rFonts w:asciiTheme="minorHAnsi" w:hAnsiTheme="minorHAnsi" w:cstheme="minorHAnsi"/>
          <w:color w:val="000000"/>
        </w:rPr>
        <w:t>f</w:t>
      </w:r>
      <w:r w:rsidR="007A1292">
        <w:rPr>
          <w:rFonts w:asciiTheme="minorHAnsi" w:hAnsiTheme="minorHAnsi" w:cstheme="minorHAnsi"/>
          <w:color w:val="000000"/>
        </w:rPr>
        <w:t xml:space="preserve"> </w:t>
      </w:r>
      <w:r w:rsidRPr="00E23A0B">
        <w:rPr>
          <w:rFonts w:asciiTheme="minorHAnsi" w:hAnsiTheme="minorHAnsi" w:cstheme="minorHAnsi"/>
          <w:color w:val="000000"/>
        </w:rPr>
        <w:t>Social</w:t>
      </w:r>
      <w:r w:rsidR="007A1292">
        <w:rPr>
          <w:rFonts w:asciiTheme="minorHAnsi" w:hAnsiTheme="minorHAnsi" w:cstheme="minorHAnsi"/>
          <w:color w:val="000000"/>
        </w:rPr>
        <w:t xml:space="preserve"> </w:t>
      </w:r>
      <w:r w:rsidRPr="00E23A0B">
        <w:rPr>
          <w:rFonts w:asciiTheme="minorHAnsi" w:hAnsiTheme="minorHAnsi" w:cstheme="minorHAnsi"/>
          <w:color w:val="000000"/>
        </w:rPr>
        <w:t>Work </w:t>
      </w:r>
      <w:r w:rsidR="00B35BE6">
        <w:rPr>
          <w:rFonts w:asciiTheme="minorHAnsi" w:hAnsiTheme="minorHAnsi" w:cstheme="minorHAnsi"/>
          <w:color w:val="000000"/>
        </w:rPr>
        <w:t>an</w:t>
      </w:r>
      <w:r w:rsidRPr="00E23A0B">
        <w:rPr>
          <w:rFonts w:asciiTheme="minorHAnsi" w:hAnsiTheme="minorHAnsi" w:cstheme="minorHAnsi"/>
          <w:color w:val="000000"/>
        </w:rPr>
        <w:t xml:space="preserve">d Social Welfare. This article focused on Information and Communication Technology (ICT). Praising the role of ICT in social work, this paper argues that, with the continuous development and advancement of the ICT sector, more capacity presents itself, providing a chance for social work to be merged with technology to lead to societal change. Unlike the other article by </w:t>
      </w:r>
      <w:proofErr w:type="spellStart"/>
      <w:r w:rsidRPr="00E23A0B">
        <w:rPr>
          <w:rFonts w:asciiTheme="minorHAnsi" w:hAnsiTheme="minorHAnsi" w:cstheme="minorHAnsi"/>
          <w:color w:val="000000"/>
        </w:rPr>
        <w:t>Coulton</w:t>
      </w:r>
      <w:proofErr w:type="spellEnd"/>
      <w:r w:rsidRPr="00E23A0B">
        <w:rPr>
          <w:rFonts w:asciiTheme="minorHAnsi" w:hAnsiTheme="minorHAnsi" w:cstheme="minorHAnsi"/>
          <w:color w:val="000000"/>
        </w:rPr>
        <w:t xml:space="preserve"> that focuses on big data, this article is expansive and covers all the areas of the ICT sector. Arguing that if the ICT and social work are merged, it will provide avenues for personalized social activity and services that are more tailored to individual needs. Also, these would be at a faster rate, not at the drudging pace in which social work currently is. The article then provides ways for the application of this process. What makes the paper interesting is how it adds gaming and other parts of ICT into social work.</w:t>
      </w:r>
    </w:p>
    <w:p w14:paraId="3CF1E5E3" w14:textId="77777777" w:rsidR="00572FB5" w:rsidRDefault="00793F72" w:rsidP="00572FB5">
      <w:pPr>
        <w:pStyle w:val="NormalWeb"/>
        <w:ind w:left="720" w:hanging="720"/>
        <w:rPr>
          <w:rFonts w:asciiTheme="minorHAnsi" w:hAnsiTheme="minorHAnsi" w:cstheme="minorHAnsi"/>
        </w:rPr>
      </w:pPr>
      <w:proofErr w:type="spellStart"/>
      <w:r w:rsidRPr="00E23A0B">
        <w:rPr>
          <w:rFonts w:asciiTheme="minorHAnsi" w:hAnsiTheme="minorHAnsi" w:cstheme="minorHAnsi"/>
          <w:color w:val="000000"/>
        </w:rPr>
        <w:t>Berzin</w:t>
      </w:r>
      <w:proofErr w:type="spellEnd"/>
      <w:r w:rsidRPr="00E23A0B">
        <w:rPr>
          <w:rFonts w:asciiTheme="minorHAnsi" w:hAnsiTheme="minorHAnsi" w:cstheme="minorHAnsi"/>
          <w:color w:val="000000"/>
        </w:rPr>
        <w:t xml:space="preserve">,  S.  C., </w:t>
      </w:r>
      <w:proofErr w:type="spellStart"/>
      <w:r w:rsidRPr="00E23A0B">
        <w:rPr>
          <w:rFonts w:asciiTheme="minorHAnsi" w:hAnsiTheme="minorHAnsi" w:cstheme="minorHAnsi"/>
          <w:color w:val="000000"/>
        </w:rPr>
        <w:t>Coulton</w:t>
      </w:r>
      <w:proofErr w:type="spellEnd"/>
      <w:r w:rsidRPr="00E23A0B">
        <w:rPr>
          <w:rFonts w:asciiTheme="minorHAnsi" w:hAnsiTheme="minorHAnsi" w:cstheme="minorHAnsi"/>
          <w:color w:val="000000"/>
        </w:rPr>
        <w:t xml:space="preserve">,  C. J., </w:t>
      </w:r>
      <w:proofErr w:type="spellStart"/>
      <w:r w:rsidRPr="00E23A0B">
        <w:rPr>
          <w:rFonts w:asciiTheme="minorHAnsi" w:hAnsiTheme="minorHAnsi" w:cstheme="minorHAnsi"/>
          <w:color w:val="000000"/>
        </w:rPr>
        <w:t>Goerge</w:t>
      </w:r>
      <w:proofErr w:type="spellEnd"/>
      <w:r w:rsidRPr="00E23A0B">
        <w:rPr>
          <w:rFonts w:asciiTheme="minorHAnsi" w:hAnsiTheme="minorHAnsi" w:cstheme="minorHAnsi"/>
          <w:color w:val="000000"/>
        </w:rPr>
        <w:t>,  R.,  Hitchcock,  L., Putnam-</w:t>
      </w:r>
      <w:proofErr w:type="spellStart"/>
      <w:r w:rsidRPr="00E23A0B">
        <w:rPr>
          <w:rFonts w:asciiTheme="minorHAnsi" w:hAnsiTheme="minorHAnsi" w:cstheme="minorHAnsi"/>
          <w:color w:val="000000"/>
        </w:rPr>
        <w:t>Hornstein</w:t>
      </w:r>
      <w:proofErr w:type="spellEnd"/>
      <w:r w:rsidRPr="00E23A0B">
        <w:rPr>
          <w:rFonts w:asciiTheme="minorHAnsi" w:hAnsiTheme="minorHAnsi" w:cstheme="minorHAnsi"/>
          <w:color w:val="000000"/>
        </w:rPr>
        <w:t>,  E.,  Sage,  M., &amp; Singer,  J. (2016, </w:t>
      </w:r>
      <w:r w:rsidR="00572FB5">
        <w:rPr>
          <w:rFonts w:asciiTheme="minorHAnsi" w:hAnsiTheme="minorHAnsi" w:cstheme="minorHAnsi"/>
          <w:color w:val="000000"/>
        </w:rPr>
        <w:t>S</w:t>
      </w:r>
      <w:r w:rsidRPr="00E23A0B">
        <w:rPr>
          <w:rFonts w:asciiTheme="minorHAnsi" w:hAnsiTheme="minorHAnsi" w:cstheme="minorHAnsi"/>
          <w:color w:val="000000"/>
        </w:rPr>
        <w:t>eptember). </w:t>
      </w:r>
      <w:r w:rsidR="00572FB5">
        <w:rPr>
          <w:rFonts w:asciiTheme="minorHAnsi" w:hAnsiTheme="minorHAnsi" w:cstheme="minorHAnsi"/>
          <w:color w:val="000000"/>
        </w:rPr>
        <w:t>Po</w:t>
      </w:r>
      <w:r w:rsidRPr="00E23A0B">
        <w:rPr>
          <w:rFonts w:asciiTheme="minorHAnsi" w:hAnsiTheme="minorHAnsi" w:cstheme="minorHAnsi"/>
          <w:color w:val="000000"/>
        </w:rPr>
        <w:t>licy  recommendations for</w:t>
      </w:r>
      <w:r w:rsidR="00572FB5">
        <w:rPr>
          <w:rFonts w:asciiTheme="minorHAnsi" w:hAnsiTheme="minorHAnsi" w:cstheme="minorHAnsi"/>
          <w:color w:val="000000"/>
        </w:rPr>
        <w:t xml:space="preserve"> </w:t>
      </w:r>
      <w:r w:rsidRPr="00E23A0B">
        <w:rPr>
          <w:rFonts w:asciiTheme="minorHAnsi" w:hAnsiTheme="minorHAnsi" w:cstheme="minorHAnsi"/>
          <w:color w:val="000000"/>
        </w:rPr>
        <w:t>meeting </w:t>
      </w:r>
      <w:r w:rsidR="00572FB5">
        <w:rPr>
          <w:rFonts w:asciiTheme="minorHAnsi" w:hAnsiTheme="minorHAnsi" w:cstheme="minorHAnsi"/>
          <w:color w:val="000000"/>
        </w:rPr>
        <w:t>t</w:t>
      </w:r>
      <w:r w:rsidRPr="00E23A0B">
        <w:rPr>
          <w:rFonts w:asciiTheme="minorHAnsi" w:hAnsiTheme="minorHAnsi" w:cstheme="minorHAnsi"/>
          <w:color w:val="000000"/>
        </w:rPr>
        <w:t>he </w:t>
      </w:r>
      <w:r w:rsidR="00572FB5">
        <w:rPr>
          <w:rFonts w:asciiTheme="minorHAnsi" w:hAnsiTheme="minorHAnsi" w:cstheme="minorHAnsi"/>
          <w:color w:val="000000"/>
        </w:rPr>
        <w:t>G</w:t>
      </w:r>
      <w:r w:rsidRPr="00E23A0B">
        <w:rPr>
          <w:rFonts w:asciiTheme="minorHAnsi" w:hAnsiTheme="minorHAnsi" w:cstheme="minorHAnsi"/>
          <w:color w:val="000000"/>
        </w:rPr>
        <w:t xml:space="preserve">rand  Challenge to Harness Technology for Social  Good  (Grand  Challenges  for  Social  Work  Initiative Policy Brief  No.  8). Cleveland,  OH:  American  Academy of  Social  Work  &amp; Social  Welfare. In this policy recommendation, </w:t>
      </w:r>
      <w:proofErr w:type="spellStart"/>
      <w:r w:rsidRPr="00E23A0B">
        <w:rPr>
          <w:rFonts w:asciiTheme="minorHAnsi" w:hAnsiTheme="minorHAnsi" w:cstheme="minorHAnsi"/>
          <w:color w:val="000000"/>
        </w:rPr>
        <w:t>Berzin</w:t>
      </w:r>
      <w:proofErr w:type="spellEnd"/>
      <w:r w:rsidRPr="00E23A0B">
        <w:rPr>
          <w:rFonts w:asciiTheme="minorHAnsi" w:hAnsiTheme="minorHAnsi" w:cstheme="minorHAnsi"/>
          <w:color w:val="000000"/>
        </w:rPr>
        <w:t xml:space="preserve">, and the other authors, building on these two articles and other data came up with policies which as the paper argued could lead to drastic change in the area of how technology can complement social work. The paper, which argues that Internet and Computer Technology has changed social life, argues that the recommended policies are those that will allow the area of social work to </w:t>
      </w:r>
      <w:r w:rsidRPr="00E23A0B">
        <w:rPr>
          <w:rFonts w:asciiTheme="minorHAnsi" w:hAnsiTheme="minorHAnsi" w:cstheme="minorHAnsi"/>
          <w:color w:val="000000"/>
        </w:rPr>
        <w:lastRenderedPageBreak/>
        <w:t>effectively use the advancement of this sector to the benefit of society. The recommendations echoed some solutions in the other articles. Saying that data should be made accessible, and government data should be allowed to be available to those in the society who will use it for the maximization of good. It also recommended active practice in the state and local governments. The paper however seemed to repeat what was in the other papers and was shorter in its descriptions.</w:t>
      </w:r>
    </w:p>
    <w:p w14:paraId="6C8801F4" w14:textId="4090644B" w:rsidR="00227667" w:rsidRPr="00CA12B8" w:rsidRDefault="00793F72" w:rsidP="00CA12B8">
      <w:pPr>
        <w:pStyle w:val="NormalWeb"/>
        <w:ind w:left="720" w:hanging="720"/>
        <w:rPr>
          <w:rFonts w:asciiTheme="minorHAnsi" w:hAnsiTheme="minorHAnsi" w:cstheme="minorHAnsi"/>
        </w:rPr>
      </w:pPr>
      <w:proofErr w:type="spellStart"/>
      <w:r w:rsidRPr="00E23A0B">
        <w:rPr>
          <w:rFonts w:asciiTheme="minorHAnsi" w:hAnsiTheme="minorHAnsi" w:cstheme="minorHAnsi"/>
          <w:color w:val="000000"/>
        </w:rPr>
        <w:t>Coulton</w:t>
      </w:r>
      <w:proofErr w:type="spellEnd"/>
      <w:r w:rsidRPr="00E23A0B">
        <w:rPr>
          <w:rFonts w:asciiTheme="minorHAnsi" w:hAnsiTheme="minorHAnsi" w:cstheme="minorHAnsi"/>
          <w:color w:val="000000"/>
        </w:rPr>
        <w:t xml:space="preserve">,  C. J., </w:t>
      </w:r>
      <w:proofErr w:type="spellStart"/>
      <w:r w:rsidRPr="00E23A0B">
        <w:rPr>
          <w:rFonts w:asciiTheme="minorHAnsi" w:hAnsiTheme="minorHAnsi" w:cstheme="minorHAnsi"/>
          <w:color w:val="000000"/>
        </w:rPr>
        <w:t>Goerge</w:t>
      </w:r>
      <w:proofErr w:type="spellEnd"/>
      <w:r w:rsidRPr="00E23A0B">
        <w:rPr>
          <w:rFonts w:asciiTheme="minorHAnsi" w:hAnsiTheme="minorHAnsi" w:cstheme="minorHAnsi"/>
          <w:color w:val="000000"/>
        </w:rPr>
        <w:t>,  R.,  Putnam-</w:t>
      </w:r>
      <w:proofErr w:type="spellStart"/>
      <w:r w:rsidRPr="00E23A0B">
        <w:rPr>
          <w:rFonts w:asciiTheme="minorHAnsi" w:hAnsiTheme="minorHAnsi" w:cstheme="minorHAnsi"/>
          <w:color w:val="000000"/>
        </w:rPr>
        <w:t>Hornstein</w:t>
      </w:r>
      <w:proofErr w:type="spellEnd"/>
      <w:r w:rsidRPr="00E23A0B">
        <w:rPr>
          <w:rFonts w:asciiTheme="minorHAnsi" w:hAnsiTheme="minorHAnsi" w:cstheme="minorHAnsi"/>
          <w:color w:val="000000"/>
        </w:rPr>
        <w:t xml:space="preserve">,  E.,  &amp;  de  </w:t>
      </w:r>
      <w:proofErr w:type="spellStart"/>
      <w:r w:rsidRPr="00E23A0B">
        <w:rPr>
          <w:rFonts w:asciiTheme="minorHAnsi" w:hAnsiTheme="minorHAnsi" w:cstheme="minorHAnsi"/>
          <w:color w:val="000000"/>
        </w:rPr>
        <w:t>Haan</w:t>
      </w:r>
      <w:proofErr w:type="spellEnd"/>
      <w:r w:rsidRPr="00E23A0B">
        <w:rPr>
          <w:rFonts w:asciiTheme="minorHAnsi" w:hAnsiTheme="minorHAnsi" w:cstheme="minorHAnsi"/>
          <w:color w:val="000000"/>
        </w:rPr>
        <w:t>,  B. (2015).  Harnessing  big data  for  social  good:  A  grand  challenge  for  social  work  (Grand  Challenges  for  Social Work  Initiative  Working  Paper  No.  11). Cleveland,  OH:  American  Academy  of Social Work  and Social  Welfare. In this article, the authors argued that during the years, information has risen and technology and science has improved to cover several spheres of life, making everything easier for the human race, however, with all of these developments, it can also be noticed that the major information needed to make massive change occur is stored in silos unavailable to everyone and the public in general. Social workers do not have access to big data, which can be a good tool in the reconfiguration of society. The authors argue that social work combined with big data management can lead to societal innovation. Therefore, the problem here is how to combine the two in ways that they work for the betterment of society. This article among its suggestions does propose working solutions to the existing problem, among which is allowing access and faster internet connectivity to everyone, which will benefit the society.</w:t>
      </w:r>
    </w:p>
    <w:p w14:paraId="67980757" w14:textId="77777777" w:rsidR="009056BC" w:rsidRPr="00E23A0B" w:rsidRDefault="009056BC" w:rsidP="00CA12B8">
      <w:pPr>
        <w:pStyle w:val="TOCHeading"/>
        <w:jc w:val="left"/>
        <w:rPr>
          <w:rFonts w:asciiTheme="minorHAnsi" w:hAnsiTheme="minorHAnsi" w:cstheme="minorHAnsi"/>
          <w:szCs w:val="24"/>
        </w:rPr>
      </w:pPr>
    </w:p>
    <w:sectPr w:rsidR="009056BC" w:rsidRPr="00E23A0B">
      <w:headerReference w:type="default" r:id="rId9"/>
      <w:headerReference w:type="first" r:id="rId10"/>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E5310" w14:textId="77777777" w:rsidR="00A56A26" w:rsidRDefault="00A56A26">
      <w:pPr>
        <w:spacing w:line="240" w:lineRule="auto"/>
      </w:pPr>
      <w:r>
        <w:separator/>
      </w:r>
    </w:p>
  </w:endnote>
  <w:endnote w:type="continuationSeparator" w:id="0">
    <w:p w14:paraId="137CFC12" w14:textId="77777777" w:rsidR="00A56A26" w:rsidRDefault="00A56A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5002EFF" w:usb1="C000E47F" w:usb2="0000002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B5D57" w14:textId="77777777" w:rsidR="00A56A26" w:rsidRDefault="00A56A26">
      <w:pPr>
        <w:spacing w:line="240" w:lineRule="auto"/>
      </w:pPr>
      <w:r>
        <w:separator/>
      </w:r>
    </w:p>
  </w:footnote>
  <w:footnote w:type="continuationSeparator" w:id="0">
    <w:p w14:paraId="41413039" w14:textId="77777777" w:rsidR="00A56A26" w:rsidRDefault="00A56A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E34E6" w14:textId="1332CFB8" w:rsidR="009056BC" w:rsidRDefault="00A56A26">
    <w:pPr>
      <w:pStyle w:val="Header"/>
    </w:pPr>
    <w:sdt>
      <w:sdtPr>
        <w:rPr>
          <w:rStyle w:val="Strong"/>
        </w:rPr>
        <w:alias w:val="Running head"/>
        <w:tag w:val=""/>
        <w:id w:val="1072628492"/>
        <w:placeholder>
          <w:docPart w:val="18B0219D401173499531AB5AC7ABE081"/>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E659B8">
          <w:rPr>
            <w:rStyle w:val="Strong"/>
          </w:rPr>
          <w:t>Annotated</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6</w:t>
    </w:r>
    <w:r>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6515A" w14:textId="04D69824" w:rsidR="009056BC" w:rsidRDefault="00A56A26">
    <w:pPr>
      <w:pStyle w:val="Header"/>
      <w:rPr>
        <w:rStyle w:val="Strong"/>
      </w:rPr>
    </w:pPr>
    <w:r>
      <w:t xml:space="preserve">Running head: </w:t>
    </w:r>
    <w:sdt>
      <w:sdtPr>
        <w:rPr>
          <w:rStyle w:val="Strong"/>
        </w:rPr>
        <w:alias w:val="Running head"/>
        <w:tag w:val=""/>
        <w:id w:val="-696842620"/>
        <w:placeholder>
          <w:docPart w:val="3F7F146EE962F24C8D118909B6064383"/>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E659B8">
          <w:rPr>
            <w:rStyle w:val="Strong"/>
          </w:rPr>
          <w:t>Annotated</w:t>
        </w:r>
      </w:sdtContent>
    </w:sdt>
    <w:r>
      <w:rPr>
        <w:rStyle w:val="Strong"/>
      </w:rPr>
      <w:t xml:space="preserve"> </w:t>
    </w:r>
    <w:r w:rsidR="00E659B8">
      <w:rPr>
        <w:rStyle w:val="Strong"/>
      </w:rPr>
      <w:t>Bibliography</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68301BB"/>
    <w:multiLevelType w:val="hybridMultilevel"/>
    <w:tmpl w:val="0D2A7CEC"/>
    <w:lvl w:ilvl="0" w:tplc="FFFFFFFF">
      <w:start w:val="1"/>
      <w:numFmt w:val="decimal"/>
      <w:lvlText w:val="(%1)"/>
      <w:lvlJc w:val="left"/>
      <w:pPr>
        <w:ind w:left="720" w:hanging="360"/>
      </w:pPr>
      <w:rPr>
        <w:rFonts w:ascii="Arial" w:hAnsi="Arial" w:cs="Arial"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10CC7"/>
    <w:multiLevelType w:val="hybridMultilevel"/>
    <w:tmpl w:val="B4C20608"/>
    <w:lvl w:ilvl="0" w:tplc="FFFFFFFF">
      <w:start w:val="1"/>
      <w:numFmt w:val="decimal"/>
      <w:lvlText w:val="(%1)"/>
      <w:lvlJc w:val="left"/>
      <w:pPr>
        <w:ind w:left="720" w:hanging="360"/>
      </w:pPr>
      <w:rPr>
        <w:rFonts w:ascii="Arial" w:hAnsi="Arial" w:cs="Arial"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640892"/>
    <w:multiLevelType w:val="hybridMultilevel"/>
    <w:tmpl w:val="F7EA5FB8"/>
    <w:lvl w:ilvl="0" w:tplc="FFFFFFFF">
      <w:start w:val="3"/>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0"/>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A42"/>
    <w:rsid w:val="00090101"/>
    <w:rsid w:val="00091667"/>
    <w:rsid w:val="00127328"/>
    <w:rsid w:val="00196345"/>
    <w:rsid w:val="00227667"/>
    <w:rsid w:val="00265148"/>
    <w:rsid w:val="003A1AF2"/>
    <w:rsid w:val="003F0E24"/>
    <w:rsid w:val="00467F1A"/>
    <w:rsid w:val="00495A42"/>
    <w:rsid w:val="005638E3"/>
    <w:rsid w:val="00572FB5"/>
    <w:rsid w:val="005B2E89"/>
    <w:rsid w:val="005F4259"/>
    <w:rsid w:val="00624883"/>
    <w:rsid w:val="00793F72"/>
    <w:rsid w:val="00796673"/>
    <w:rsid w:val="007A1292"/>
    <w:rsid w:val="008264ED"/>
    <w:rsid w:val="008948ED"/>
    <w:rsid w:val="008B5FE0"/>
    <w:rsid w:val="008E3D4E"/>
    <w:rsid w:val="008E4E17"/>
    <w:rsid w:val="009056BC"/>
    <w:rsid w:val="00906406"/>
    <w:rsid w:val="009E5DB4"/>
    <w:rsid w:val="00A56A26"/>
    <w:rsid w:val="00B31A0C"/>
    <w:rsid w:val="00B35BE6"/>
    <w:rsid w:val="00BB014B"/>
    <w:rsid w:val="00BC2EB7"/>
    <w:rsid w:val="00CA12B8"/>
    <w:rsid w:val="00D160F4"/>
    <w:rsid w:val="00D245AD"/>
    <w:rsid w:val="00DD461B"/>
    <w:rsid w:val="00E23A0B"/>
    <w:rsid w:val="00E659B8"/>
    <w:rsid w:val="00EA793E"/>
    <w:rsid w:val="00F257A0"/>
    <w:rsid w:val="00F35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BA99C"/>
  <w15:chartTrackingRefBased/>
  <w15:docId w15:val="{1FD27775-7BD7-CC4C-95A1-74A5731E1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29019717">
      <w:bodyDiv w:val="1"/>
      <w:marLeft w:val="0"/>
      <w:marRight w:val="0"/>
      <w:marTop w:val="0"/>
      <w:marBottom w:val="0"/>
      <w:divBdr>
        <w:top w:val="none" w:sz="0" w:space="0" w:color="auto"/>
        <w:left w:val="none" w:sz="0" w:space="0" w:color="auto"/>
        <w:bottom w:val="none" w:sz="0" w:space="0" w:color="auto"/>
        <w:right w:val="none" w:sz="0" w:space="0" w:color="auto"/>
      </w:divBdr>
      <w:divsChild>
        <w:div w:id="410004504">
          <w:marLeft w:val="0"/>
          <w:marRight w:val="0"/>
          <w:marTop w:val="0"/>
          <w:marBottom w:val="0"/>
          <w:divBdr>
            <w:top w:val="none" w:sz="0" w:space="0" w:color="auto"/>
            <w:left w:val="none" w:sz="0" w:space="0" w:color="auto"/>
            <w:bottom w:val="none" w:sz="0" w:space="0" w:color="auto"/>
            <w:right w:val="none" w:sz="0" w:space="0" w:color="auto"/>
          </w:divBdr>
        </w:div>
        <w:div w:id="551120222">
          <w:marLeft w:val="0"/>
          <w:marRight w:val="0"/>
          <w:marTop w:val="0"/>
          <w:marBottom w:val="0"/>
          <w:divBdr>
            <w:top w:val="none" w:sz="0" w:space="0" w:color="auto"/>
            <w:left w:val="none" w:sz="0" w:space="0" w:color="auto"/>
            <w:bottom w:val="none" w:sz="0" w:space="0" w:color="auto"/>
            <w:right w:val="none" w:sz="0" w:space="0" w:color="auto"/>
          </w:divBdr>
        </w:div>
        <w:div w:id="1669089647">
          <w:marLeft w:val="0"/>
          <w:marRight w:val="0"/>
          <w:marTop w:val="0"/>
          <w:marBottom w:val="0"/>
          <w:divBdr>
            <w:top w:val="none" w:sz="0" w:space="0" w:color="auto"/>
            <w:left w:val="none" w:sz="0" w:space="0" w:color="auto"/>
            <w:bottom w:val="none" w:sz="0" w:space="0" w:color="auto"/>
            <w:right w:val="none" w:sz="0" w:space="0" w:color="auto"/>
          </w:divBdr>
        </w:div>
      </w:divsChild>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theme" Target="theme/theme1.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glossaryDocument" Target="glossary/document.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fontTable" Target="fontTable.xml" /><Relationship Id="rId5" Type="http://schemas.openxmlformats.org/officeDocument/2006/relationships/settings" Target="settings.xml" /><Relationship Id="rId10" Type="http://schemas.openxmlformats.org/officeDocument/2006/relationships/header" Target="header2.xml" /><Relationship Id="rId4" Type="http://schemas.openxmlformats.org/officeDocument/2006/relationships/styles" Target="styles.xml" /><Relationship Id="rId9" Type="http://schemas.openxmlformats.org/officeDocument/2006/relationships/header" Target="header1.xml" /></Relationships>
</file>

<file path=word/_rels/settings.xml.rels><?xml version="1.0" encoding="UTF-8" standalone="yes"?>
<Relationships xmlns="http://schemas.openxmlformats.org/package/2006/relationships"><Relationship Id="rId1" Type="http://schemas.openxmlformats.org/officeDocument/2006/relationships/attachedTemplate" Target="%7b10F3ED4F-591F-DD46-9EF3-B3C77BE60DA3%7dtf50002067.dotx"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1DFAC93864E6B4489F762168E228CEE"/>
        <w:category>
          <w:name w:val="General"/>
          <w:gallery w:val="placeholder"/>
        </w:category>
        <w:types>
          <w:type w:val="bbPlcHdr"/>
        </w:types>
        <w:behaviors>
          <w:behavior w:val="content"/>
        </w:behaviors>
        <w:guid w:val="{314AFC33-C183-574E-BA0F-A6AEA217802E}"/>
      </w:docPartPr>
      <w:docPartBody>
        <w:p w:rsidR="00000000" w:rsidRDefault="00DE502A">
          <w:pPr>
            <w:pStyle w:val="E1DFAC93864E6B4489F762168E228CEE"/>
          </w:pPr>
          <w:r>
            <w:t>[Title Here, up to 12 Words, on One to Two Lines]</w:t>
          </w:r>
        </w:p>
      </w:docPartBody>
    </w:docPart>
    <w:docPart>
      <w:docPartPr>
        <w:name w:val="CBD4C9FC4422824B891E6FC75ED9808C"/>
        <w:category>
          <w:name w:val="General"/>
          <w:gallery w:val="placeholder"/>
        </w:category>
        <w:types>
          <w:type w:val="bbPlcHdr"/>
        </w:types>
        <w:behaviors>
          <w:behavior w:val="content"/>
        </w:behaviors>
        <w:guid w:val="{3F11C0F7-1522-B24C-A5FC-3DD348DDEA45}"/>
      </w:docPartPr>
      <w:docPartBody>
        <w:p w:rsidR="00000000" w:rsidRDefault="00DE502A">
          <w:pPr>
            <w:pStyle w:val="CBD4C9FC4422824B891E6FC75ED9808C"/>
          </w:pPr>
          <w:r>
            <w:t>[Author Name(s), First M. Last, Omit Titles and Degrees]</w:t>
          </w:r>
        </w:p>
      </w:docPartBody>
    </w:docPart>
    <w:docPart>
      <w:docPartPr>
        <w:name w:val="73BFA63244DFA54A80A0BB22148D846E"/>
        <w:category>
          <w:name w:val="General"/>
          <w:gallery w:val="placeholder"/>
        </w:category>
        <w:types>
          <w:type w:val="bbPlcHdr"/>
        </w:types>
        <w:behaviors>
          <w:behavior w:val="content"/>
        </w:behaviors>
        <w:guid w:val="{BF305934-8559-644B-A529-D6198EB3C451}"/>
      </w:docPartPr>
      <w:docPartBody>
        <w:p w:rsidR="00000000" w:rsidRDefault="00DE502A">
          <w:pPr>
            <w:pStyle w:val="73BFA63244DFA54A80A0BB22148D846E"/>
          </w:pPr>
          <w:r>
            <w:t>[Institutional Affiliation(s)]</w:t>
          </w:r>
        </w:p>
      </w:docPartBody>
    </w:docPart>
    <w:docPart>
      <w:docPartPr>
        <w:name w:val="18B0219D401173499531AB5AC7ABE081"/>
        <w:category>
          <w:name w:val="General"/>
          <w:gallery w:val="placeholder"/>
        </w:category>
        <w:types>
          <w:type w:val="bbPlcHdr"/>
        </w:types>
        <w:behaviors>
          <w:behavior w:val="content"/>
        </w:behaviors>
        <w:guid w:val="{E0DE1459-18D6-6742-9D07-8CAA6C3A4361}"/>
      </w:docPartPr>
      <w:docPartBody>
        <w:p w:rsidR="00000000" w:rsidRDefault="00DE502A">
          <w:pPr>
            <w:pStyle w:val="18B0219D401173499531AB5AC7ABE081"/>
          </w:pPr>
          <w:r>
            <w:t>[Place all tables for your paper in a tables section, following references (and, if applicable, footnotes).  Start a new page for each table, include a table number and table title for each, as shown on this page.  All explanatory</w:t>
          </w:r>
          <w:r>
            <w:t xml:space="preserve"> text appears in a table note that follows the table, such as this one.  Use the Table/Figure style to get the spacing between table and note.  Tables in APA format can use single or 1.5 line spacing.  Include a heading for every row and column, even if th</w:t>
          </w:r>
          <w:r>
            <w:t>e content seems obvious.  To insert a table, on the Insert tab, tap Table.  New tables that you create in this document use APA format by default.]</w:t>
          </w:r>
        </w:p>
      </w:docPartBody>
    </w:docPart>
    <w:docPart>
      <w:docPartPr>
        <w:name w:val="3F7F146EE962F24C8D118909B6064383"/>
        <w:category>
          <w:name w:val="General"/>
          <w:gallery w:val="placeholder"/>
        </w:category>
        <w:types>
          <w:type w:val="bbPlcHdr"/>
        </w:types>
        <w:behaviors>
          <w:behavior w:val="content"/>
        </w:behaviors>
        <w:guid w:val="{52D71E68-BB0A-9F4E-BE75-230D6D61638C}"/>
      </w:docPartPr>
      <w:docPartBody>
        <w:p w:rsidR="00000000" w:rsidRDefault="00DE502A">
          <w:pPr>
            <w:pStyle w:val="3F7F146EE962F24C8D118909B6064383"/>
          </w:pPr>
          <w:r>
            <w:t xml:space="preserve">[Include all figures in their own section, following references (and footnotes and tables, if applicable).  </w:t>
          </w:r>
          <w:r>
            <w:t>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5002EFF" w:usb1="C000E47F" w:usb2="00000029" w:usb3="00000000" w:csb0="0000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02A"/>
    <w:rsid w:val="00DE50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after="0" w:line="480" w:lineRule="auto"/>
      <w:ind w:firstLine="720"/>
      <w:outlineLvl w:val="2"/>
    </w:pPr>
    <w:rPr>
      <w:rFonts w:asciiTheme="majorHAnsi" w:eastAsiaTheme="majorEastAsia" w:hAnsiTheme="majorHAnsi" w:cstheme="majorBidi"/>
      <w:b/>
      <w:bCs/>
      <w:kern w:val="24"/>
      <w:sz w:val="24"/>
      <w:szCs w:val="24"/>
      <w:lang w:val="en-US" w:eastAsia="ja-JP"/>
    </w:rPr>
  </w:style>
  <w:style w:type="paragraph" w:styleId="Heading4">
    <w:name w:val="heading 4"/>
    <w:basedOn w:val="Normal"/>
    <w:next w:val="Normal"/>
    <w:link w:val="Heading4Char"/>
    <w:uiPriority w:val="4"/>
    <w:unhideWhenUsed/>
    <w:qFormat/>
    <w:pPr>
      <w:keepNext/>
      <w:keepLines/>
      <w:spacing w:after="0" w:line="480" w:lineRule="auto"/>
      <w:ind w:firstLine="720"/>
      <w:outlineLvl w:val="3"/>
    </w:pPr>
    <w:rPr>
      <w:rFonts w:asciiTheme="majorHAnsi" w:eastAsiaTheme="majorEastAsia" w:hAnsiTheme="majorHAnsi" w:cstheme="majorBidi"/>
      <w:b/>
      <w:bCs/>
      <w:i/>
      <w:iCs/>
      <w:kern w:val="24"/>
      <w:sz w:val="24"/>
      <w:szCs w:val="24"/>
      <w:lang w:val="en-US" w:eastAsia="ja-JP"/>
    </w:rPr>
  </w:style>
  <w:style w:type="paragraph" w:styleId="Heading5">
    <w:name w:val="heading 5"/>
    <w:basedOn w:val="Normal"/>
    <w:next w:val="Normal"/>
    <w:link w:val="Heading5Char"/>
    <w:uiPriority w:val="4"/>
    <w:unhideWhenUsed/>
    <w:qFormat/>
    <w:pPr>
      <w:keepNext/>
      <w:keepLines/>
      <w:spacing w:after="0" w:line="480" w:lineRule="auto"/>
      <w:ind w:firstLine="720"/>
      <w:outlineLvl w:val="4"/>
    </w:pPr>
    <w:rPr>
      <w:rFonts w:asciiTheme="majorHAnsi" w:eastAsiaTheme="majorEastAsia" w:hAnsiTheme="majorHAnsi" w:cstheme="majorBidi"/>
      <w:i/>
      <w:iCs/>
      <w:kern w:val="24"/>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1DFAC93864E6B4489F762168E228CEE">
    <w:name w:val="E1DFAC93864E6B4489F762168E228CEE"/>
  </w:style>
  <w:style w:type="paragraph" w:customStyle="1" w:styleId="CBD4C9FC4422824B891E6FC75ED9808C">
    <w:name w:val="CBD4C9FC4422824B891E6FC75ED9808C"/>
  </w:style>
  <w:style w:type="paragraph" w:customStyle="1" w:styleId="73BFA63244DFA54A80A0BB22148D846E">
    <w:name w:val="73BFA63244DFA54A80A0BB22148D846E"/>
  </w:style>
  <w:style w:type="paragraph" w:customStyle="1" w:styleId="8253687C5A05AE4F89794BEAE4A13F17">
    <w:name w:val="8253687C5A05AE4F89794BEAE4A13F17"/>
  </w:style>
  <w:style w:type="character" w:styleId="Emphasis">
    <w:name w:val="Emphasis"/>
    <w:basedOn w:val="DefaultParagraphFont"/>
    <w:uiPriority w:val="20"/>
    <w:unhideWhenUsed/>
    <w:qFormat/>
    <w:rPr>
      <w:i/>
      <w:iCs/>
    </w:rPr>
  </w:style>
  <w:style w:type="paragraph" w:customStyle="1" w:styleId="BE2BE5102573A14B979F368EA2E53183">
    <w:name w:val="BE2BE5102573A14B979F368EA2E53183"/>
  </w:style>
  <w:style w:type="paragraph" w:customStyle="1" w:styleId="0C575D5C65AAE64986F53E88EC65F5CB">
    <w:name w:val="0C575D5C65AAE64986F53E88EC65F5CB"/>
  </w:style>
  <w:style w:type="paragraph" w:customStyle="1" w:styleId="42C797F3576AC544BB5F94EA613200DD">
    <w:name w:val="42C797F3576AC544BB5F94EA613200DD"/>
  </w:style>
  <w:style w:type="paragraph" w:customStyle="1" w:styleId="63FAFB069BD47848BE9D6AE2A879EBE7">
    <w:name w:val="63FAFB069BD47848BE9D6AE2A879EBE7"/>
  </w:style>
  <w:style w:type="paragraph" w:customStyle="1" w:styleId="3C2250588458094F95158C65925B309F">
    <w:name w:val="3C2250588458094F95158C65925B309F"/>
  </w:style>
  <w:style w:type="paragraph" w:customStyle="1" w:styleId="708AA5F89730BB449BA8990A503D69AA">
    <w:name w:val="708AA5F89730BB449BA8990A503D69AA"/>
  </w:style>
  <w:style w:type="paragraph" w:customStyle="1" w:styleId="DFFD2A9B65485B46B1EF4F7973F1D79E">
    <w:name w:val="DFFD2A9B65485B46B1EF4F7973F1D79E"/>
  </w:style>
  <w:style w:type="paragraph" w:customStyle="1" w:styleId="D67489BE668BD7498D8773A79EF76E5D">
    <w:name w:val="D67489BE668BD7498D8773A79EF76E5D"/>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sz w:val="24"/>
      <w:szCs w:val="24"/>
      <w:lang w:val="en-US" w:eastAsia="ja-JP"/>
    </w:rPr>
  </w:style>
  <w:style w:type="paragraph" w:customStyle="1" w:styleId="FF6A83AEB9CD7C4790C3A364190D9B7D">
    <w:name w:val="FF6A83AEB9CD7C4790C3A364190D9B7D"/>
  </w:style>
  <w:style w:type="paragraph" w:customStyle="1" w:styleId="CAF914B53AA60A43B7BB9F011045B5B6">
    <w:name w:val="CAF914B53AA60A43B7BB9F011045B5B6"/>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sz w:val="24"/>
      <w:szCs w:val="24"/>
      <w:lang w:val="en-US" w:eastAsia="ja-JP"/>
    </w:rPr>
  </w:style>
  <w:style w:type="paragraph" w:customStyle="1" w:styleId="CDB3E5E108754844A39D1DD4640D5B0C">
    <w:name w:val="CDB3E5E108754844A39D1DD4640D5B0C"/>
  </w:style>
  <w:style w:type="paragraph" w:customStyle="1" w:styleId="F721E47ACCC74E45B3C34C56D0583F8D">
    <w:name w:val="F721E47ACCC74E45B3C34C56D0583F8D"/>
  </w:style>
  <w:style w:type="paragraph" w:customStyle="1" w:styleId="BECB7DD7149F2D4294CF966D0C6F2D3A">
    <w:name w:val="BECB7DD7149F2D4294CF966D0C6F2D3A"/>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sz w:val="24"/>
      <w:szCs w:val="24"/>
      <w:lang w:val="en-US" w:eastAsia="ja-JP"/>
    </w:rPr>
  </w:style>
  <w:style w:type="paragraph" w:customStyle="1" w:styleId="6FDC0284732DF048B91132BAF84DC51C">
    <w:name w:val="6FDC0284732DF048B91132BAF84DC51C"/>
  </w:style>
  <w:style w:type="paragraph" w:customStyle="1" w:styleId="7E5D892C46031B4BA8DE2CFCF33DDAF8">
    <w:name w:val="7E5D892C46031B4BA8DE2CFCF33DDAF8"/>
  </w:style>
  <w:style w:type="paragraph" w:customStyle="1" w:styleId="E995FF2E7A419A40A4621E0F4111240B">
    <w:name w:val="E995FF2E7A419A40A4621E0F4111240B"/>
  </w:style>
  <w:style w:type="paragraph" w:styleId="Bibliography">
    <w:name w:val="Bibliography"/>
    <w:basedOn w:val="Normal"/>
    <w:next w:val="Normal"/>
    <w:uiPriority w:val="37"/>
    <w:semiHidden/>
    <w:unhideWhenUsed/>
  </w:style>
  <w:style w:type="paragraph" w:customStyle="1" w:styleId="9D86FC1F62B8FA44B034D4A88FD72C96">
    <w:name w:val="9D86FC1F62B8FA44B034D4A88FD72C96"/>
  </w:style>
  <w:style w:type="paragraph" w:customStyle="1" w:styleId="03E126818C487547A9198C36C4EA1718">
    <w:name w:val="03E126818C487547A9198C36C4EA1718"/>
  </w:style>
  <w:style w:type="paragraph" w:customStyle="1" w:styleId="26DA41E4A5A3004D9CF4A6882B14983B">
    <w:name w:val="26DA41E4A5A3004D9CF4A6882B14983B"/>
  </w:style>
  <w:style w:type="paragraph" w:customStyle="1" w:styleId="18B0219D401173499531AB5AC7ABE081">
    <w:name w:val="18B0219D401173499531AB5AC7ABE081"/>
  </w:style>
  <w:style w:type="paragraph" w:customStyle="1" w:styleId="3F7F146EE962F24C8D118909B6064383">
    <w:name w:val="3F7F146EE962F24C8D118909B60643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2.xml><?xml version="1.0" encoding="utf-8"?>
<CoverPageProperties xmlns="http://schemas.microsoft.com/office/2006/coverPageProps">
  <PublishDate/>
  <Abstract>Annotated</Abstract>
  <CompanyAddress/>
  <CompanyPhone/>
  <CompanyFax/>
  <CompanyEmail/>
</CoverPageProperties>
</file>

<file path=customXml/itemProps1.xml><?xml version="1.0" encoding="utf-8"?>
<ds:datastoreItem xmlns:ds="http://schemas.openxmlformats.org/officeDocument/2006/customXml" ds:itemID="{AB15320F-AF90-414B-8D64-F5D23A84B209}">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{10F3ED4F-591F-DD46-9EF3-B3C77BE60DA3}tf50002067.dotx</Template>
  <TotalTime>23</TotalTime>
  <Pages>8</Pages>
  <Words>1673</Words>
  <Characters>9542</Characters>
  <Application>Microsoft Office Word</Application>
  <DocSecurity>0</DocSecurity>
  <Lines>79</Lines>
  <Paragraphs>22</Paragraphs>
  <ScaleCrop>false</ScaleCrop>
  <Company/>
  <LinksUpToDate>false</LinksUpToDate>
  <CharactersWithSpaces>11193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Annotated Bibliography on the Grand Challenges</dc:title>
  <dc:subject/>
  <dc:creator>izilein asher</dc:creator>
  <cp:keywords/>
  <cp:lastModifiedBy>izilein asher</cp:lastModifiedBy>
  <cp:revision>21</cp:revision>
  <dcterms:created xsi:type="dcterms:W3CDTF">2022-02-16T11:03:00Z</dcterms:created>
  <dcterms:modified xsi:type="dcterms:W3CDTF">2022-02-16T11:25:00Z</dcterms:modified>
</cp:coreProperties>
</file>