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65AA" w14:textId="77777777" w:rsidR="000206AD" w:rsidRDefault="00000000">
      <w:pPr>
        <w:pStyle w:val="Heading1"/>
      </w:pPr>
      <w:r>
        <w:t>CHAPTER THREE</w:t>
      </w:r>
    </w:p>
    <w:p w14:paraId="3B003719" w14:textId="77777777" w:rsidR="000206AD" w:rsidRDefault="00000000">
      <w:pPr>
        <w:pStyle w:val="Heading1"/>
      </w:pPr>
      <w:r>
        <w:t>RESEARCH METHODOLOGY</w:t>
      </w:r>
    </w:p>
    <w:p w14:paraId="124E9C2B" w14:textId="77777777" w:rsidR="000206AD" w:rsidRDefault="000206AD">
      <w:pPr>
        <w:spacing w:before="60" w:after="60"/>
      </w:pPr>
    </w:p>
    <w:p w14:paraId="14116D26" w14:textId="5A027FCC" w:rsidR="000206AD" w:rsidRDefault="00000000" w:rsidP="00EF447C">
      <w:pPr>
        <w:pStyle w:val="Heading2"/>
      </w:pPr>
      <w:r>
        <w:rPr>
          <w:sz w:val="24"/>
          <w:szCs w:val="24"/>
        </w:rPr>
        <w:t>Introduction</w:t>
      </w:r>
    </w:p>
    <w:p w14:paraId="69617BBE" w14:textId="7B5528C3" w:rsidR="00EF447C" w:rsidRDefault="00EF447C" w:rsidP="00EF447C">
      <w:pPr>
        <w:spacing w:before="120" w:after="120" w:line="360" w:lineRule="auto"/>
        <w:jc w:val="both"/>
      </w:pPr>
      <w:r>
        <w:t>This chapter outlines and justifies the methodological choices that the present study makes to explore the role of educational leadership in strengthening career guidance in Nigerian public secondary schools. Every decision about the pursuit of knowledge embeds an understanding of social reality, the type of evidence that might capture it, and the nature of claim that can be made from it. Recognising this is crucial to understanding why the decisions made here are the best that can be made within the intellectual and practical constraints of the current research. As Crotty (1998) puts it, all research choices are downstream of prior philosophical choices, whether acknowledged or not.</w:t>
      </w:r>
    </w:p>
    <w:p w14:paraId="1D87DB3B" w14:textId="77777777" w:rsidR="000206AD" w:rsidRDefault="00000000">
      <w:pPr>
        <w:pStyle w:val="Heading2"/>
      </w:pPr>
      <w:r>
        <w:rPr>
          <w:sz w:val="24"/>
          <w:szCs w:val="24"/>
        </w:rPr>
        <w:t>Research Design Framework</w:t>
      </w:r>
    </w:p>
    <w:p w14:paraId="0F3CFA1A" w14:textId="3E8257D7" w:rsidR="000206AD" w:rsidRDefault="00EF447C" w:rsidP="00EF447C">
      <w:pPr>
        <w:spacing w:before="120" w:after="120" w:line="360" w:lineRule="auto"/>
        <w:jc w:val="both"/>
      </w:pPr>
      <w:r w:rsidRPr="00EF447C">
        <w:t>This chapter is structured by the research onion proposed by Saunders, Lewis and Thornhill (2019). It offers a layering that matches the flow of decisions that the current study must make and justify. The onion's layers preclude choosing methods before settling the assumptions they embody (Bryman 2016)</w:t>
      </w:r>
      <w:r w:rsidR="001A7199">
        <w:t>, and</w:t>
      </w:r>
      <w:r w:rsidRPr="00EF447C">
        <w:t xml:space="preserve"> provides an ordered progression; each layer consistent with the next.</w:t>
      </w:r>
      <w:r w:rsidR="001A7199">
        <w:t xml:space="preserve"> </w:t>
      </w:r>
      <w:r w:rsidRPr="00EF447C">
        <w:t>This approach ensures the argument in this chapter progresses from the big questions to the small.</w:t>
      </w:r>
    </w:p>
    <w:p w14:paraId="6864CF77" w14:textId="1C9FE715" w:rsidR="000206AD" w:rsidRDefault="00000000" w:rsidP="00EF447C">
      <w:pPr>
        <w:pStyle w:val="Heading2"/>
      </w:pPr>
      <w:r>
        <w:rPr>
          <w:sz w:val="24"/>
          <w:szCs w:val="24"/>
        </w:rPr>
        <w:t>Research Philosophy</w:t>
      </w:r>
    </w:p>
    <w:p w14:paraId="11C1B625" w14:textId="74068E6D" w:rsidR="00EC0438" w:rsidRDefault="00EC0438" w:rsidP="00EC0438">
      <w:pPr>
        <w:spacing w:before="120" w:after="120" w:line="360" w:lineRule="auto"/>
        <w:jc w:val="both"/>
      </w:pPr>
      <w:r>
        <w:t>Research philosophy is the set of assumptions a study adopts as to the nature of reality (ontology) and how that reality can be known (epistemology). These assumptions shape the evidence that is sought, the type of claim that can be made, and how the results are analysed. The current study engages with three major philosophical paradigms that need to be stated before justifying the chosen paradigm.</w:t>
      </w:r>
    </w:p>
    <w:p w14:paraId="4F7568FB" w14:textId="21B75CD3" w:rsidR="00EC0438" w:rsidRDefault="00EC0438" w:rsidP="00EC0438">
      <w:pPr>
        <w:spacing w:before="120" w:after="120" w:line="360" w:lineRule="auto"/>
        <w:jc w:val="both"/>
      </w:pPr>
      <w:r>
        <w:t>Positivism assumes that social reality is external and independent of the researcher. Knowledge is produced through the use of rigorous empirical methods</w:t>
      </w:r>
      <w:r w:rsidR="00A72FFB">
        <w:t xml:space="preserve">, </w:t>
      </w:r>
      <w:r>
        <w:t>usually quantitative</w:t>
      </w:r>
      <w:r w:rsidR="00907701">
        <w:t xml:space="preserve">, </w:t>
      </w:r>
      <w:r>
        <w:t xml:space="preserve">that yield law-like generalisations that can be applied in other settings (Bryman 2016). The positivist perspective has merit in research settings in which variables can be measured accurately, samples are large, and statistical generalisations are sought. But its weakness is intrinsic to the current study. The objects </w:t>
      </w:r>
      <w:r>
        <w:lastRenderedPageBreak/>
        <w:t>of study</w:t>
      </w:r>
      <w:r w:rsidR="00907701">
        <w:t>,</w:t>
      </w:r>
      <w:r>
        <w:t xml:space="preserve"> the dynamics and dynamics of leadership and judgement under institutional and cultural constraints; the counselor's response to resource constraints; the ways in which external social forces are conceptualised and managed</w:t>
      </w:r>
      <w:r w:rsidR="00907701">
        <w:t>,</w:t>
      </w:r>
      <w:r>
        <w:t xml:space="preserve"> cannot be reduced to indicators without stripping them of the very meanings that make them relevant. Positivism requires decontextualisation; this project requires contextualisation.</w:t>
      </w:r>
    </w:p>
    <w:p w14:paraId="66494038" w14:textId="355FED17" w:rsidR="00EC0438" w:rsidRDefault="00EC0438" w:rsidP="00EC0438">
      <w:pPr>
        <w:spacing w:before="120" w:after="120" w:line="360" w:lineRule="auto"/>
        <w:jc w:val="both"/>
      </w:pPr>
      <w:r>
        <w:t>Pragmatism offers a more open epistemological stance that emphasises that the research question should guide the methodology of research, not vice versa (Creswell and Creswell 2018). This stance is philosophically appealing because it substitutes for the paradigm debate between qualitative and quantitative methods; it is frequently espoused in mixed-methods studies. The problem with pragmatism for the present research is that it cannot provide adequate philosophical guidance to a study whose specific claims - about the meaning of leadership practices, the institutional logics of career guidance, the social embeddedness of career decision-making</w:t>
      </w:r>
      <w:r w:rsidR="00907701">
        <w:t>,</w:t>
      </w:r>
      <w:r>
        <w:t xml:space="preserve"> require a position on how human experience can constitute knowledge. Pragmatism's versatility is a methodological weakness when the study argues for the interpretive credibility of its methods and findings.</w:t>
      </w:r>
    </w:p>
    <w:p w14:paraId="233198C9" w14:textId="05E4AE9C" w:rsidR="00EC0438" w:rsidRDefault="00EC0438" w:rsidP="00EC0438">
      <w:pPr>
        <w:spacing w:before="120" w:after="120" w:line="360" w:lineRule="auto"/>
        <w:jc w:val="both"/>
      </w:pPr>
      <w:r>
        <w:t xml:space="preserve">Interpretivism assumes social reality is constituted by meanings attributed by social actors to their lived experience, and research is an interpretative endeavour that draws on sustained and contextualised inquiry (Denzin and Lincoln 2018). This approach is based on a relativist ontology (reality is not one and external but many and created) and a subjectivist epistemology (knowledge is produced by the researcher's interpretation of the experiences of participants). The assumptions are a perfect fit for the current study. The quality and effectiveness of career guidance in Nigerian secondary schools is not an external constant; it is made up of the practices, decisions, priorities and understandings of the school principals, vice-principals, counsellors and teachers who implement it. To understand how leadership affects these practices, </w:t>
      </w:r>
      <w:r w:rsidR="00907701">
        <w:t>one</w:t>
      </w:r>
      <w:r>
        <w:t xml:space="preserve"> need</w:t>
      </w:r>
      <w:r w:rsidR="00907701">
        <w:t>s</w:t>
      </w:r>
      <w:r>
        <w:t xml:space="preserve"> knowledge of the meanings participants give to their roles, limitations and practices. This is not accessible through statistical methods; it can be accessed through interpretive methods.</w:t>
      </w:r>
    </w:p>
    <w:p w14:paraId="1B3F0D6D" w14:textId="77777777" w:rsidR="00907701" w:rsidRDefault="00EC0438" w:rsidP="00EC0438">
      <w:pPr>
        <w:spacing w:before="120" w:after="120" w:line="360" w:lineRule="auto"/>
        <w:jc w:val="both"/>
      </w:pPr>
      <w:r>
        <w:t xml:space="preserve">A fourth stance would be that of critical realism as outlined by Bhaskar (1989) and applied to education by Pawson and Tilley (1997), which acknowledges the independent reality of the world but asserts that we know this reality only as socially interpreted. Critical realism would allow consideration of structural mechanisms (such as resource scarcity, weak regulation and cultural </w:t>
      </w:r>
      <w:r>
        <w:lastRenderedPageBreak/>
        <w:t xml:space="preserve">prestige hierarchies) as well as interpretive access to participants' understanding. The problem here is the practical one of the mechanistic explanatory ambitions of critical realism, which usually require a multi-method approach to research design and a scale of enquiry beyond the limits of a taught master's degree. </w:t>
      </w:r>
    </w:p>
    <w:p w14:paraId="09D67130" w14:textId="247CA9A9" w:rsidR="000206AD" w:rsidRDefault="00EC0438" w:rsidP="00EC0438">
      <w:pPr>
        <w:spacing w:before="120" w:after="120" w:line="360" w:lineRule="auto"/>
        <w:jc w:val="both"/>
      </w:pPr>
      <w:r>
        <w:t>The interpretive nature of this study is best supported by a consistently interpretivist stance.</w:t>
      </w:r>
      <w:r w:rsidR="00907701">
        <w:t xml:space="preserve"> </w:t>
      </w:r>
      <w:r>
        <w:t>The key research questions are what leadership practices are adopted, what strategies are deployed, how external influences are managed and what is the perceived impact of leadership</w:t>
      </w:r>
      <w:r w:rsidR="00907701">
        <w:t>,</w:t>
      </w:r>
      <w:r>
        <w:t xml:space="preserve"> questions which are essentially about meaning, interpretation and institutionally-based experience. Career guidance effectiveness, as the key outcome construct, is defined as an experiential (rather than objectively measurable) quality of institutional provision following Hooley, Watts and Andrews (2015). Leadership practices, resource mobilisation and external influence management at the level of the school are also experiential phenomena that are dependent on insights from those involved in them. Interpretivism offers the philosophical underpinning for this type of knowledge production.</w:t>
      </w:r>
    </w:p>
    <w:p w14:paraId="02C0E7F4" w14:textId="77777777" w:rsidR="000206AD" w:rsidRDefault="00000000">
      <w:pPr>
        <w:pStyle w:val="Heading2"/>
      </w:pPr>
      <w:r>
        <w:rPr>
          <w:sz w:val="24"/>
          <w:szCs w:val="24"/>
        </w:rPr>
        <w:t>Research Approach</w:t>
      </w:r>
    </w:p>
    <w:p w14:paraId="5492B51A" w14:textId="578251A7" w:rsidR="00EC0438" w:rsidRDefault="00EC0438" w:rsidP="00EC0438">
      <w:pPr>
        <w:spacing w:before="120" w:after="120" w:line="360" w:lineRule="auto"/>
        <w:jc w:val="both"/>
      </w:pPr>
      <w:r>
        <w:t>Research approach describes the movement between theory and data. Three positions exist. Deductive reasoning starts with an established theory and formulates hypotheses that are tested using empirical data; the research proceeds from the general to the specific and is theory testing (Bryman 2016). Inductive reasoning works from specific empirical observation to the development of larger conceptualisations and theory (Thomas 2006). Abductive reasoning, as defined by Peirce and applied to social science by Tavory and Timmermans (2014), involves moving backwards and forwards between data and theory, using empirical observations to choose, amend or build a theory to explain what occurs.</w:t>
      </w:r>
    </w:p>
    <w:p w14:paraId="1B3A9C3C" w14:textId="3AF2511F" w:rsidR="00EC0438" w:rsidRDefault="00EC0438" w:rsidP="00EC0438">
      <w:pPr>
        <w:spacing w:before="120" w:after="120" w:line="360" w:lineRule="auto"/>
        <w:jc w:val="both"/>
      </w:pPr>
      <w:r>
        <w:t xml:space="preserve">Why a deductive approach is not suitable for this study </w:t>
      </w:r>
      <w:r w:rsidR="00907701">
        <w:t>is that w</w:t>
      </w:r>
      <w:r>
        <w:t>hile the study draws on existing theories (transformational leadership theory and Social Cognitive Career Theory), it does not test a set of hypotheses about the relationships between variables. It does not test a hypothesis about whether a given construct of leadership is associated with a given score for guidance. It asks how leadership works in practice in a particular institutional environment.</w:t>
      </w:r>
    </w:p>
    <w:p w14:paraId="328871F4" w14:textId="545CA47D" w:rsidR="00EC0438" w:rsidRDefault="00EC0438" w:rsidP="00EC0438">
      <w:pPr>
        <w:spacing w:before="120" w:after="120" w:line="360" w:lineRule="auto"/>
        <w:jc w:val="both"/>
      </w:pPr>
      <w:r>
        <w:t xml:space="preserve">An inductive approach is not taken either. The research starts with an initial conceptual and theoretical foundation in Chapter Two. Theory of transformational leadership, Social Cognitive </w:t>
      </w:r>
      <w:r>
        <w:lastRenderedPageBreak/>
        <w:t>Career Theory, and institutional theory all influence the design of the interviews and the initial structuring of data into broad categories, as well as the language used to describe empirical findings in Chapter Four and Five. To go into the field with no theoretical preconceived ideas</w:t>
      </w:r>
      <w:r w:rsidR="00907701">
        <w:t>,</w:t>
      </w:r>
      <w:r>
        <w:t xml:space="preserve"> as a purely inductive approach would demand</w:t>
      </w:r>
      <w:r w:rsidR="00907701">
        <w:t>,</w:t>
      </w:r>
      <w:r>
        <w:t xml:space="preserve"> would squander the analytic leverage available from existing research and would result in findings with less robust connections to the literature.</w:t>
      </w:r>
    </w:p>
    <w:p w14:paraId="5E8721CD" w14:textId="323116E7" w:rsidR="000206AD" w:rsidRDefault="00EC0438" w:rsidP="000643DA">
      <w:pPr>
        <w:spacing w:before="120" w:after="120" w:line="360" w:lineRule="auto"/>
        <w:jc w:val="both"/>
      </w:pPr>
      <w:r>
        <w:t>This study takes an abductive stance to reasoning. This study starts with existing theory about leadership, career guidance, and outside influences; uses the theory to shape the questions asked of participants; and then lets the empirical data collected from participants challenge, stretch, or refine the theory. Tavory and Timmermans (2014) suggest that abduction is the right reasoning position for a researcher who is not sure whether the theory being applied is relevant to the context being studied: this is the case in this study. The Nigerian secondary school setting has not been theorised systematically in terms of transformational leadership as it relates to career guidance; the adequacy of the theories to this particular institutional and cultural context is an empirical question. Abductive reasoning permits the question to be asked as such, shifting between theory and empirical evidence until the best fit has been achieved.</w:t>
      </w:r>
    </w:p>
    <w:p w14:paraId="103931C2" w14:textId="20486BF2" w:rsidR="000206AD" w:rsidRDefault="00000000" w:rsidP="000643DA">
      <w:pPr>
        <w:pStyle w:val="Heading2"/>
      </w:pPr>
      <w:r>
        <w:rPr>
          <w:sz w:val="24"/>
          <w:szCs w:val="24"/>
        </w:rPr>
        <w:t>Research Strategy and Methodological Design</w:t>
      </w:r>
    </w:p>
    <w:p w14:paraId="42038178" w14:textId="22B2371B" w:rsidR="000643DA" w:rsidRDefault="000643DA" w:rsidP="000643DA">
      <w:pPr>
        <w:spacing w:before="120" w:after="120" w:line="360" w:lineRule="auto"/>
        <w:jc w:val="both"/>
      </w:pPr>
      <w:r>
        <w:t>The research strategy prescribes the form of evidence. There are many strategies: surveys generate knowledge from large populations; experiments manipulate variables to test causal mechanisms; action research generates knowledge as part of a process of institutional change; ethnography generates knowledge of a culture through long-term immersion; and case studies examine phenomena (bounded by time and place) in today's world within their institutional context (Yin 2018). Differences between strategies allow different forms of evidence, provide different analytical possibilities, and have different practical exigencies.</w:t>
      </w:r>
    </w:p>
    <w:p w14:paraId="1B8ABA27" w14:textId="14C0C78A" w:rsidR="000643DA" w:rsidRDefault="000643DA" w:rsidP="000643DA">
      <w:pPr>
        <w:spacing w:before="120" w:after="120" w:line="360" w:lineRule="auto"/>
        <w:jc w:val="both"/>
      </w:pPr>
      <w:r>
        <w:t xml:space="preserve">A survey strategy would allow </w:t>
      </w:r>
      <w:r w:rsidR="00907701">
        <w:t>one</w:t>
      </w:r>
      <w:r>
        <w:t xml:space="preserve"> to scale</w:t>
      </w:r>
      <w:r w:rsidR="00907701">
        <w:t>,</w:t>
      </w:r>
      <w:r>
        <w:t xml:space="preserve"> perhaps hundreds of schools in multiple states of Nigeria</w:t>
      </w:r>
      <w:r w:rsidR="00907701">
        <w:t>,</w:t>
      </w:r>
      <w:r>
        <w:t xml:space="preserve"> but it would not allow </w:t>
      </w:r>
      <w:r w:rsidR="00907701">
        <w:t>one</w:t>
      </w:r>
      <w:r>
        <w:t xml:space="preserve"> to achieve the depth of understanding needed to address the research questions</w:t>
      </w:r>
      <w:r w:rsidR="00907701">
        <w:t xml:space="preserve"> of</w:t>
      </w:r>
      <w:r>
        <w:t xml:space="preserve"> how leadership is enacted, what practices are used, and how career guidance practitioners perceive the institutional challenges of providing career guidance. Surveys are not an effective means of producing the rich interpretive, institutionally contextualised accounts that these questions require. An ethnographic approach would provide detail, but requires extensive engagement</w:t>
      </w:r>
      <w:r w:rsidR="00907701">
        <w:t xml:space="preserve">, </w:t>
      </w:r>
      <w:r>
        <w:t>months of fieldwork residence</w:t>
      </w:r>
      <w:r w:rsidR="008E2726">
        <w:t xml:space="preserve"> </w:t>
      </w:r>
      <w:r>
        <w:t xml:space="preserve">is impractical for a taught post-graduate dissertation </w:t>
      </w:r>
      <w:r>
        <w:lastRenderedPageBreak/>
        <w:t>and unnecessary because the study's unit of analysis is institutional practice, not cultural knowledge.</w:t>
      </w:r>
    </w:p>
    <w:p w14:paraId="341430AD" w14:textId="3AC08CFD" w:rsidR="000643DA" w:rsidRDefault="000643DA" w:rsidP="000643DA">
      <w:pPr>
        <w:spacing w:before="120" w:after="120" w:line="360" w:lineRule="auto"/>
        <w:jc w:val="both"/>
      </w:pPr>
      <w:r>
        <w:t>The current study will use a qualitative case study strategy. Yin (2018) describes the case study as an empirical inquiry that investigates a contemporary phenomenon in depth and within its real-life context, especially when the boundaries between the phenomenon and context are not clearly evident. Career guidance and educational leadership are not phenomena that can be abstracted from the institutional, cultural and resource contexts in which they are embedded without losing their defining features. The settings in which leadership practices for career guidance take place</w:t>
      </w:r>
      <w:r w:rsidR="00D738DF">
        <w:t>:</w:t>
      </w:r>
      <w:r>
        <w:t xml:space="preserve"> Nigerian secondary schools, with their particular governance arrangements, resource allocation, cultural prestige and regulatory frameworks</w:t>
      </w:r>
      <w:r w:rsidR="00D738DF">
        <w:t>,</w:t>
      </w:r>
      <w:r>
        <w:t xml:space="preserve"> are just the sort of context in which </w:t>
      </w:r>
      <w:r w:rsidR="00D738DF">
        <w:t>one</w:t>
      </w:r>
      <w:r>
        <w:t xml:space="preserve"> need</w:t>
      </w:r>
      <w:r w:rsidR="00D738DF">
        <w:t>s</w:t>
      </w:r>
      <w:r>
        <w:t xml:space="preserve"> to understand leadership practices for career guidance. The case study approach allows captur</w:t>
      </w:r>
      <w:r w:rsidR="00D738DF">
        <w:t>ing of</w:t>
      </w:r>
      <w:r>
        <w:t xml:space="preserve"> this context.</w:t>
      </w:r>
    </w:p>
    <w:p w14:paraId="059C33C5" w14:textId="7F223E4D" w:rsidR="000643DA" w:rsidRDefault="000643DA" w:rsidP="000643DA">
      <w:pPr>
        <w:spacing w:before="120" w:after="120" w:line="360" w:lineRule="auto"/>
        <w:jc w:val="both"/>
      </w:pPr>
      <w:r>
        <w:t>The study is a multi-site, qualitative case study in which each school is a case. This approach draws on Stake's (1995) multiple case logic, where cases are studied in their uniqueness and patterns and differences between cases are exploited for analytical insights. The use of multiple cases allows for comparison</w:t>
      </w:r>
      <w:r w:rsidR="00D738DF">
        <w:t xml:space="preserve"> </w:t>
      </w:r>
      <w:r>
        <w:t>of the strategies employed by different principals, the resource settings in which different schools operate, the institutional support experienced by different counsellors. Yin (2018) also justifies using multiple cases on the basis of analytical rigour: if a pattern is found in several independently investigated cases, it can be said to be more credible than if found in just one case.</w:t>
      </w:r>
    </w:p>
    <w:p w14:paraId="547AB4A7" w14:textId="365167C7" w:rsidR="000643DA" w:rsidRDefault="000643DA" w:rsidP="000643DA">
      <w:pPr>
        <w:spacing w:before="120" w:after="120" w:line="360" w:lineRule="auto"/>
        <w:jc w:val="both"/>
      </w:pPr>
      <w:r>
        <w:t>Quantitative and mixed-methods designs were</w:t>
      </w:r>
      <w:r w:rsidR="00D738DF">
        <w:t xml:space="preserve"> also</w:t>
      </w:r>
      <w:r>
        <w:t xml:space="preserve"> ruled out. For a quantitative design, these leadership practices, resource mobilisation, external influence management, and career guidance effectiveness would need to be operationalised as variables</w:t>
      </w:r>
      <w:r w:rsidR="00D738DF">
        <w:t>,</w:t>
      </w:r>
      <w:r>
        <w:t xml:space="preserve"> a process that, for the four research questions of the current study, would yield measures so simplistic as to overlook the very processes the study aims to understand. Mixed-methods designs have considerable analytical capacity when quantitative and qualitative data are successfully brought together, but they are justified and afforded by considerable additional resources, participant access, and analytical challenges not justified or afforded here. The study's research questions are interpretive; qualitative evidence is not a second best but a first best. The data is primary, and originates with semi-structured interviews. Secondary data are used to frame the literature review and contextualise the research but are not analysed as data.</w:t>
      </w:r>
    </w:p>
    <w:p w14:paraId="262EADCC" w14:textId="7C6F9417" w:rsidR="000206AD" w:rsidRDefault="000643DA" w:rsidP="000643DA">
      <w:pPr>
        <w:spacing w:before="120" w:after="120" w:line="360" w:lineRule="auto"/>
        <w:jc w:val="both"/>
      </w:pPr>
      <w:r>
        <w:lastRenderedPageBreak/>
        <w:t>The limitations of this design must be recognised. It cannot make population generalisations about the extent of particular leadership practices in all Nigerian secondary schools. It cannot statistically identify causal links between leadership and guidance outcomes. It cannot capture longitudinal change. These circumscribe the limits of what can be claimed from the study. They do not compromise the analytical power of the design's evidence: nuanced empirical evidence about how leadership drives career guidance provision in the institutional conditions of public secondary schools in Nigeria</w:t>
      </w:r>
      <w:r w:rsidR="00D738DF">
        <w:t>,</w:t>
      </w:r>
      <w:r>
        <w:t xml:space="preserve"> evidence that is absent in the literature.</w:t>
      </w:r>
    </w:p>
    <w:p w14:paraId="6B0AA00E" w14:textId="5F91319C" w:rsidR="000206AD" w:rsidRDefault="00000000" w:rsidP="00D738DF">
      <w:pPr>
        <w:pStyle w:val="Heading2"/>
      </w:pPr>
      <w:r>
        <w:rPr>
          <w:sz w:val="24"/>
          <w:szCs w:val="24"/>
        </w:rPr>
        <w:t>Time Horizon</w:t>
      </w:r>
    </w:p>
    <w:p w14:paraId="1BA248B1" w14:textId="21411D78" w:rsidR="000206AD" w:rsidRDefault="000643DA" w:rsidP="00D738DF">
      <w:pPr>
        <w:spacing w:before="120" w:after="120" w:line="360" w:lineRule="auto"/>
        <w:jc w:val="both"/>
      </w:pPr>
      <w:r>
        <w:t>Research designs can focus on observing phenomena at a single moment in time (cross-sectional), or over time to observe change and development (longitudinal). Cross-sectional designs, as Bryman (2016) explains, allow researchers to observe the phenomena of interest as they are in their current state; longitudinal designs allow the researcher to observe how they change over time, and are most desirable when investigating change processes, developmental processes or causal sequences. The current study has a cross-sectional time perspective. The questions posed in this study are about the nature of leadership practices and how they function in the current institutional milieu of Nigerian secondary schools</w:t>
      </w:r>
      <w:r w:rsidR="00D738DF">
        <w:t>,</w:t>
      </w:r>
      <w:r>
        <w:t xml:space="preserve"> not about how they have evolved. The conceptual framework outlined in Chapter Two, the scope of the study (a taught master's dissertation), and access and resource limitations, all support the cross-sectional approach. The associated limitation</w:t>
      </w:r>
      <w:r w:rsidR="00D738DF">
        <w:t xml:space="preserve">, </w:t>
      </w:r>
      <w:r>
        <w:t>that the study cannot track institutional change and how that might affect leadership practice and outcomes for guidance</w:t>
      </w:r>
      <w:r w:rsidR="00D738DF">
        <w:t>,</w:t>
      </w:r>
      <w:r>
        <w:t xml:space="preserve"> is recognised. But it is in line with the study's analytical focus: to describe and account for the current institutional practice rather than the evolution of institutional practice over time.</w:t>
      </w:r>
      <w:r w:rsidR="00D738DF">
        <w:t xml:space="preserve"> </w:t>
      </w:r>
      <w:r>
        <w:t>The study's project design and delivery schedule over 24 weeks is shown in Figure 1 below:</w:t>
      </w:r>
    </w:p>
    <w:p w14:paraId="06614AB9" w14:textId="20259BC5" w:rsidR="000206AD" w:rsidRPr="00D738DF" w:rsidRDefault="00000000" w:rsidP="00D738DF">
      <w:pPr>
        <w:spacing w:before="120" w:after="80"/>
      </w:pPr>
      <w:r w:rsidRPr="00D738DF">
        <w:rPr>
          <w:i/>
          <w:iCs/>
          <w:sz w:val="22"/>
          <w:szCs w:val="22"/>
        </w:rPr>
        <w:t>Figure 1: 24-Week Dissertation Project Timeline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2791"/>
        <w:gridCol w:w="749"/>
        <w:gridCol w:w="750"/>
        <w:gridCol w:w="750"/>
        <w:gridCol w:w="750"/>
        <w:gridCol w:w="750"/>
        <w:gridCol w:w="750"/>
      </w:tblGrid>
      <w:tr w:rsidR="000206AD" w14:paraId="23C7C641" w14:textId="77777777">
        <w:tc>
          <w:tcPr>
            <w:tcW w:w="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D7C6250" w14:textId="77777777" w:rsidR="000206AD" w:rsidRDefault="00000000">
            <w:r>
              <w:rPr>
                <w:b/>
                <w:bCs/>
                <w:sz w:val="18"/>
                <w:szCs w:val="18"/>
              </w:rPr>
              <w:t>Phase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7D47F5E" w14:textId="77777777" w:rsidR="000206AD" w:rsidRDefault="00000000">
            <w:r>
              <w:rPr>
                <w:b/>
                <w:bCs/>
                <w:sz w:val="18"/>
                <w:szCs w:val="18"/>
              </w:rPr>
              <w:t>Activity</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E26E6A0" w14:textId="77777777" w:rsidR="000206AD" w:rsidRDefault="00000000">
            <w:pPr>
              <w:jc w:val="center"/>
            </w:pPr>
            <w:r>
              <w:rPr>
                <w:b/>
                <w:bCs/>
                <w:sz w:val="18"/>
                <w:szCs w:val="18"/>
              </w:rPr>
              <w:t>Weeks 1–4</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56A9225" w14:textId="77777777" w:rsidR="000206AD" w:rsidRDefault="00000000">
            <w:pPr>
              <w:jc w:val="center"/>
            </w:pPr>
            <w:r>
              <w:rPr>
                <w:b/>
                <w:bCs/>
                <w:sz w:val="18"/>
                <w:szCs w:val="18"/>
              </w:rPr>
              <w:t>Weeks 5–8</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4755F65" w14:textId="77777777" w:rsidR="000206AD" w:rsidRDefault="00000000">
            <w:pPr>
              <w:jc w:val="center"/>
            </w:pPr>
            <w:r>
              <w:rPr>
                <w:b/>
                <w:bCs/>
                <w:sz w:val="18"/>
                <w:szCs w:val="18"/>
              </w:rPr>
              <w:t>Weeks 9–12</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5D98A3F" w14:textId="77777777" w:rsidR="000206AD" w:rsidRDefault="00000000">
            <w:pPr>
              <w:jc w:val="center"/>
            </w:pPr>
            <w:r>
              <w:rPr>
                <w:b/>
                <w:bCs/>
                <w:sz w:val="18"/>
                <w:szCs w:val="18"/>
              </w:rPr>
              <w:t>Weeks 13–16</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5996395" w14:textId="77777777" w:rsidR="000206AD" w:rsidRDefault="00000000">
            <w:pPr>
              <w:jc w:val="center"/>
            </w:pPr>
            <w:r>
              <w:rPr>
                <w:b/>
                <w:bCs/>
                <w:sz w:val="18"/>
                <w:szCs w:val="18"/>
              </w:rPr>
              <w:t>Weeks 17–20</w:t>
            </w:r>
          </w:p>
        </w:tc>
        <w:tc>
          <w:tcPr>
            <w:tcW w:w="7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88E3D06" w14:textId="77777777" w:rsidR="000206AD" w:rsidRDefault="00000000">
            <w:pPr>
              <w:jc w:val="center"/>
            </w:pPr>
            <w:r>
              <w:rPr>
                <w:b/>
                <w:bCs/>
                <w:sz w:val="18"/>
                <w:szCs w:val="18"/>
              </w:rPr>
              <w:t>Weeks 21–24</w:t>
            </w:r>
          </w:p>
        </w:tc>
      </w:tr>
      <w:tr w:rsidR="000206AD" w14:paraId="3EAA7787"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20D727F" w14:textId="77777777" w:rsidR="000206AD" w:rsidRDefault="00000000">
            <w:r>
              <w:rPr>
                <w:sz w:val="18"/>
                <w:szCs w:val="18"/>
              </w:rPr>
              <w:t>1</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EE4589" w14:textId="77777777" w:rsidR="000206AD" w:rsidRDefault="00000000">
            <w:r>
              <w:rPr>
                <w:sz w:val="18"/>
                <w:szCs w:val="18"/>
              </w:rPr>
              <w:t>Literature Review and Conceptual Framework Development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EE529E"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CE43390"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9B160C"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A99212"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55697F"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0BD0661" w14:textId="77777777" w:rsidR="000206AD" w:rsidRDefault="000206AD">
            <w:pPr>
              <w:jc w:val="center"/>
            </w:pPr>
          </w:p>
        </w:tc>
      </w:tr>
      <w:tr w:rsidR="000206AD" w14:paraId="55E15C10"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CB84A0A" w14:textId="77777777" w:rsidR="000206AD" w:rsidRDefault="00000000">
            <w:r>
              <w:rPr>
                <w:sz w:val="18"/>
                <w:szCs w:val="18"/>
              </w:rPr>
              <w:t>2</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FD2CDD" w14:textId="77777777" w:rsidR="000206AD" w:rsidRDefault="00000000">
            <w:r>
              <w:rPr>
                <w:sz w:val="18"/>
                <w:szCs w:val="18"/>
              </w:rPr>
              <w:t>Interview Guide Design and Expert Validation</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AEDBD8"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34EB33"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2FD592"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D213E45"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5EBD0D"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087695A" w14:textId="77777777" w:rsidR="000206AD" w:rsidRDefault="000206AD">
            <w:pPr>
              <w:jc w:val="center"/>
            </w:pPr>
          </w:p>
        </w:tc>
      </w:tr>
      <w:tr w:rsidR="000206AD" w14:paraId="00443CDD"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195BEC2" w14:textId="77777777" w:rsidR="000206AD" w:rsidRDefault="00000000">
            <w:r>
              <w:rPr>
                <w:sz w:val="18"/>
                <w:szCs w:val="18"/>
              </w:rPr>
              <w:t>3</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C3F65D" w14:textId="77777777" w:rsidR="000206AD" w:rsidRDefault="00000000">
            <w:r>
              <w:rPr>
                <w:sz w:val="18"/>
                <w:szCs w:val="18"/>
              </w:rPr>
              <w:t>Ethics Approval and Institutional Access</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CF181E"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3DCF192"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E2C2A21"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F593341"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101F35"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189D884" w14:textId="77777777" w:rsidR="000206AD" w:rsidRDefault="000206AD">
            <w:pPr>
              <w:jc w:val="center"/>
            </w:pPr>
          </w:p>
        </w:tc>
      </w:tr>
      <w:tr w:rsidR="000206AD" w14:paraId="430A6105"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4DF95E4" w14:textId="77777777" w:rsidR="000206AD" w:rsidRDefault="00000000">
            <w:r>
              <w:rPr>
                <w:sz w:val="18"/>
                <w:szCs w:val="18"/>
              </w:rPr>
              <w:t>4</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864118" w14:textId="77777777" w:rsidR="000206AD" w:rsidRDefault="00000000">
            <w:r>
              <w:rPr>
                <w:sz w:val="18"/>
                <w:szCs w:val="18"/>
              </w:rPr>
              <w:t>Pilot Study (3 participants, separate school)</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7C01D8"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5FAA4B"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214A529"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10EC4A"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4596EA"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1BB8C83" w14:textId="77777777" w:rsidR="000206AD" w:rsidRDefault="000206AD">
            <w:pPr>
              <w:jc w:val="center"/>
            </w:pPr>
          </w:p>
        </w:tc>
      </w:tr>
      <w:tr w:rsidR="000206AD" w14:paraId="3343A613"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038D829" w14:textId="77777777" w:rsidR="000206AD" w:rsidRDefault="00000000">
            <w:r>
              <w:rPr>
                <w:sz w:val="18"/>
                <w:szCs w:val="18"/>
              </w:rPr>
              <w:lastRenderedPageBreak/>
              <w:t>5</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C93A1E" w14:textId="77777777" w:rsidR="000206AD" w:rsidRDefault="00000000">
            <w:r>
              <w:rPr>
                <w:sz w:val="18"/>
                <w:szCs w:val="18"/>
              </w:rPr>
              <w:t>Main Data Collection (15 participants via Zoom/Teams)</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C76499"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6AFF53"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CD1E068"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9AB3AC"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EBA8AC"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AB2AA7E" w14:textId="77777777" w:rsidR="000206AD" w:rsidRDefault="000206AD">
            <w:pPr>
              <w:jc w:val="center"/>
            </w:pPr>
          </w:p>
        </w:tc>
      </w:tr>
      <w:tr w:rsidR="000206AD" w14:paraId="152718DC"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546FBF2" w14:textId="77777777" w:rsidR="000206AD" w:rsidRDefault="00000000">
            <w:r>
              <w:rPr>
                <w:sz w:val="18"/>
                <w:szCs w:val="18"/>
              </w:rPr>
              <w:t>6</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3C52F9" w14:textId="77777777" w:rsidR="000206AD" w:rsidRDefault="00000000">
            <w:r>
              <w:rPr>
                <w:sz w:val="18"/>
                <w:szCs w:val="18"/>
              </w:rPr>
              <w:t>Transcription, Thematic Analysis, and Member Checking</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47EF0D"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AAAA255"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228433"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3672E4"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E270EB"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12A3E9" w14:textId="77777777" w:rsidR="000206AD" w:rsidRDefault="000206AD">
            <w:pPr>
              <w:jc w:val="center"/>
            </w:pPr>
          </w:p>
        </w:tc>
      </w:tr>
      <w:tr w:rsidR="000206AD" w14:paraId="2FBAC062" w14:textId="77777777">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7F1631A" w14:textId="77777777" w:rsidR="000206AD" w:rsidRDefault="00000000">
            <w:r>
              <w:rPr>
                <w:sz w:val="18"/>
                <w:szCs w:val="18"/>
              </w:rPr>
              <w:t>7</w:t>
            </w:r>
          </w:p>
        </w:tc>
        <w:tc>
          <w:tcPr>
            <w:tcW w:w="2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73923F" w14:textId="77777777" w:rsidR="000206AD" w:rsidRDefault="00000000">
            <w:r>
              <w:rPr>
                <w:sz w:val="18"/>
                <w:szCs w:val="18"/>
              </w:rPr>
              <w:t>Chapter Write-up, Review, and Final Submission</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6BE3E66"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B6C9BC9"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0A1217E"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8ED6D0" w14:textId="77777777" w:rsidR="000206AD" w:rsidRDefault="000206AD">
            <w:pPr>
              <w:jc w:val="center"/>
            </w:pP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D39C97" w14:textId="77777777" w:rsidR="000206AD" w:rsidRDefault="00000000">
            <w:pPr>
              <w:jc w:val="center"/>
            </w:pPr>
            <w:r>
              <w:rPr>
                <w:sz w:val="18"/>
                <w:szCs w:val="18"/>
              </w:rPr>
              <w:t>✓</w:t>
            </w:r>
          </w:p>
        </w:tc>
        <w:tc>
          <w:tcPr>
            <w:tcW w:w="7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2B1B15" w14:textId="77777777" w:rsidR="000206AD" w:rsidRDefault="00000000">
            <w:pPr>
              <w:jc w:val="center"/>
            </w:pPr>
            <w:r>
              <w:rPr>
                <w:sz w:val="18"/>
                <w:szCs w:val="18"/>
              </w:rPr>
              <w:t>✓</w:t>
            </w:r>
          </w:p>
        </w:tc>
      </w:tr>
    </w:tbl>
    <w:p w14:paraId="2A733B95" w14:textId="77777777" w:rsidR="000206AD" w:rsidRDefault="000206AD">
      <w:pPr>
        <w:spacing w:before="60" w:after="60"/>
      </w:pPr>
    </w:p>
    <w:p w14:paraId="16FE1DD4" w14:textId="389135FE" w:rsidR="000206AD" w:rsidRDefault="000643DA" w:rsidP="000643DA">
      <w:pPr>
        <w:spacing w:before="120" w:after="120" w:line="360" w:lineRule="auto"/>
        <w:jc w:val="both"/>
      </w:pPr>
      <w:r w:rsidRPr="000643DA">
        <w:t xml:space="preserve">The schedule is designed to ensure that the conditions are in place for each phase to follow. The review of the literature and development of the conceptual framework in Phase One informs the instrument design that follows; ethics approval is secured from the University of Bolton's Research Ethics Office to ensure that research with participants can proceed; the pilot study is conducted with three participants in another school to inform the interview guide and ensure the main study is ready to go. Analysis and writing in the last 12 weeks </w:t>
      </w:r>
      <w:r w:rsidR="00D738DF" w:rsidRPr="000643DA">
        <w:t>reflect</w:t>
      </w:r>
      <w:r w:rsidRPr="000643DA">
        <w:t xml:space="preserve"> the nature of qualitative analysis</w:t>
      </w:r>
      <w:r w:rsidR="00D738DF">
        <w:t xml:space="preserve">, </w:t>
      </w:r>
      <w:r w:rsidRPr="000643DA">
        <w:t>which is iterative and requires deep engagement with the transcript data rather than a "run-off" with a statistical program.</w:t>
      </w:r>
    </w:p>
    <w:p w14:paraId="5F6417B0" w14:textId="1609B735" w:rsidR="000206AD" w:rsidRDefault="00000000" w:rsidP="000643DA">
      <w:pPr>
        <w:pStyle w:val="Heading2"/>
      </w:pPr>
      <w:r>
        <w:rPr>
          <w:sz w:val="24"/>
          <w:szCs w:val="24"/>
        </w:rPr>
        <w:t>Research Techniques</w:t>
      </w:r>
    </w:p>
    <w:p w14:paraId="3E7727B5" w14:textId="0DC62DD2" w:rsidR="000206AD" w:rsidRDefault="00000000" w:rsidP="000643DA">
      <w:pPr>
        <w:pStyle w:val="Heading3"/>
      </w:pPr>
      <w:r>
        <w:t>Population, Sampling, and Sample Size</w:t>
      </w:r>
    </w:p>
    <w:p w14:paraId="370F3F6D" w14:textId="2E575735" w:rsidR="000643DA" w:rsidRDefault="000643DA" w:rsidP="000643DA">
      <w:pPr>
        <w:spacing w:before="120" w:after="120" w:line="360" w:lineRule="auto"/>
        <w:jc w:val="both"/>
      </w:pPr>
      <w:r>
        <w:t>This study's population is the professional employees of Nigerian public secondary schools who are in positions relevant to career guidance and school leadership. This includes principals, vice-principals, guidance counsellors and classroom teachers. This population is the right one to target because the research questions have to do with leadership approaches, resource allocation, policy enforcement, and perceptions of guidance effectiveness at the staff level</w:t>
      </w:r>
      <w:r w:rsidR="00CB12A9">
        <w:t>,</w:t>
      </w:r>
      <w:r>
        <w:t xml:space="preserve"> all of which can best be accessed through the experiences of those who hold the roles in which these phenomena are played out. Students were not included because, as discussed in Chapter One, students are the consumers of guidance, not the providers; the study needs evidence of those who plan, fund and implement it.</w:t>
      </w:r>
    </w:p>
    <w:p w14:paraId="5F010DB7" w14:textId="2852A034" w:rsidR="000643DA" w:rsidRDefault="000643DA" w:rsidP="000643DA">
      <w:pPr>
        <w:spacing w:before="120" w:after="120" w:line="360" w:lineRule="auto"/>
        <w:jc w:val="both"/>
      </w:pPr>
      <w:r>
        <w:t>There are two sampling categories: probability sampling and non-probability sampling. Probability sampling, where each member of a population has a known and non-zero probability of inclusion, optimises representativeness and allows statistical inference. It demands a full and accessible sampling frame, which is not available for the professional staff of public secondary schools in Nigeria, and yields results whose main purpose is to describe a population rather than understand its context. Non-probability sampling refers to a variety of methods</w:t>
      </w:r>
      <w:r w:rsidR="00CB12A9">
        <w:t>:</w:t>
      </w:r>
      <w:r>
        <w:t xml:space="preserve"> convenience, </w:t>
      </w:r>
      <w:r>
        <w:lastRenderedPageBreak/>
        <w:t>snowball, purposive, and theoretical sampling</w:t>
      </w:r>
      <w:r w:rsidR="00CB12A9">
        <w:t>,</w:t>
      </w:r>
      <w:r>
        <w:t xml:space="preserve"> that emphasise analytic rather than statistical representativeness. Purposive sampling is the preferred method in qualitative research: it involves the targeted selection of research participants who are deemed to have the most relevant information about the topic of interest (Palinkas et al. 2015).</w:t>
      </w:r>
    </w:p>
    <w:p w14:paraId="46780C82" w14:textId="3D66D446" w:rsidR="000643DA" w:rsidRDefault="000643DA" w:rsidP="000643DA">
      <w:pPr>
        <w:spacing w:before="120" w:after="120" w:line="360" w:lineRule="auto"/>
        <w:jc w:val="both"/>
      </w:pPr>
      <w:r>
        <w:t>This study uses purposive sampling. Participants are chosen according to their professional role</w:t>
      </w:r>
      <w:r w:rsidR="00CB12A9">
        <w:t>,</w:t>
      </w:r>
      <w:r>
        <w:t xml:space="preserve"> in this case, roles that have institutional relevance to career guidance leadership, provision or delivery</w:t>
      </w:r>
      <w:r w:rsidR="00CB12A9">
        <w:t>,</w:t>
      </w:r>
      <w:r>
        <w:t xml:space="preserve"> rather than as a random sample of a population. Principals and vice-principals are selected because they are formal leaders and the decision-makers regarding the allocation of resources under study. Guidance counsellors are selected because they are the professional actors on the ground who are responsible for enacting and delivering guidance provision, and for experiencing school conditions and circumstances that arise from leadership decisions. Teachers are selected because their perspectives give a "distributed-staff" view of how leadership translates</w:t>
      </w:r>
      <w:r w:rsidR="00CB12A9">
        <w:t>,</w:t>
      </w:r>
      <w:r>
        <w:t xml:space="preserve"> or fails to translate</w:t>
      </w:r>
      <w:r w:rsidR="00CB12A9">
        <w:t>,</w:t>
      </w:r>
      <w:r>
        <w:t xml:space="preserve"> into a career guidance culture in the school. Purposive sampling is not inappropriate here because it is non-probabilistic but rather because it is. The aim of the analysis is quality, not quantity.</w:t>
      </w:r>
    </w:p>
    <w:p w14:paraId="5301AAC6" w14:textId="007E6307" w:rsidR="000206AD" w:rsidRDefault="000643DA" w:rsidP="000643DA">
      <w:pPr>
        <w:spacing w:before="120" w:after="120" w:line="360" w:lineRule="auto"/>
        <w:jc w:val="both"/>
      </w:pPr>
      <w:r>
        <w:t>The sample includes 15 participants from multiple schools: three principals, three vice-principals, three guidance counsellors and six teachers from schools with varying levels of resourcing and governance arrangements. This is to ensure that the study's four questions</w:t>
      </w:r>
      <w:r w:rsidR="00CB12A9">
        <w:t>,</w:t>
      </w:r>
      <w:r>
        <w:t xml:space="preserve"> which focus on different aspects of the leadership-guidance relationship</w:t>
      </w:r>
      <w:r w:rsidR="00CB12A9">
        <w:t>,</w:t>
      </w:r>
      <w:r>
        <w:t xml:space="preserve"> are approached from a range of institutional perspectives. Malterud, Siersma and Guassora's (2016) concept of information power is used to justify sample sizes in qualitative studies, which contend that the sample size for a qualitative study is determined by the amount of information each participant provides relative to the analytical and research aims of the study, the specificity of the sample, and the quality of the analytical strategy. A sample of 15 participants from a well-defined population with distinct roles, and subjected to systematic thematic analysis, has sufficient information power for the current study. Guest, Bunce and Johnson's (2006) empirical evidence that thematic saturation in qualitative interview studies is often approached by sample sizes of twelve participants, and usually reached by sample sizes of 16, also justifies the sample size in this study. The potential for non-response was countered by initially over-sampling and leveraging institutional gatekeepers (school principals, pre-contacted) in the participant identification and recruitment processes.</w:t>
      </w:r>
    </w:p>
    <w:p w14:paraId="0498B459" w14:textId="030A6BE5" w:rsidR="000206AD" w:rsidRDefault="00000000" w:rsidP="000643DA">
      <w:pPr>
        <w:pStyle w:val="Heading3"/>
      </w:pPr>
      <w:r>
        <w:lastRenderedPageBreak/>
        <w:t>Data Collection Methods</w:t>
      </w:r>
    </w:p>
    <w:p w14:paraId="476E18E4" w14:textId="7BC8B797" w:rsidR="000643DA" w:rsidRDefault="000643DA" w:rsidP="000643DA">
      <w:pPr>
        <w:spacing w:before="120" w:after="120" w:line="360" w:lineRule="auto"/>
        <w:jc w:val="both"/>
      </w:pPr>
      <w:r>
        <w:t>The only data collection method used is semi-structured interviews. This decision flows from the interpretivist philosophy of the study, abductive reasoning and qualitative case study methodology. Semi-structured interviews are used when the researcher wants to gain in-depth understanding of participants' experiences, perceptions and meanings, while maintaining enough structure to allow for comparative analysis (King and Horrocks 2010). The other primary data collection instruments</w:t>
      </w:r>
      <w:r w:rsidR="00CB12A9">
        <w:t xml:space="preserve">, </w:t>
      </w:r>
      <w:r>
        <w:t>structured questionnaires, unstructured interviews, focus groups, and observation protocols</w:t>
      </w:r>
      <w:r w:rsidR="00CB12A9">
        <w:t>,</w:t>
      </w:r>
      <w:r>
        <w:t xml:space="preserve"> have potential limitations that make them less appropriate for the purposes of this study.</w:t>
      </w:r>
    </w:p>
    <w:p w14:paraId="65BDCCA0" w14:textId="77777777" w:rsidR="000643DA" w:rsidRDefault="000643DA" w:rsidP="000643DA">
      <w:pPr>
        <w:spacing w:before="120" w:after="120" w:line="360" w:lineRule="auto"/>
        <w:jc w:val="both"/>
      </w:pPr>
      <w:r>
        <w:t>Structured questionnaires would limit respondents to pre-determined response options that are unable to express institutional leadership narratives. They assume shared conceptual meanings of key terms (such as "career guidance") that do not exist in a context where local conceptions of leadership and career guidance vary between schools. Unstructured interviews would yield individual narratives but at the expense of the across-participant consistency needed for systematic thematic analysis of fifteen narratives. Focus groups give rise to social desirability and conformity phenomena that would be very problematic in a Nigerian institutional context where hierarchical power dynamics between principals and teachers, senior and junior counsellors, could inhibit individual expression. Observation would afford direct evidence of leadership practices but extensive fieldwork in multiple Nigerian secondary schools is neither logistically feasible for a remote-based dissertation study nor essential to gather the perceptions and meanings that form the study's main object of analysis.</w:t>
      </w:r>
    </w:p>
    <w:p w14:paraId="3D60023F" w14:textId="4D83FBAB" w:rsidR="000643DA" w:rsidRDefault="000643DA" w:rsidP="000643DA">
      <w:pPr>
        <w:spacing w:before="120" w:after="120" w:line="360" w:lineRule="auto"/>
        <w:jc w:val="both"/>
      </w:pPr>
      <w:r>
        <w:t xml:space="preserve">The interview guide was adapted from conceptual frameworks outlined in Chapter Two, namely: the four dimensions of transformational leadership identified by Bass (1985) and operationalised by Leithwood and Jantzi (2006) in the school context; the resource mobilisation and policy enforcement constructs theorised by Dimmock (2012) and Fullan (2014); and the contextual influence mechanisms identified in Social Cognitive Career Theory by Lent, Brown and Hackett (2000). The instrument was not imported from an existing validated instrument schedule, because there is no existing instrument that focuses on the specific nature of leadership and career guidance in the Nigerian secondary school context. Adaptation from multiple conceptual sources rather than from a single previous instrument is justified in a context in which the specific constructs must be contextualised to a milieu not previously considered (Creswell and Creswell 2018). The fidelity of </w:t>
      </w:r>
      <w:r>
        <w:lastRenderedPageBreak/>
        <w:t>the conceptual framework</w:t>
      </w:r>
      <w:r w:rsidR="00CB12A9">
        <w:t>,</w:t>
      </w:r>
      <w:r>
        <w:t xml:space="preserve"> the congruence between the conceptual framework and the prompts in the interview guide</w:t>
      </w:r>
      <w:r w:rsidR="00CB12A9">
        <w:t>,</w:t>
      </w:r>
      <w:r>
        <w:t xml:space="preserve"> was preserved through expert review in the pilot phase.</w:t>
      </w:r>
    </w:p>
    <w:p w14:paraId="474C8B36" w14:textId="51B73E21" w:rsidR="000206AD" w:rsidRDefault="000643DA" w:rsidP="000643DA">
      <w:pPr>
        <w:spacing w:before="120" w:after="120" w:line="360" w:lineRule="auto"/>
        <w:jc w:val="both"/>
      </w:pPr>
      <w:r>
        <w:t>The interview guide is structured into four sections that align with the four research questions, with each section asking a lead question to encourage the participant to express his/her own understanding of the topic, and probe questions that invite further development, exemplification and reflection. Questions are open-ended (inviting narrative) and probes are used to invite discussion of issues that may be relevant to individual institutional settings. Interviews were conducted over Zoom and Microsoft Teams to help overcome the logistical challenges of in-person data collection across Nigerian states, allowing access to participants from geographically disparate Nigerian secondary schools. The virtual nature of the data collection brings a small cost in terms of naturalistic observation of paralinguistic phenomenon, but the logistical gains (and the reality of conducting a dissertation in the UK) mean this is a small price to pay. A pilot interview with three participants (one school principal, one guidance counsellor, and one teacher) from a school not part of the main study was conducted before the main data collection. This allowed for the wording and sequence of questions to be tested, questions to be clarified, and the length of the interview tested. This allowed refinements to question wording and the order of probe questions in sections addressing the handling of external influence.</w:t>
      </w:r>
    </w:p>
    <w:p w14:paraId="4063283C" w14:textId="7C51B703" w:rsidR="000206AD" w:rsidRDefault="00000000" w:rsidP="00704FE0">
      <w:pPr>
        <w:pStyle w:val="Heading3"/>
      </w:pPr>
      <w:r>
        <w:t>Data Analysis Procedures</w:t>
      </w:r>
    </w:p>
    <w:p w14:paraId="633A58D1" w14:textId="77777777" w:rsidR="00704FE0" w:rsidRDefault="00704FE0" w:rsidP="00704FE0">
      <w:pPr>
        <w:spacing w:before="120" w:after="120" w:line="360" w:lineRule="auto"/>
        <w:jc w:val="both"/>
      </w:pPr>
      <w:r>
        <w:t>This study uses thematic analysis, as defined by Braun and Clarke (2006) and methodologically elaborated on in their later work (Braun and Clarke 2019). This is chosen specifically to converge with the interpretivist philosophy and abductive reasoning stance of the study: thematic analysis is the qualitative procedure that most logically fits with the former because it is focused on identifying and interpreting patterns of meaning across participants' accounts, rather than simply counting responses or applying a pre-defined set of categories. The researcher engages in data management, that is, organisation, storage and retrieval of codes and themes across the fifteen interview transcripts, using NVivo - qualitative data analysis software - but the judgements that comprise the thematic analysis are left to the researcher.</w:t>
      </w:r>
    </w:p>
    <w:p w14:paraId="506E2C88" w14:textId="4A5303B3" w:rsidR="00704FE0" w:rsidRDefault="00704FE0" w:rsidP="00704FE0">
      <w:pPr>
        <w:spacing w:before="120" w:after="120" w:line="360" w:lineRule="auto"/>
        <w:jc w:val="both"/>
      </w:pPr>
      <w:r>
        <w:t xml:space="preserve">The analytic process is based on the six phases outlined by Braun &amp; Clarke (2006). Phase One involves the researcher becoming familiar with the data through the iterative reading of each transcript and the recording of initial ideas, taking into account language, emphasis and the </w:t>
      </w:r>
      <w:r>
        <w:lastRenderedPageBreak/>
        <w:t>institutional particularity of participants' narratives. This stage is not a "light touch" process; for an analysis of this complexity, the researcher's familiarity with the data is essential to the generation of codes that capture participants' understandings rather than the researcher's preconceived ideas. Phase Two develops an initial set of codes - discrete units of meaning linked to a segment of text</w:t>
      </w:r>
      <w:r w:rsidR="00CB12A9">
        <w:t>,</w:t>
      </w:r>
      <w:r>
        <w:t xml:space="preserve"> for all transcripts. Phase Three groups codes into potential themes by recognising patterns of meaning that run across participants and across roles. Phase Four refines themes using the entire data set to ensure each theme is internally consistent, coherent and differentiated from other themes. Phase Five generates precise definitions of themes. Phase Six produces the narrative that makes up the results and discussion sections.</w:t>
      </w:r>
    </w:p>
    <w:p w14:paraId="3FFEE8EB" w14:textId="3620BAF9" w:rsidR="000206AD" w:rsidRDefault="00704FE0" w:rsidP="00704FE0">
      <w:pPr>
        <w:spacing w:before="120" w:after="120" w:line="360" w:lineRule="auto"/>
        <w:jc w:val="both"/>
      </w:pPr>
      <w:r>
        <w:t>The analysis is reflexive. Braun and Clarke (2019) contrast reflexive thematic analysis, in which the researcher's interpretive judgements are seen as the tool of analysis, to be rendered transparent through researcher reflexivity, with codebook approaches in which themes are seen as objective discoverable entities. This analysis adopts the reflexive approach, in line with its interpretivist epistemology. The potential influence of the researcher's preconceived ideas on what is seen in the data is minimised not by pretending that theoretical perspectives are absent, and thus dishonest in relation to the abductive reasoning approach explicitly taken, but by being open to participant comments that contradict, complicate or extend theoretical expectations. Cases that do not fit the theory are not ignored; they are used as analytically significant evidence of the boundaries of the theory in this instance. NVivo helps with an audit trail of the coding decisions, enhancing the dependability of the findings.</w:t>
      </w:r>
    </w:p>
    <w:p w14:paraId="2601A3DA" w14:textId="20B1B627" w:rsidR="000206AD" w:rsidRDefault="00000000" w:rsidP="00704FE0">
      <w:pPr>
        <w:pStyle w:val="Heading2"/>
      </w:pPr>
      <w:r>
        <w:rPr>
          <w:sz w:val="24"/>
          <w:szCs w:val="24"/>
        </w:rPr>
        <w:t>Validity, Reliability, and Trustworthiness</w:t>
      </w:r>
    </w:p>
    <w:p w14:paraId="3441FAD6" w14:textId="77777777" w:rsidR="00704FE0" w:rsidRDefault="00704FE0" w:rsidP="00704FE0">
      <w:pPr>
        <w:spacing w:before="120" w:after="120" w:line="360" w:lineRule="auto"/>
        <w:jc w:val="both"/>
      </w:pPr>
      <w:r>
        <w:t>In qualitative inquiry with an interpretivist orientation, the notions of validity and reliability used in quantitative methods need to be translated into their qualitative counterparts, most fully elaborated by Lincoln and Guba (1985) as credibility, transferability, dependability and confirmability. These criteria are not watered-down versions of the quantitative concepts; rather, they are the concepts needed to assess the rigour of the knowledge generated by interpretive research, and each is achieved through active methodological strategy rather than passive declaration.</w:t>
      </w:r>
    </w:p>
    <w:p w14:paraId="6240BDE1" w14:textId="6C70D3D3" w:rsidR="00704FE0" w:rsidRDefault="00704FE0" w:rsidP="00704FE0">
      <w:pPr>
        <w:spacing w:before="120" w:after="120" w:line="360" w:lineRule="auto"/>
        <w:jc w:val="both"/>
      </w:pPr>
      <w:r>
        <w:t xml:space="preserve">Credibility (equivalent to internal validity) is the degree to which a study's findings reflect the participants' point of view. Three strategies are employed. First, member checking is undertaken </w:t>
      </w:r>
      <w:r>
        <w:lastRenderedPageBreak/>
        <w:t>with a sub-sample of participants after initial thematic analysis: participants are asked to review the researcher's interpretations of accounts and identify errors or omissions. Member checking cannot ensure interpretive accuracy</w:t>
      </w:r>
      <w:r w:rsidR="002678E1">
        <w:t>,</w:t>
      </w:r>
      <w:r>
        <w:t xml:space="preserve"> participants may have their own partial or strategic narratives of their practice - but does ensure that systematic misrepresentation has not occurred (Creswell and Creswell 2018). Second, the pilot study and instrument refinement process ensures that interview questions are interpreted as intended, minimising the risk that questions whose meaning is unclear generate data that does not answer the research questions. Third, persistent engagement</w:t>
      </w:r>
      <w:r w:rsidR="002678E1">
        <w:t xml:space="preserve">, </w:t>
      </w:r>
      <w:r>
        <w:t>the use of probing and follow-up questions to dig deeper into the initial responses - helps ensure that initial responses are not naively taken at face value.</w:t>
      </w:r>
    </w:p>
    <w:p w14:paraId="68C14E48" w14:textId="1FD2C39F" w:rsidR="00704FE0" w:rsidRDefault="00704FE0" w:rsidP="00704FE0">
      <w:pPr>
        <w:spacing w:before="120" w:after="120" w:line="360" w:lineRule="auto"/>
        <w:jc w:val="both"/>
      </w:pPr>
      <w:r>
        <w:t>Transferability</w:t>
      </w:r>
      <w:r w:rsidR="002678E1">
        <w:t xml:space="preserve">, </w:t>
      </w:r>
      <w:r>
        <w:t>the qualitative equivalent of external validit</w:t>
      </w:r>
      <w:r w:rsidR="002678E1">
        <w:t>y,</w:t>
      </w:r>
      <w:r>
        <w:t xml:space="preserve"> does not require the researcher to make claims about the generalisability of the findings. It does require the provision of enough contextual detail</w:t>
      </w:r>
      <w:r w:rsidR="002678E1">
        <w:t xml:space="preserve">, </w:t>
      </w:r>
      <w:r>
        <w:t>what Lincoln and Guba (1985) describe as thick description</w:t>
      </w:r>
      <w:r w:rsidR="002678E1">
        <w:t xml:space="preserve">, </w:t>
      </w:r>
      <w:r>
        <w:t>to allow readers to assess the transferability to their own familiar settings. This study offers rich descriptions of the environment of public secondary schools in Nigeria, resource allocation, governance and cultural context, to allow readers working in similarly situated environments to judge the analytical transferability of the findings. Dependability (the analogue of reliability) is ensured by an audit trail of analytic decisions kept with NVivo. Confirmability</w:t>
      </w:r>
      <w:r w:rsidR="002678E1">
        <w:t>,</w:t>
      </w:r>
      <w:r>
        <w:t xml:space="preserve"> the analogue of objectivity</w:t>
      </w:r>
      <w:r w:rsidR="002678E1">
        <w:t>,</w:t>
      </w:r>
      <w:r>
        <w:t xml:space="preserve"> is secured by reflexive candour: the researcher acknowledges their theoretical preconceptions, and discusses how they are not allowed to influence the analysis rather than claiming unattainable theoretical neutrality.</w:t>
      </w:r>
    </w:p>
    <w:p w14:paraId="179357F4" w14:textId="208D9853" w:rsidR="000206AD" w:rsidRDefault="00704FE0" w:rsidP="00704FE0">
      <w:pPr>
        <w:spacing w:before="120" w:after="120" w:line="360" w:lineRule="auto"/>
        <w:jc w:val="both"/>
      </w:pPr>
      <w:r>
        <w:t>A formal pilot study with three students from another school provides the pre-main-study quality check that instrument expert review provides. The pilot data did not yield thematic data but rather instrument refinements. This study's qualitative nature precludes Cronbach's alpha and internal consistency calculations. The standard of analytic rigour for this study is the coherence, clarity and substantiation of the interpretive argument, not the delivery of quantitative reliability measures.</w:t>
      </w:r>
    </w:p>
    <w:p w14:paraId="03771FD8" w14:textId="731965D1" w:rsidR="000206AD" w:rsidRDefault="00000000" w:rsidP="00704FE0">
      <w:pPr>
        <w:pStyle w:val="Heading2"/>
      </w:pPr>
      <w:r>
        <w:rPr>
          <w:sz w:val="24"/>
          <w:szCs w:val="24"/>
        </w:rPr>
        <w:t>Ethical Considerations</w:t>
      </w:r>
    </w:p>
    <w:p w14:paraId="358210CC" w14:textId="77777777" w:rsidR="00704FE0" w:rsidRDefault="00704FE0" w:rsidP="00704FE0">
      <w:pPr>
        <w:spacing w:before="120" w:after="120" w:line="360" w:lineRule="auto"/>
        <w:jc w:val="both"/>
      </w:pPr>
      <w:r>
        <w:t xml:space="preserve">The study followed the University of Bolton's Code of Practice on Ethical Standards for Research Involving Human Participants, which facilitated institutional ethics approval, obtained through the RE1 process, before any contact was made with participants. The ethical considerations </w:t>
      </w:r>
      <w:r>
        <w:lastRenderedPageBreak/>
        <w:t>underpinning the study reflect four key principles: informed consent, confidentiality and anonymity, withdrawal and data protection.</w:t>
      </w:r>
    </w:p>
    <w:p w14:paraId="59CB29E4" w14:textId="3666E1CC" w:rsidR="00704FE0" w:rsidRDefault="00704FE0" w:rsidP="00704FE0">
      <w:pPr>
        <w:spacing w:before="120" w:after="120" w:line="360" w:lineRule="auto"/>
        <w:jc w:val="both"/>
      </w:pPr>
      <w:r>
        <w:t xml:space="preserve">All </w:t>
      </w:r>
      <w:r w:rsidR="002678E1">
        <w:t>15</w:t>
      </w:r>
      <w:r>
        <w:t xml:space="preserve"> participants gave their informed consent to participate in the study. All potential participants were provided with a Participant Information Sheet which outlined the purpose of the study, the nature of the participant's involvement, the voluntary nature of participation, the right to withdraw at any point without repercussion, and the management of their data. Consent was confirmed by the participant signing a consent form (or its electronic equivalent). Participants were made aware that their narratives would be audio recorded, transcribed and thematically analysed, and that their interview quotes may be included (anonymously) in the dissertation. No methods of coercion, inducement or deception were used. The gatekeeping role of the school institution</w:t>
      </w:r>
      <w:r w:rsidR="002678E1">
        <w:t xml:space="preserve">, </w:t>
      </w:r>
      <w:r>
        <w:t>initial access via the school principals</w:t>
      </w:r>
      <w:r w:rsidR="002678E1">
        <w:t xml:space="preserve">, </w:t>
      </w:r>
      <w:r>
        <w:t>created a potential power dynamic that must be explicitly acknowledged: teachers and counsellors who were recruited through their principals may feel compelled to respond for fear of repercussions to their principals. This potential was attenuated by the consent process; by the confidentiality statement that data from interviews would not be shared with school administrators; and by maintaining the anonymity of all participants and schools in reporting.</w:t>
      </w:r>
    </w:p>
    <w:p w14:paraId="6212EA1D" w14:textId="77777777" w:rsidR="00704FE0" w:rsidRDefault="00704FE0" w:rsidP="00704FE0">
      <w:pPr>
        <w:spacing w:before="120" w:after="120" w:line="360" w:lineRule="auto"/>
        <w:jc w:val="both"/>
      </w:pPr>
      <w:r>
        <w:t>Confidentiality and anonymity are ensured throughout the study through the use of alphanumeric pseudonyms for participants (e.g., P1, P2, VC1, GC1, T1) and generic school names (School A, School B, and so on). Neither school name, local government area nor title is mentioned in any chapter of the dissertation. This is especially important in the institutional context of the Nigerian secondary school in which school principals are formal authority figures and staff views of governance issues (such as misallocation of school resources or incompetent leadership) could, if linked, have implications for their careers.</w:t>
      </w:r>
    </w:p>
    <w:p w14:paraId="5DEF4FD4" w14:textId="106CBE7C" w:rsidR="000206AD" w:rsidRDefault="00704FE0" w:rsidP="00704FE0">
      <w:pPr>
        <w:spacing w:before="120" w:after="120" w:line="360" w:lineRule="auto"/>
        <w:jc w:val="both"/>
      </w:pPr>
      <w:r>
        <w:t xml:space="preserve">Data governance is in accordance with the UK General Data Protection Regulation (UK GDPR) and the UK Data Protection Act 2018. Recordings of interviews are kept in password-protected folders on the researcher's computer, which can only be accessed by the researcher and supervisor (Dr Natalya Hanley). Transcripts are deidentified and do not contain personal information. Unedited audio recordings will be destroyed at the end of the dissertation. Data will be stored for at least five years after submission and then permanently deleted as per the University of Bolton's data retention policy. Participants were advised of this prior to interview and the contact details of the University's Data Protection Officer were provided should they have any concerns. Participants </w:t>
      </w:r>
      <w:r>
        <w:lastRenderedPageBreak/>
        <w:t>are able to withdraw from the study at any time before the final dissertation submission (including after an interview, in which case their data will be deleted). No data collection, analysis or reporting was commenced before the signed RE1 approval was received from the University of Bolton's Research Ethics Officer.</w:t>
      </w:r>
    </w:p>
    <w:p w14:paraId="7A00855D" w14:textId="36D44528" w:rsidR="000206AD" w:rsidRDefault="00000000" w:rsidP="00704FE0">
      <w:pPr>
        <w:pStyle w:val="Heading2"/>
      </w:pPr>
      <w:r>
        <w:rPr>
          <w:sz w:val="24"/>
          <w:szCs w:val="24"/>
        </w:rPr>
        <w:t>Chapter Summary</w:t>
      </w:r>
    </w:p>
    <w:p w14:paraId="5ADB3DFC" w14:textId="6212289F" w:rsidR="000206AD" w:rsidRDefault="00704FE0" w:rsidP="00704FE0">
      <w:pPr>
        <w:spacing w:before="120" w:after="120" w:line="360" w:lineRule="auto"/>
        <w:jc w:val="both"/>
      </w:pPr>
      <w:r>
        <w:t>In this chapter, the methodological approach of the current study has been developed and justified. Starting from an interpretivist philosophical orientation</w:t>
      </w:r>
      <w:r w:rsidR="000B5022">
        <w:t xml:space="preserve">, </w:t>
      </w:r>
      <w:r>
        <w:t>based on the premises that leadership practices, guidance provision, and the handling of external factors are phenomena constructed by meaning and institutional practice, and not measured by objective instruments</w:t>
      </w:r>
      <w:r w:rsidR="000B5022">
        <w:t xml:space="preserve">, </w:t>
      </w:r>
      <w:r>
        <w:t>the chapter justified the ensuing methodological choices as consistent with this philosophical orientation. An abductive approach to reasoning supports the engagement of the study with existing research frameworks while staying open to the ways in which the Nigerian institutional landscape provides qualifications or refinements of those frameworks. A qualitative case study approach offers the contextualisation and detail that the questions demand, while a multi-site approach supports the comparative analysis that enhances the rigour of the study. Purposive sampling of a sample of 15 professional staff in four institutional roles means that the four research questions are addressed from multiple and strategically important perspectives. Data are generated using face-to-face interviews held online via digital platforms, the data collection method most consistent with the philosophical and strategic options. Thematic analysis generates an interpretive analysis of findings based on what participants say rather than forcing them into preconceived categories. Rigour is achieved through credibility measures</w:t>
      </w:r>
      <w:r w:rsidR="000B5022">
        <w:t>,</w:t>
      </w:r>
      <w:r>
        <w:t xml:space="preserve"> member checking, persistent engagement, pilot testing - and dependability through audit trail transparency. Ethical practice is ensured through ethical review, consent, confidentiality and UK GDPR-compliant data protection.</w:t>
      </w:r>
      <w:r w:rsidR="000B5022">
        <w:t xml:space="preserve"> </w:t>
      </w:r>
      <w:r>
        <w:t>The analyses in Chapter Four build on this methodological basis, reporting and interpreting the findings from the qualitative case studies described above.</w:t>
      </w:r>
    </w:p>
    <w:p w14:paraId="6DAD403D" w14:textId="77777777" w:rsidR="000B5022" w:rsidRDefault="000B5022">
      <w:pPr>
        <w:spacing w:before="60" w:after="60"/>
        <w:sectPr w:rsidR="000B5022">
          <w:pgSz w:w="12240" w:h="15840"/>
          <w:pgMar w:top="1440" w:right="1440" w:bottom="1440" w:left="1440" w:header="708" w:footer="708" w:gutter="0"/>
          <w:cols w:space="720"/>
          <w:docGrid w:linePitch="360"/>
        </w:sectPr>
      </w:pPr>
    </w:p>
    <w:p w14:paraId="15DD2007" w14:textId="1A514537" w:rsidR="000206AD" w:rsidRDefault="00000000" w:rsidP="00F26DE8">
      <w:pPr>
        <w:pStyle w:val="Heading2"/>
      </w:pPr>
      <w:r>
        <w:rPr>
          <w:sz w:val="24"/>
          <w:szCs w:val="24"/>
        </w:rPr>
        <w:lastRenderedPageBreak/>
        <w:t>References</w:t>
      </w:r>
    </w:p>
    <w:p w14:paraId="5F22578D" w14:textId="77777777" w:rsidR="000206AD" w:rsidRDefault="00000000">
      <w:pPr>
        <w:spacing w:before="120" w:after="120" w:line="360" w:lineRule="auto"/>
        <w:jc w:val="both"/>
      </w:pPr>
      <w:r>
        <w:t>Bass, B.M. (1985) Leadership and performance beyond expectations. New York: Free Press.</w:t>
      </w:r>
    </w:p>
    <w:p w14:paraId="4385A01A" w14:textId="77777777" w:rsidR="000206AD" w:rsidRDefault="00000000">
      <w:pPr>
        <w:spacing w:before="120" w:after="120" w:line="360" w:lineRule="auto"/>
        <w:jc w:val="both"/>
      </w:pPr>
      <w:r>
        <w:t>Bhaskar, R. (1989) Reclaiming reality: a critical introduction to contemporary philosophy. London: Verso.</w:t>
      </w:r>
    </w:p>
    <w:p w14:paraId="785BE427" w14:textId="77777777" w:rsidR="000206AD" w:rsidRDefault="00000000">
      <w:pPr>
        <w:spacing w:before="120" w:after="120" w:line="360" w:lineRule="auto"/>
        <w:jc w:val="both"/>
      </w:pPr>
      <w:r>
        <w:t>Braun, V. and Clarke, V. (2006) Using thematic analysis in psychology. Qualitative Research in Psychology, 3(2), pp. 77–101.</w:t>
      </w:r>
    </w:p>
    <w:p w14:paraId="784C9CC8" w14:textId="77777777" w:rsidR="000206AD" w:rsidRDefault="00000000">
      <w:pPr>
        <w:spacing w:before="120" w:after="120" w:line="360" w:lineRule="auto"/>
        <w:jc w:val="both"/>
      </w:pPr>
      <w:r>
        <w:t>Braun, V. and Clarke, V. (2019) Reflecting on reflexive thematic analysis. Qualitative Research in Sport, Exercise and Health, 11(4), pp. 589–597.</w:t>
      </w:r>
    </w:p>
    <w:p w14:paraId="2E27A529" w14:textId="77777777" w:rsidR="000206AD" w:rsidRDefault="00000000">
      <w:pPr>
        <w:spacing w:before="120" w:after="120" w:line="360" w:lineRule="auto"/>
        <w:jc w:val="both"/>
      </w:pPr>
      <w:r>
        <w:t>Bryman, A. (2016) Social research methods. 5th edn. Oxford: Oxford University Press.</w:t>
      </w:r>
    </w:p>
    <w:p w14:paraId="41F7DD27" w14:textId="77777777" w:rsidR="000206AD" w:rsidRDefault="00000000">
      <w:pPr>
        <w:spacing w:before="120" w:after="120" w:line="360" w:lineRule="auto"/>
        <w:jc w:val="both"/>
      </w:pPr>
      <w:r>
        <w:t>Burns, J.M. (1978) Leadership. New York: Harper and Row.</w:t>
      </w:r>
    </w:p>
    <w:p w14:paraId="5CEBF10A" w14:textId="77777777" w:rsidR="000206AD" w:rsidRDefault="00000000">
      <w:pPr>
        <w:spacing w:before="120" w:after="120" w:line="360" w:lineRule="auto"/>
        <w:jc w:val="both"/>
      </w:pPr>
      <w:r>
        <w:t>Creswell, J.W. and Creswell, J.D. (2018) Research design: qualitative, quantitative, and mixed methods approaches. 5th edn. Thousand Oaks, CA: SAGE Publications.</w:t>
      </w:r>
    </w:p>
    <w:p w14:paraId="628AFE99" w14:textId="77777777" w:rsidR="000206AD" w:rsidRDefault="00000000">
      <w:pPr>
        <w:spacing w:before="120" w:after="120" w:line="360" w:lineRule="auto"/>
        <w:jc w:val="both"/>
      </w:pPr>
      <w:r>
        <w:t>Crotty, M. (1998) The foundations of social research: meaning and perspective in the research process. London: SAGE Publications.</w:t>
      </w:r>
    </w:p>
    <w:p w14:paraId="095617FD" w14:textId="77777777" w:rsidR="000206AD" w:rsidRDefault="00000000">
      <w:pPr>
        <w:spacing w:before="120" w:after="120" w:line="360" w:lineRule="auto"/>
        <w:jc w:val="both"/>
      </w:pPr>
      <w:r>
        <w:t>Day, C., Gu, Q. and Sammons, P. (2016) The impact of leadership on student outcomes: how successful school leaders use transformational and instructional strategies to make a difference. Educational Administration Quarterly, 52(2), pp. 221–258.</w:t>
      </w:r>
    </w:p>
    <w:p w14:paraId="46E307AC" w14:textId="77777777" w:rsidR="000206AD" w:rsidRDefault="00000000">
      <w:pPr>
        <w:spacing w:before="120" w:after="120" w:line="360" w:lineRule="auto"/>
        <w:jc w:val="both"/>
      </w:pPr>
      <w:r>
        <w:t>Denzin, N.K. and Lincoln, Y.S. (eds.) (2018) The SAGE handbook of qualitative research. 5th edn. Thousand Oaks, CA: SAGE Publications.</w:t>
      </w:r>
    </w:p>
    <w:p w14:paraId="0EAA2542" w14:textId="77777777" w:rsidR="000206AD" w:rsidRDefault="00000000">
      <w:pPr>
        <w:spacing w:before="120" w:after="120" w:line="360" w:lineRule="auto"/>
        <w:jc w:val="both"/>
      </w:pPr>
      <w:r>
        <w:t>DiMaggio, P.J. and Powell, W.W. (1983) The iron cage revisited: institutional isomorphism and collective rationality in organizational fields. American Sociological Review, 48(2), pp. 147–160.</w:t>
      </w:r>
    </w:p>
    <w:p w14:paraId="30640B4D" w14:textId="77777777" w:rsidR="000206AD" w:rsidRDefault="00000000">
      <w:pPr>
        <w:spacing w:before="120" w:after="120" w:line="360" w:lineRule="auto"/>
        <w:jc w:val="both"/>
      </w:pPr>
      <w:r>
        <w:t>Dimmock, C. (2012) Leadership, capacity building and school improvement: concepts, themes and impact. Abingdon: Routledge.</w:t>
      </w:r>
    </w:p>
    <w:p w14:paraId="091256E7" w14:textId="77777777" w:rsidR="000206AD" w:rsidRDefault="00000000">
      <w:pPr>
        <w:spacing w:before="120" w:after="120" w:line="360" w:lineRule="auto"/>
        <w:jc w:val="both"/>
      </w:pPr>
      <w:r>
        <w:t>Flyvbjerg, B. (2006) Five misunderstandings about case-study research. Qualitative Inquiry, 12(2), pp. 219–245.</w:t>
      </w:r>
    </w:p>
    <w:p w14:paraId="1F9C8BCD" w14:textId="77777777" w:rsidR="000206AD" w:rsidRDefault="00000000">
      <w:pPr>
        <w:spacing w:before="120" w:after="120" w:line="360" w:lineRule="auto"/>
        <w:jc w:val="both"/>
      </w:pPr>
      <w:r>
        <w:t>Fullan, M. (2014) The principal: three keys to maximising impact. San Francisco: Jossey-Bass.</w:t>
      </w:r>
    </w:p>
    <w:p w14:paraId="53ABED92" w14:textId="77777777" w:rsidR="000206AD" w:rsidRDefault="00000000">
      <w:pPr>
        <w:spacing w:before="120" w:after="120" w:line="360" w:lineRule="auto"/>
        <w:jc w:val="both"/>
      </w:pPr>
      <w:r>
        <w:t>Gibbs, G.R. (2018) Analysing qualitative data. 2nd edn. London: SAGE Publications.</w:t>
      </w:r>
    </w:p>
    <w:p w14:paraId="05C5D96D" w14:textId="77777777" w:rsidR="000206AD" w:rsidRDefault="00000000">
      <w:pPr>
        <w:spacing w:before="120" w:after="120" w:line="360" w:lineRule="auto"/>
        <w:jc w:val="both"/>
      </w:pPr>
      <w:r>
        <w:lastRenderedPageBreak/>
        <w:t>Guest, G., Bunce, A. and Johnson, L. (2006) How many interviews are enough? An experiment with data saturation and variability. Field Methods, 18(1), pp. 59–82.</w:t>
      </w:r>
    </w:p>
    <w:p w14:paraId="1232E6D8" w14:textId="77777777" w:rsidR="000206AD" w:rsidRDefault="00000000">
      <w:pPr>
        <w:spacing w:before="120" w:after="120" w:line="360" w:lineRule="auto"/>
        <w:jc w:val="both"/>
      </w:pPr>
      <w:r>
        <w:t>Hallinger, P. (2019) Science mapping the knowledge base on educational leadership and management from the emerging regions of Asia, Africa and Latin America, 1965–2018. Educational Management Administration and Leadership, 48(2), pp. 209–230.</w:t>
      </w:r>
    </w:p>
    <w:p w14:paraId="45CEA171" w14:textId="77777777" w:rsidR="000206AD" w:rsidRDefault="00000000">
      <w:pPr>
        <w:spacing w:before="120" w:after="120" w:line="360" w:lineRule="auto"/>
        <w:jc w:val="both"/>
      </w:pPr>
      <w:r>
        <w:t>Hooley, T., Watts, A.G. and Andrews, D. (2015) Teachers and careers: the role of school teachers in delivering career and employability learning. Derby: International Centre for Guidance Studies, University of Derby.</w:t>
      </w:r>
    </w:p>
    <w:p w14:paraId="23145600" w14:textId="77777777" w:rsidR="000206AD" w:rsidRDefault="00000000">
      <w:pPr>
        <w:spacing w:before="120" w:after="120" w:line="360" w:lineRule="auto"/>
        <w:jc w:val="both"/>
      </w:pPr>
      <w:r>
        <w:t>King, N. and Horrocks, C. (2010) Interviews in qualitative research. London: SAGE Publications.</w:t>
      </w:r>
    </w:p>
    <w:p w14:paraId="5E3411B2" w14:textId="77777777" w:rsidR="000206AD" w:rsidRDefault="00000000">
      <w:pPr>
        <w:spacing w:before="120" w:after="120" w:line="360" w:lineRule="auto"/>
        <w:jc w:val="both"/>
      </w:pPr>
      <w:r>
        <w:t>Leithwood, K. and Jantzi, D. (2006) Transformational school leadership for large-scale reform: effects on students, teachers, and their classroom practices. School Effectiveness and School Improvement, 17(2), pp. 201–227.</w:t>
      </w:r>
    </w:p>
    <w:p w14:paraId="0E97AF63" w14:textId="77777777" w:rsidR="000206AD" w:rsidRDefault="00000000">
      <w:pPr>
        <w:spacing w:before="120" w:after="120" w:line="360" w:lineRule="auto"/>
        <w:jc w:val="both"/>
      </w:pPr>
      <w:r>
        <w:t>Leithwood, K., Harris, A. and Hopkins, D. (2020) Seven strong claims about successful school leadership revisited. School Leadership and Management, 40(1), pp. 5–22.</w:t>
      </w:r>
    </w:p>
    <w:p w14:paraId="6C3014A5" w14:textId="77777777" w:rsidR="000206AD" w:rsidRDefault="00000000">
      <w:pPr>
        <w:spacing w:before="120" w:after="120" w:line="360" w:lineRule="auto"/>
        <w:jc w:val="both"/>
      </w:pPr>
      <w:r>
        <w:t>Lent, R.W., Brown, S.D. and Hackett, G. (2000) Contextual supports and barriers to career choice: a social cognitive analysis. Journal of Counseling Psychology, 47(1), pp. 36–49.</w:t>
      </w:r>
    </w:p>
    <w:p w14:paraId="0B94FA2D" w14:textId="77777777" w:rsidR="000206AD" w:rsidRDefault="00000000">
      <w:pPr>
        <w:spacing w:before="120" w:after="120" w:line="360" w:lineRule="auto"/>
        <w:jc w:val="both"/>
      </w:pPr>
      <w:r>
        <w:t>Lincoln, Y.S. and Guba, E.G. (1985) Naturalistic inquiry. Beverly Hills, CA: SAGE Publications.</w:t>
      </w:r>
    </w:p>
    <w:p w14:paraId="6D4E4A1D" w14:textId="77777777" w:rsidR="000206AD" w:rsidRDefault="00000000">
      <w:pPr>
        <w:spacing w:before="120" w:after="120" w:line="360" w:lineRule="auto"/>
        <w:jc w:val="both"/>
      </w:pPr>
      <w:r>
        <w:t>Malterud, K., Siersma, V.D. and Guassora, A.D. (2016) Sample size in qualitative interview studies: guided by information power. Qualitative Health Research, 26(13), pp. 1753–1760.</w:t>
      </w:r>
    </w:p>
    <w:p w14:paraId="6F7E3C75" w14:textId="77777777" w:rsidR="000206AD" w:rsidRDefault="00000000">
      <w:pPr>
        <w:spacing w:before="120" w:after="120" w:line="360" w:lineRule="auto"/>
        <w:jc w:val="both"/>
      </w:pPr>
      <w:r>
        <w:t>Merriam, S.B. and Tisdell, E.J. (2016) Qualitative research: a guide to design and implementation. 4th edn. San Francisco: Jossey-Bass.</w:t>
      </w:r>
    </w:p>
    <w:p w14:paraId="58E25382" w14:textId="77777777" w:rsidR="000206AD" w:rsidRDefault="00000000">
      <w:pPr>
        <w:spacing w:before="120" w:after="120" w:line="360" w:lineRule="auto"/>
        <w:jc w:val="both"/>
      </w:pPr>
      <w:r>
        <w:t>Meyer, J.W. and Rowan, B. (1977) Institutionalized organizations: formal structure as myth and ceremony. American Journal of Sociology, 83(2), pp. 340–363.</w:t>
      </w:r>
    </w:p>
    <w:p w14:paraId="7DAA7791" w14:textId="77777777" w:rsidR="000206AD" w:rsidRDefault="00000000">
      <w:pPr>
        <w:spacing w:before="120" w:after="120" w:line="360" w:lineRule="auto"/>
        <w:jc w:val="both"/>
      </w:pPr>
      <w:r>
        <w:t>Palinkas, L.A., Horwitz, S.M., Green, C.A., Wisdom, J.P., Duan, N. and Hoagwood, K. (2015) Purposeful sampling for qualitative data collection and analysis in mixed method implementation research. Administration and Policy in Mental Health, 42(5), pp. 533–544.</w:t>
      </w:r>
    </w:p>
    <w:p w14:paraId="0FB9F19C" w14:textId="77777777" w:rsidR="000206AD" w:rsidRDefault="00000000">
      <w:pPr>
        <w:spacing w:before="120" w:after="120" w:line="360" w:lineRule="auto"/>
        <w:jc w:val="both"/>
      </w:pPr>
      <w:r>
        <w:t>Patton, M.Q. (2015) Qualitative research and evaluation methods. 4th edn. Thousand Oaks, CA: SAGE Publications.</w:t>
      </w:r>
    </w:p>
    <w:p w14:paraId="6B76B1EE" w14:textId="77777777" w:rsidR="000206AD" w:rsidRDefault="00000000">
      <w:pPr>
        <w:spacing w:before="120" w:after="120" w:line="360" w:lineRule="auto"/>
        <w:jc w:val="both"/>
      </w:pPr>
      <w:r>
        <w:lastRenderedPageBreak/>
        <w:t>Pawson, R. and Tilley, N. (1997) Realistic evaluation. London: SAGE Publications.</w:t>
      </w:r>
    </w:p>
    <w:p w14:paraId="4394E382" w14:textId="77777777" w:rsidR="000206AD" w:rsidRDefault="00000000">
      <w:pPr>
        <w:spacing w:before="120" w:after="120" w:line="360" w:lineRule="auto"/>
        <w:jc w:val="both"/>
      </w:pPr>
      <w:r>
        <w:t>Robinson, V.M.J., Lloyd, C.A. and Rowe, K.J. (2008) The impact of leadership on student outcomes: an analysis of the differential effects of leadership types. Educational Administration Quarterly, 44(5), pp. 635–674.</w:t>
      </w:r>
    </w:p>
    <w:p w14:paraId="41E8C95E" w14:textId="77777777" w:rsidR="000206AD" w:rsidRDefault="00000000">
      <w:pPr>
        <w:spacing w:before="120" w:after="120" w:line="360" w:lineRule="auto"/>
        <w:jc w:val="both"/>
      </w:pPr>
      <w:r>
        <w:t>Saunders, M., Lewis, P. and Thornhill, A. (2019) Research methods for business students. 8th edn. Harlow: Pearson Education.</w:t>
      </w:r>
    </w:p>
    <w:p w14:paraId="1A81FE82" w14:textId="77777777" w:rsidR="000206AD" w:rsidRDefault="00000000">
      <w:pPr>
        <w:spacing w:before="120" w:after="120" w:line="360" w:lineRule="auto"/>
        <w:jc w:val="both"/>
      </w:pPr>
      <w:r>
        <w:t>Scott, W.R. (2014) Institutions and organizations: ideas, interests and identities. 4th edn. Thousand Oaks, CA: SAGE Publications.</w:t>
      </w:r>
    </w:p>
    <w:p w14:paraId="080D6F29" w14:textId="77777777" w:rsidR="000206AD" w:rsidRDefault="00000000">
      <w:pPr>
        <w:spacing w:before="120" w:after="120" w:line="360" w:lineRule="auto"/>
        <w:jc w:val="both"/>
      </w:pPr>
      <w:r>
        <w:t>Stake, R.E. (1995) The art of case study research. Thousand Oaks, CA: SAGE Publications.</w:t>
      </w:r>
    </w:p>
    <w:p w14:paraId="066E38A3" w14:textId="77777777" w:rsidR="000206AD" w:rsidRDefault="00000000">
      <w:pPr>
        <w:spacing w:before="120" w:after="120" w:line="360" w:lineRule="auto"/>
        <w:jc w:val="both"/>
      </w:pPr>
      <w:r>
        <w:t>Tavory, I. and Timmermans, S. (2014) Abductive analysis: theorizing qualitative research. Chicago: University of Chicago Press.</w:t>
      </w:r>
    </w:p>
    <w:p w14:paraId="4D7F764B" w14:textId="77777777" w:rsidR="000206AD" w:rsidRDefault="00000000">
      <w:pPr>
        <w:spacing w:before="120" w:after="120" w:line="360" w:lineRule="auto"/>
        <w:jc w:val="both"/>
      </w:pPr>
      <w:r>
        <w:t>Thomas, D.R. (2006) A general inductive approach for analysing qualitative evaluation data. American Journal of Evaluation, 27(2), pp. 237–246.</w:t>
      </w:r>
    </w:p>
    <w:p w14:paraId="2DE9F41D" w14:textId="77777777" w:rsidR="000206AD" w:rsidRDefault="00000000">
      <w:pPr>
        <w:spacing w:before="120" w:after="120" w:line="360" w:lineRule="auto"/>
        <w:jc w:val="both"/>
      </w:pPr>
      <w:r>
        <w:t>Yin, R.K. (2018) Case study research and applications: design and methods. 6th edn. Thousand Oaks, CA: SAGE Publications.</w:t>
      </w:r>
    </w:p>
    <w:sectPr w:rsidR="000206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C3EF6"/>
    <w:multiLevelType w:val="hybridMultilevel"/>
    <w:tmpl w:val="5E52C674"/>
    <w:lvl w:ilvl="0" w:tplc="FC0C15CE">
      <w:start w:val="1"/>
      <w:numFmt w:val="bullet"/>
      <w:lvlText w:val="●"/>
      <w:lvlJc w:val="left"/>
      <w:pPr>
        <w:ind w:left="720" w:hanging="360"/>
      </w:pPr>
    </w:lvl>
    <w:lvl w:ilvl="1" w:tplc="E88C057C">
      <w:start w:val="1"/>
      <w:numFmt w:val="bullet"/>
      <w:lvlText w:val="○"/>
      <w:lvlJc w:val="left"/>
      <w:pPr>
        <w:ind w:left="1440" w:hanging="360"/>
      </w:pPr>
    </w:lvl>
    <w:lvl w:ilvl="2" w:tplc="BEFAFDE0">
      <w:start w:val="1"/>
      <w:numFmt w:val="bullet"/>
      <w:lvlText w:val="■"/>
      <w:lvlJc w:val="left"/>
      <w:pPr>
        <w:ind w:left="2160" w:hanging="360"/>
      </w:pPr>
    </w:lvl>
    <w:lvl w:ilvl="3" w:tplc="4546DA1C">
      <w:start w:val="1"/>
      <w:numFmt w:val="bullet"/>
      <w:lvlText w:val="●"/>
      <w:lvlJc w:val="left"/>
      <w:pPr>
        <w:ind w:left="2880" w:hanging="360"/>
      </w:pPr>
    </w:lvl>
    <w:lvl w:ilvl="4" w:tplc="1C5A0434">
      <w:start w:val="1"/>
      <w:numFmt w:val="bullet"/>
      <w:lvlText w:val="○"/>
      <w:lvlJc w:val="left"/>
      <w:pPr>
        <w:ind w:left="3600" w:hanging="360"/>
      </w:pPr>
    </w:lvl>
    <w:lvl w:ilvl="5" w:tplc="A1189CC4">
      <w:start w:val="1"/>
      <w:numFmt w:val="bullet"/>
      <w:lvlText w:val="■"/>
      <w:lvlJc w:val="left"/>
      <w:pPr>
        <w:ind w:left="4320" w:hanging="360"/>
      </w:pPr>
    </w:lvl>
    <w:lvl w:ilvl="6" w:tplc="74F67140">
      <w:start w:val="1"/>
      <w:numFmt w:val="bullet"/>
      <w:lvlText w:val="●"/>
      <w:lvlJc w:val="left"/>
      <w:pPr>
        <w:ind w:left="5040" w:hanging="360"/>
      </w:pPr>
    </w:lvl>
    <w:lvl w:ilvl="7" w:tplc="032AB3D8">
      <w:start w:val="1"/>
      <w:numFmt w:val="bullet"/>
      <w:lvlText w:val="●"/>
      <w:lvlJc w:val="left"/>
      <w:pPr>
        <w:ind w:left="5760" w:hanging="360"/>
      </w:pPr>
    </w:lvl>
    <w:lvl w:ilvl="8" w:tplc="19C4D822">
      <w:start w:val="1"/>
      <w:numFmt w:val="bullet"/>
      <w:lvlText w:val="●"/>
      <w:lvlJc w:val="left"/>
      <w:pPr>
        <w:ind w:left="6480" w:hanging="360"/>
      </w:pPr>
    </w:lvl>
  </w:abstractNum>
  <w:num w:numId="1" w16cid:durableId="975527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AD"/>
    <w:rsid w:val="000206AD"/>
    <w:rsid w:val="000643DA"/>
    <w:rsid w:val="000A33B9"/>
    <w:rsid w:val="000B5022"/>
    <w:rsid w:val="001111B5"/>
    <w:rsid w:val="001A7199"/>
    <w:rsid w:val="002678E1"/>
    <w:rsid w:val="0034000F"/>
    <w:rsid w:val="00704FE0"/>
    <w:rsid w:val="008E2726"/>
    <w:rsid w:val="00907701"/>
    <w:rsid w:val="00A72FFB"/>
    <w:rsid w:val="00CB12A9"/>
    <w:rsid w:val="00D738DF"/>
    <w:rsid w:val="00EC0438"/>
    <w:rsid w:val="00EF447C"/>
    <w:rsid w:val="00F2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66DE"/>
  <w15:docId w15:val="{D50F746F-FEB1-4E9C-B7DF-C621EBBB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28"/>
      <w:szCs w:val="28"/>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6169</Words>
  <Characters>35169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12</cp:revision>
  <dcterms:created xsi:type="dcterms:W3CDTF">2026-04-27T09:39:00Z</dcterms:created>
  <dcterms:modified xsi:type="dcterms:W3CDTF">2026-04-29T13:01:00Z</dcterms:modified>
</cp:coreProperties>
</file>