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E795" w14:textId="340AC9BC" w:rsidR="008A0A65" w:rsidRPr="0051311D" w:rsidRDefault="008A0A65" w:rsidP="008A0A65">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bookmarkStart w:id="0" w:name="_Hlk535417388"/>
      <w:r w:rsidRPr="0051311D">
        <w:rPr>
          <w:rFonts w:asciiTheme="minorHAnsi" w:hAnsiTheme="minorHAnsi" w:cstheme="minorHAnsi"/>
          <w:b/>
          <w:bCs/>
          <w:color w:val="202124"/>
          <w:spacing w:val="3"/>
          <w:sz w:val="22"/>
          <w:szCs w:val="22"/>
          <w:shd w:val="clear" w:color="auto" w:fill="FFFFFF"/>
        </w:rPr>
        <w:t>Persona:</w:t>
      </w:r>
      <w:r w:rsidRPr="0051311D">
        <w:rPr>
          <w:rFonts w:asciiTheme="minorHAnsi" w:hAnsiTheme="minorHAnsi" w:cstheme="minorHAnsi"/>
          <w:color w:val="202124"/>
          <w:spacing w:val="3"/>
          <w:sz w:val="22"/>
          <w:szCs w:val="22"/>
          <w:shd w:val="clear" w:color="auto" w:fill="FFFFFF"/>
        </w:rPr>
        <w:t xml:space="preserve"> You’re a master’s student in international business, writing your assessment. </w:t>
      </w:r>
    </w:p>
    <w:p w14:paraId="4D15E7AA" w14:textId="4304ABB7" w:rsidR="008A0A65" w:rsidRPr="0051311D" w:rsidRDefault="008A0A65" w:rsidP="008A0A65">
      <w:pPr>
        <w:spacing w:line="240" w:lineRule="auto"/>
        <w:jc w:val="both"/>
        <w:rPr>
          <w:rFonts w:asciiTheme="minorHAnsi" w:hAnsiTheme="minorHAnsi" w:cstheme="minorHAnsi"/>
        </w:rPr>
      </w:pPr>
      <w:r w:rsidRPr="0051311D">
        <w:rPr>
          <w:rFonts w:asciiTheme="minorHAnsi" w:hAnsiTheme="minorHAnsi" w:cstheme="minorHAnsi"/>
          <w:b/>
          <w:bCs/>
          <w:color w:val="202124"/>
          <w:spacing w:val="3"/>
          <w:shd w:val="clear" w:color="auto" w:fill="FFFFFF"/>
        </w:rPr>
        <w:t xml:space="preserve">Context: Prepare an essay-style assignment (NOT a report) that critically evaluates how digital transformation is reshaping Global Talent Management (GTM) in multinational enterprises (MNEs). </w:t>
      </w:r>
      <w:r w:rsidRPr="0051311D">
        <w:rPr>
          <w:rFonts w:asciiTheme="minorHAnsi" w:hAnsiTheme="minorHAnsi"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5C6548DC" w14:textId="77777777" w:rsidR="008A0A65" w:rsidRPr="0051311D" w:rsidRDefault="008A0A65" w:rsidP="008A0A65">
      <w:pPr>
        <w:spacing w:line="240" w:lineRule="auto"/>
        <w:jc w:val="both"/>
        <w:rPr>
          <w:rFonts w:asciiTheme="minorHAnsi" w:hAnsiTheme="minorHAnsi" w:cstheme="minorHAnsi"/>
        </w:rPr>
      </w:pPr>
      <w:r w:rsidRPr="0051311D">
        <w:rPr>
          <w:rFonts w:asciiTheme="minorHAnsi" w:hAnsiTheme="minorHAnsi"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34A9138A" w14:textId="67FB982E" w:rsidR="008A0A65" w:rsidRPr="0051311D" w:rsidRDefault="008A0A65" w:rsidP="008A0A65">
      <w:pPr>
        <w:spacing w:line="240" w:lineRule="auto"/>
        <w:jc w:val="both"/>
        <w:rPr>
          <w:rFonts w:asciiTheme="minorHAnsi" w:hAnsiTheme="minorHAnsi" w:cstheme="minorHAnsi"/>
        </w:rPr>
      </w:pPr>
      <w:r w:rsidRPr="0051311D">
        <w:rPr>
          <w:rFonts w:asciiTheme="minorHAnsi" w:hAnsiTheme="minorHAnsi" w:cstheme="minorHAnsi"/>
        </w:rPr>
        <w:t xml:space="preserve">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 When referencing online sources, cite the most specific and direct URL rather than a general homepage link. Each citation should lead to the exact page where the data, statistic, or referenced content is found. For example, cite </w:t>
      </w:r>
      <w:hyperlink r:id="rId5" w:tgtFrame="_new" w:history="1">
        <w:r w:rsidRPr="0051311D">
          <w:rPr>
            <w:rStyle w:val="Hyperlink"/>
            <w:rFonts w:asciiTheme="minorHAnsi" w:hAnsiTheme="minorHAnsi" w:cstheme="minorHAnsi"/>
            <w:i/>
            <w:iCs/>
          </w:rPr>
          <w:t>https://www.statista.com/topics/1145/internet-usage-worldwide/</w:t>
        </w:r>
      </w:hyperlink>
      <w:r w:rsidRPr="0051311D">
        <w:rPr>
          <w:rFonts w:asciiTheme="minorHAnsi" w:hAnsiTheme="minorHAnsi" w:cstheme="minorHAnsi"/>
        </w:rPr>
        <w:t xml:space="preserve"> instead of </w:t>
      </w:r>
      <w:hyperlink r:id="rId6" w:tgtFrame="_new" w:history="1">
        <w:r w:rsidRPr="0051311D">
          <w:rPr>
            <w:rStyle w:val="Hyperlink"/>
            <w:rFonts w:asciiTheme="minorHAnsi" w:hAnsiTheme="minorHAnsi" w:cstheme="minorHAnsi"/>
            <w:i/>
            <w:iCs/>
          </w:rPr>
          <w:t>https://www.statista.com/</w:t>
        </w:r>
      </w:hyperlink>
      <w:r w:rsidRPr="0051311D">
        <w:rPr>
          <w:rFonts w:asciiTheme="minorHAnsi" w:hAnsiTheme="minorHAnsi" w:cstheme="minorHAnsi"/>
        </w:rPr>
        <w:t>. Prioritise official reports, peer-reviewed publications, and reputable databases over secondary summaries or broad domain links. If a direct URL is unavailable, source it from another reliable platform. Ensure all links are functional and point directly to the referenced material to uphold academic integrity and ease verification.</w:t>
      </w:r>
    </w:p>
    <w:p w14:paraId="555F5306" w14:textId="77777777" w:rsidR="008A0A65" w:rsidRPr="0051311D" w:rsidRDefault="008A0A65" w:rsidP="008A0A65">
      <w:pPr>
        <w:pStyle w:val="NormalWeb"/>
        <w:spacing w:before="120" w:beforeAutospacing="0" w:after="120" w:afterAutospacing="0" w:line="360" w:lineRule="auto"/>
        <w:jc w:val="both"/>
        <w:rPr>
          <w:rFonts w:asciiTheme="minorHAnsi" w:hAnsiTheme="minorHAnsi" w:cstheme="minorHAnsi"/>
          <w:bCs/>
          <w:i/>
          <w:sz w:val="22"/>
          <w:szCs w:val="22"/>
        </w:rPr>
      </w:pPr>
      <w:r w:rsidRPr="0051311D">
        <w:rPr>
          <w:rFonts w:asciiTheme="minorHAnsi" w:hAnsiTheme="minorHAnsi" w:cstheme="minorHAnsi"/>
          <w:bCs/>
          <w:i/>
          <w:sz w:val="22"/>
          <w:szCs w:val="22"/>
          <w:highlight w:val="cyan"/>
        </w:rPr>
        <w:t>Write section by section and pause until I ask you to go on.</w:t>
      </w:r>
    </w:p>
    <w:p w14:paraId="2DA77C57" w14:textId="1E5C667B" w:rsidR="008A0A65" w:rsidRPr="0051311D" w:rsidRDefault="008A0A65" w:rsidP="008A0A65">
      <w:pPr>
        <w:pStyle w:val="NormalWeb"/>
        <w:jc w:val="both"/>
        <w:rPr>
          <w:rFonts w:asciiTheme="minorHAnsi" w:hAnsiTheme="minorHAnsi" w:cstheme="minorHAnsi"/>
          <w:sz w:val="22"/>
          <w:szCs w:val="22"/>
        </w:rPr>
      </w:pPr>
      <w:r w:rsidRPr="0051311D">
        <w:rPr>
          <w:rFonts w:asciiTheme="minorHAnsi" w:hAnsiTheme="minorHAnsi" w:cstheme="minorHAnsi"/>
          <w:b/>
          <w:bCs/>
          <w:color w:val="202124"/>
          <w:spacing w:val="3"/>
          <w:sz w:val="22"/>
          <w:szCs w:val="22"/>
          <w:shd w:val="clear" w:color="auto" w:fill="FFFFFF"/>
        </w:rPr>
        <w:t xml:space="preserve">Task: </w:t>
      </w:r>
      <w:r w:rsidRPr="0051311D">
        <w:rPr>
          <w:rFonts w:asciiTheme="minorHAnsi" w:hAnsiTheme="minorHAnsi" w:cstheme="minorHAnsi"/>
          <w:b/>
          <w:bCs/>
          <w:i/>
          <w:iCs/>
          <w:sz w:val="22"/>
          <w:szCs w:val="22"/>
        </w:rPr>
        <w:t>"Global Talent Management in a Digital Age: Opportunities and Challenges for International HRM"</w:t>
      </w:r>
    </w:p>
    <w:tbl>
      <w:tblPr>
        <w:tblStyle w:val="TableGrid"/>
        <w:tblW w:w="0" w:type="auto"/>
        <w:tblLook w:val="04A0" w:firstRow="1" w:lastRow="0" w:firstColumn="1" w:lastColumn="0" w:noHBand="0" w:noVBand="1"/>
      </w:tblPr>
      <w:tblGrid>
        <w:gridCol w:w="1961"/>
        <w:gridCol w:w="953"/>
        <w:gridCol w:w="2187"/>
        <w:gridCol w:w="1882"/>
        <w:gridCol w:w="2033"/>
      </w:tblGrid>
      <w:tr w:rsidR="00932F4C" w:rsidRPr="0051311D" w14:paraId="3C757366" w14:textId="77777777" w:rsidTr="00932F4C">
        <w:tc>
          <w:tcPr>
            <w:tcW w:w="0" w:type="auto"/>
            <w:hideMark/>
          </w:tcPr>
          <w:p w14:paraId="5BBDAA9D" w14:textId="77777777" w:rsidR="00932F4C" w:rsidRPr="0051311D" w:rsidRDefault="00932F4C" w:rsidP="00932F4C">
            <w:pPr>
              <w:pStyle w:val="NormalWeb"/>
              <w:rPr>
                <w:rFonts w:asciiTheme="minorHAnsi" w:hAnsiTheme="minorHAnsi" w:cstheme="minorHAnsi"/>
                <w:b/>
                <w:bCs/>
                <w:sz w:val="22"/>
                <w:szCs w:val="22"/>
                <w:lang w:val="en-US"/>
              </w:rPr>
            </w:pPr>
            <w:r w:rsidRPr="0051311D">
              <w:rPr>
                <w:rFonts w:asciiTheme="minorHAnsi" w:hAnsiTheme="minorHAnsi" w:cstheme="minorHAnsi"/>
                <w:b/>
                <w:bCs/>
                <w:sz w:val="22"/>
                <w:szCs w:val="22"/>
                <w:lang w:val="en-US"/>
              </w:rPr>
              <w:t>Section</w:t>
            </w:r>
          </w:p>
        </w:tc>
        <w:tc>
          <w:tcPr>
            <w:tcW w:w="0" w:type="auto"/>
            <w:hideMark/>
          </w:tcPr>
          <w:p w14:paraId="164742B9" w14:textId="77777777" w:rsidR="00932F4C" w:rsidRPr="0051311D" w:rsidRDefault="00932F4C" w:rsidP="00932F4C">
            <w:pPr>
              <w:pStyle w:val="NormalWeb"/>
              <w:rPr>
                <w:rFonts w:asciiTheme="minorHAnsi" w:hAnsiTheme="minorHAnsi" w:cstheme="minorHAnsi"/>
                <w:b/>
                <w:bCs/>
                <w:sz w:val="22"/>
                <w:szCs w:val="22"/>
                <w:lang w:val="en-US"/>
              </w:rPr>
            </w:pPr>
            <w:r w:rsidRPr="0051311D">
              <w:rPr>
                <w:rFonts w:asciiTheme="minorHAnsi" w:hAnsiTheme="minorHAnsi" w:cstheme="minorHAnsi"/>
                <w:b/>
                <w:bCs/>
                <w:sz w:val="22"/>
                <w:szCs w:val="22"/>
                <w:lang w:val="en-US"/>
              </w:rPr>
              <w:t>Approx. Word Count</w:t>
            </w:r>
          </w:p>
        </w:tc>
        <w:tc>
          <w:tcPr>
            <w:tcW w:w="0" w:type="auto"/>
            <w:hideMark/>
          </w:tcPr>
          <w:p w14:paraId="46D76615" w14:textId="77777777" w:rsidR="00932F4C" w:rsidRPr="0051311D" w:rsidRDefault="00932F4C" w:rsidP="00932F4C">
            <w:pPr>
              <w:pStyle w:val="NormalWeb"/>
              <w:rPr>
                <w:rFonts w:asciiTheme="minorHAnsi" w:hAnsiTheme="minorHAnsi" w:cstheme="minorHAnsi"/>
                <w:b/>
                <w:bCs/>
                <w:sz w:val="22"/>
                <w:szCs w:val="22"/>
                <w:lang w:val="en-US"/>
              </w:rPr>
            </w:pPr>
            <w:r w:rsidRPr="0051311D">
              <w:rPr>
                <w:rFonts w:asciiTheme="minorHAnsi" w:hAnsiTheme="minorHAnsi" w:cstheme="minorHAnsi"/>
                <w:b/>
                <w:bCs/>
                <w:sz w:val="22"/>
                <w:szCs w:val="22"/>
                <w:lang w:val="en-US"/>
              </w:rPr>
              <w:t>Purpose and Content Summary</w:t>
            </w:r>
          </w:p>
        </w:tc>
        <w:tc>
          <w:tcPr>
            <w:tcW w:w="0" w:type="auto"/>
            <w:hideMark/>
          </w:tcPr>
          <w:p w14:paraId="50741A48" w14:textId="77777777" w:rsidR="00932F4C" w:rsidRPr="0051311D" w:rsidRDefault="00932F4C" w:rsidP="00932F4C">
            <w:pPr>
              <w:pStyle w:val="NormalWeb"/>
              <w:rPr>
                <w:rFonts w:asciiTheme="minorHAnsi" w:hAnsiTheme="minorHAnsi" w:cstheme="minorHAnsi"/>
                <w:b/>
                <w:bCs/>
                <w:sz w:val="22"/>
                <w:szCs w:val="22"/>
                <w:lang w:val="en-US"/>
              </w:rPr>
            </w:pPr>
            <w:r w:rsidRPr="0051311D">
              <w:rPr>
                <w:rFonts w:asciiTheme="minorHAnsi" w:hAnsiTheme="minorHAnsi" w:cstheme="minorHAnsi"/>
                <w:b/>
                <w:bCs/>
                <w:sz w:val="22"/>
                <w:szCs w:val="22"/>
                <w:lang w:val="en-US"/>
              </w:rPr>
              <w:t>Critical Focus / Guidance</w:t>
            </w:r>
          </w:p>
        </w:tc>
        <w:tc>
          <w:tcPr>
            <w:tcW w:w="0" w:type="auto"/>
            <w:hideMark/>
          </w:tcPr>
          <w:p w14:paraId="11211027" w14:textId="77777777" w:rsidR="00932F4C" w:rsidRPr="0051311D" w:rsidRDefault="00932F4C" w:rsidP="00932F4C">
            <w:pPr>
              <w:pStyle w:val="NormalWeb"/>
              <w:rPr>
                <w:rFonts w:asciiTheme="minorHAnsi" w:hAnsiTheme="minorHAnsi" w:cstheme="minorHAnsi"/>
                <w:b/>
                <w:bCs/>
                <w:sz w:val="22"/>
                <w:szCs w:val="22"/>
                <w:lang w:val="en-US"/>
              </w:rPr>
            </w:pPr>
            <w:r w:rsidRPr="0051311D">
              <w:rPr>
                <w:rFonts w:asciiTheme="minorHAnsi" w:hAnsiTheme="minorHAnsi" w:cstheme="minorHAnsi"/>
                <w:b/>
                <w:bCs/>
                <w:sz w:val="22"/>
                <w:szCs w:val="22"/>
                <w:lang w:val="en-US"/>
              </w:rPr>
              <w:t>Evaluation Alignment (Distinction 70–100%)</w:t>
            </w:r>
          </w:p>
        </w:tc>
      </w:tr>
      <w:tr w:rsidR="00932F4C" w:rsidRPr="0051311D" w14:paraId="0E627A8B" w14:textId="77777777" w:rsidTr="00932F4C">
        <w:tc>
          <w:tcPr>
            <w:tcW w:w="0" w:type="auto"/>
            <w:hideMark/>
          </w:tcPr>
          <w:p w14:paraId="00D8D19F" w14:textId="41EE1E55"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Introduction</w:t>
            </w:r>
          </w:p>
        </w:tc>
        <w:tc>
          <w:tcPr>
            <w:tcW w:w="0" w:type="auto"/>
            <w:hideMark/>
          </w:tcPr>
          <w:p w14:paraId="18EE71C4"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200</w:t>
            </w:r>
          </w:p>
        </w:tc>
        <w:tc>
          <w:tcPr>
            <w:tcW w:w="0" w:type="auto"/>
            <w:hideMark/>
          </w:tcPr>
          <w:p w14:paraId="0E8F3E1B"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 xml:space="preserve">Introduce </w:t>
            </w:r>
            <w:r w:rsidRPr="0051311D">
              <w:rPr>
                <w:rFonts w:asciiTheme="minorHAnsi" w:hAnsiTheme="minorHAnsi" w:cstheme="minorHAnsi"/>
                <w:i/>
                <w:iCs/>
                <w:sz w:val="22"/>
                <w:szCs w:val="22"/>
                <w:lang w:val="en-US"/>
              </w:rPr>
              <w:t>Global Talent Management (GTM)</w:t>
            </w:r>
            <w:r w:rsidRPr="0051311D">
              <w:rPr>
                <w:rFonts w:asciiTheme="minorHAnsi" w:hAnsiTheme="minorHAnsi" w:cstheme="minorHAnsi"/>
                <w:sz w:val="22"/>
                <w:szCs w:val="22"/>
                <w:lang w:val="en-US"/>
              </w:rPr>
              <w:t xml:space="preserve"> within </w:t>
            </w:r>
            <w:r w:rsidRPr="0051311D">
              <w:rPr>
                <w:rFonts w:asciiTheme="minorHAnsi" w:hAnsiTheme="minorHAnsi" w:cstheme="minorHAnsi"/>
                <w:i/>
                <w:iCs/>
                <w:sz w:val="22"/>
                <w:szCs w:val="22"/>
                <w:lang w:val="en-US"/>
              </w:rPr>
              <w:t>International Human Resource Management (IHRM)</w:t>
            </w:r>
            <w:r w:rsidRPr="0051311D">
              <w:rPr>
                <w:rFonts w:asciiTheme="minorHAnsi" w:hAnsiTheme="minorHAnsi" w:cstheme="minorHAnsi"/>
                <w:sz w:val="22"/>
                <w:szCs w:val="22"/>
                <w:lang w:val="en-US"/>
              </w:rPr>
              <w:t xml:space="preserve">. Explain how </w:t>
            </w:r>
            <w:r w:rsidRPr="0051311D">
              <w:rPr>
                <w:rFonts w:asciiTheme="minorHAnsi" w:hAnsiTheme="minorHAnsi" w:cstheme="minorHAnsi"/>
                <w:i/>
                <w:iCs/>
                <w:sz w:val="22"/>
                <w:szCs w:val="22"/>
                <w:lang w:val="en-US"/>
              </w:rPr>
              <w:t>digital transformation</w:t>
            </w:r>
            <w:r w:rsidRPr="0051311D">
              <w:rPr>
                <w:rFonts w:asciiTheme="minorHAnsi" w:hAnsiTheme="minorHAnsi" w:cstheme="minorHAnsi"/>
                <w:sz w:val="22"/>
                <w:szCs w:val="22"/>
                <w:lang w:val="en-US"/>
              </w:rPr>
              <w:t xml:space="preserve"> is </w:t>
            </w:r>
            <w:r w:rsidRPr="0051311D">
              <w:rPr>
                <w:rFonts w:asciiTheme="minorHAnsi" w:hAnsiTheme="minorHAnsi" w:cstheme="minorHAnsi"/>
                <w:sz w:val="22"/>
                <w:szCs w:val="22"/>
                <w:lang w:val="en-US"/>
              </w:rPr>
              <w:lastRenderedPageBreak/>
              <w:t>reshaping global workforce strategies. Define key terms—</w:t>
            </w:r>
            <w:r w:rsidRPr="0051311D">
              <w:rPr>
                <w:rFonts w:asciiTheme="minorHAnsi" w:hAnsiTheme="minorHAnsi" w:cstheme="minorHAnsi"/>
                <w:i/>
                <w:iCs/>
                <w:sz w:val="22"/>
                <w:szCs w:val="22"/>
                <w:lang w:val="en-US"/>
              </w:rPr>
              <w:t>digitalisation, AI in HR, talent analytics</w:t>
            </w:r>
            <w:r w:rsidRPr="0051311D">
              <w:rPr>
                <w:rFonts w:asciiTheme="minorHAnsi" w:hAnsiTheme="minorHAnsi" w:cstheme="minorHAnsi"/>
                <w:sz w:val="22"/>
                <w:szCs w:val="22"/>
                <w:lang w:val="en-US"/>
              </w:rPr>
              <w:t>. State the essay’s purpose: to critically evaluate opportunities and challenges of digital GTM in MNEs. End with clear structure overview.</w:t>
            </w:r>
          </w:p>
        </w:tc>
        <w:tc>
          <w:tcPr>
            <w:tcW w:w="0" w:type="auto"/>
            <w:hideMark/>
          </w:tcPr>
          <w:p w14:paraId="284E3EE1"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lastRenderedPageBreak/>
              <w:t xml:space="preserve">Define GTM and contextualise within IHRM using authoritative sources (e.g. Tarique, Briscoe and Schuler, 2022; Brewster et al., </w:t>
            </w:r>
            <w:r w:rsidRPr="0051311D">
              <w:rPr>
                <w:rFonts w:asciiTheme="minorHAnsi" w:hAnsiTheme="minorHAnsi" w:cstheme="minorHAnsi"/>
                <w:sz w:val="22"/>
                <w:szCs w:val="22"/>
                <w:lang w:val="en-US"/>
              </w:rPr>
              <w:lastRenderedPageBreak/>
              <w:t>2023). Justify the digital focus with empirical evidence (Soumyasanto, 2020; Armstrong and Taylor, 2023). Establish conceptual foundation and analytical direction.</w:t>
            </w:r>
          </w:p>
        </w:tc>
        <w:tc>
          <w:tcPr>
            <w:tcW w:w="0" w:type="auto"/>
            <w:hideMark/>
          </w:tcPr>
          <w:p w14:paraId="5CCF0E3F"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lastRenderedPageBreak/>
              <w:t xml:space="preserve">Demonstrates clarity of argument and strong theoretical grounding. Establishes academic tone and purpose. Integrates </w:t>
            </w:r>
            <w:r w:rsidRPr="0051311D">
              <w:rPr>
                <w:rFonts w:asciiTheme="minorHAnsi" w:hAnsiTheme="minorHAnsi" w:cstheme="minorHAnsi"/>
                <w:sz w:val="22"/>
                <w:szCs w:val="22"/>
                <w:lang w:val="en-US"/>
              </w:rPr>
              <w:lastRenderedPageBreak/>
              <w:t>theory, context, and rationale effectively.</w:t>
            </w:r>
          </w:p>
        </w:tc>
      </w:tr>
      <w:tr w:rsidR="00932F4C" w:rsidRPr="0051311D" w14:paraId="6973C842" w14:textId="77777777" w:rsidTr="00932F4C">
        <w:tc>
          <w:tcPr>
            <w:tcW w:w="0" w:type="auto"/>
            <w:hideMark/>
          </w:tcPr>
          <w:p w14:paraId="7303D4A6" w14:textId="63286C8F"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lastRenderedPageBreak/>
              <w:t>Conceptual and Theoretical Foundations of GTM in IHRM</w:t>
            </w:r>
          </w:p>
        </w:tc>
        <w:tc>
          <w:tcPr>
            <w:tcW w:w="0" w:type="auto"/>
            <w:hideMark/>
          </w:tcPr>
          <w:p w14:paraId="7501E04F"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400</w:t>
            </w:r>
          </w:p>
        </w:tc>
        <w:tc>
          <w:tcPr>
            <w:tcW w:w="0" w:type="auto"/>
            <w:hideMark/>
          </w:tcPr>
          <w:p w14:paraId="64072837"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 xml:space="preserve">Define GTM as a strategic component of IHRM. Discuss theoretical bases — </w:t>
            </w:r>
            <w:r w:rsidRPr="0051311D">
              <w:rPr>
                <w:rFonts w:asciiTheme="minorHAnsi" w:hAnsiTheme="minorHAnsi" w:cstheme="minorHAnsi"/>
                <w:i/>
                <w:iCs/>
                <w:sz w:val="22"/>
                <w:szCs w:val="22"/>
                <w:lang w:val="en-US"/>
              </w:rPr>
              <w:t>Resource-Based View (Barney, 1991)</w:t>
            </w:r>
            <w:r w:rsidRPr="0051311D">
              <w:rPr>
                <w:rFonts w:asciiTheme="minorHAnsi" w:hAnsiTheme="minorHAnsi" w:cstheme="minorHAnsi"/>
                <w:sz w:val="22"/>
                <w:szCs w:val="22"/>
                <w:lang w:val="en-US"/>
              </w:rPr>
              <w:t xml:space="preserve">, </w:t>
            </w:r>
            <w:r w:rsidRPr="0051311D">
              <w:rPr>
                <w:rFonts w:asciiTheme="minorHAnsi" w:hAnsiTheme="minorHAnsi" w:cstheme="minorHAnsi"/>
                <w:i/>
                <w:iCs/>
                <w:sz w:val="22"/>
                <w:szCs w:val="22"/>
                <w:lang w:val="en-US"/>
              </w:rPr>
              <w:t>Human Capital Theory (Becker, 1993)</w:t>
            </w:r>
            <w:r w:rsidRPr="0051311D">
              <w:rPr>
                <w:rFonts w:asciiTheme="minorHAnsi" w:hAnsiTheme="minorHAnsi" w:cstheme="minorHAnsi"/>
                <w:sz w:val="22"/>
                <w:szCs w:val="22"/>
                <w:lang w:val="en-US"/>
              </w:rPr>
              <w:t xml:space="preserve">, </w:t>
            </w:r>
            <w:r w:rsidRPr="0051311D">
              <w:rPr>
                <w:rFonts w:asciiTheme="minorHAnsi" w:hAnsiTheme="minorHAnsi" w:cstheme="minorHAnsi"/>
                <w:i/>
                <w:iCs/>
                <w:sz w:val="22"/>
                <w:szCs w:val="22"/>
                <w:lang w:val="en-US"/>
              </w:rPr>
              <w:t>Institutional Theory (Kostova, 1999)</w:t>
            </w:r>
            <w:r w:rsidRPr="0051311D">
              <w:rPr>
                <w:rFonts w:asciiTheme="minorHAnsi" w:hAnsiTheme="minorHAnsi" w:cstheme="minorHAnsi"/>
                <w:sz w:val="22"/>
                <w:szCs w:val="22"/>
                <w:lang w:val="en-US"/>
              </w:rPr>
              <w:t xml:space="preserve">, </w:t>
            </w:r>
            <w:r w:rsidRPr="0051311D">
              <w:rPr>
                <w:rFonts w:asciiTheme="minorHAnsi" w:hAnsiTheme="minorHAnsi" w:cstheme="minorHAnsi"/>
                <w:i/>
                <w:iCs/>
                <w:sz w:val="22"/>
                <w:szCs w:val="22"/>
                <w:lang w:val="en-US"/>
              </w:rPr>
              <w:t>Strategic IHRM frameworks (Tarique et al., 2022)</w:t>
            </w:r>
            <w:r w:rsidRPr="0051311D">
              <w:rPr>
                <w:rFonts w:asciiTheme="minorHAnsi" w:hAnsiTheme="minorHAnsi" w:cstheme="minorHAnsi"/>
                <w:sz w:val="22"/>
                <w:szCs w:val="22"/>
                <w:lang w:val="en-US"/>
              </w:rPr>
              <w:t>. Examine how these theories underpin talent attraction, development, and retention across cultures.</w:t>
            </w:r>
          </w:p>
        </w:tc>
        <w:tc>
          <w:tcPr>
            <w:tcW w:w="0" w:type="auto"/>
            <w:hideMark/>
          </w:tcPr>
          <w:p w14:paraId="019EA704"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Analyse how digitalisation alters assumptions about global mobility and talent pipelines. Critique Western-centric GTM models (Reiche, Harzing and Tenzer, 2023). Highlight interplay between global integration and local responsiveness.</w:t>
            </w:r>
          </w:p>
        </w:tc>
        <w:tc>
          <w:tcPr>
            <w:tcW w:w="0" w:type="auto"/>
            <w:hideMark/>
          </w:tcPr>
          <w:p w14:paraId="3E7A008C"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Shows advanced application of theory and conceptual integration. Demonstrates synthesis and critique of competing frameworks. Reflects research depth and originality.</w:t>
            </w:r>
          </w:p>
        </w:tc>
      </w:tr>
      <w:tr w:rsidR="00932F4C" w:rsidRPr="0051311D" w14:paraId="2F9CA0C6" w14:textId="77777777" w:rsidTr="00932F4C">
        <w:tc>
          <w:tcPr>
            <w:tcW w:w="0" w:type="auto"/>
            <w:hideMark/>
          </w:tcPr>
          <w:p w14:paraId="19D689A2" w14:textId="62511941"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Digital Transformation and the Reinvention of GTM</w:t>
            </w:r>
          </w:p>
        </w:tc>
        <w:tc>
          <w:tcPr>
            <w:tcW w:w="0" w:type="auto"/>
            <w:hideMark/>
          </w:tcPr>
          <w:p w14:paraId="566AD6C7" w14:textId="4EDA192B"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400</w:t>
            </w:r>
          </w:p>
        </w:tc>
        <w:tc>
          <w:tcPr>
            <w:tcW w:w="0" w:type="auto"/>
            <w:hideMark/>
          </w:tcPr>
          <w:p w14:paraId="5BBE82B5"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 xml:space="preserve">Examine how digital technologies reshape HR functions—recruitment, L&amp;D, performance, mobility. Discuss </w:t>
            </w:r>
            <w:r w:rsidRPr="0051311D">
              <w:rPr>
                <w:rFonts w:asciiTheme="minorHAnsi" w:hAnsiTheme="minorHAnsi" w:cstheme="minorHAnsi"/>
                <w:i/>
                <w:iCs/>
                <w:sz w:val="22"/>
                <w:szCs w:val="22"/>
                <w:lang w:val="en-US"/>
              </w:rPr>
              <w:t>AI, big data, predictive analytics, HRIS, blockchain credentialing,</w:t>
            </w:r>
            <w:r w:rsidRPr="0051311D">
              <w:rPr>
                <w:rFonts w:asciiTheme="minorHAnsi" w:hAnsiTheme="minorHAnsi" w:cstheme="minorHAnsi"/>
                <w:sz w:val="22"/>
                <w:szCs w:val="22"/>
                <w:lang w:val="en-US"/>
              </w:rPr>
              <w:t xml:space="preserve"> and </w:t>
            </w:r>
            <w:r w:rsidRPr="0051311D">
              <w:rPr>
                <w:rFonts w:asciiTheme="minorHAnsi" w:hAnsiTheme="minorHAnsi" w:cstheme="minorHAnsi"/>
                <w:i/>
                <w:iCs/>
                <w:sz w:val="22"/>
                <w:szCs w:val="22"/>
                <w:lang w:val="en-US"/>
              </w:rPr>
              <w:t>metaverse training</w:t>
            </w:r>
            <w:r w:rsidRPr="0051311D">
              <w:rPr>
                <w:rFonts w:asciiTheme="minorHAnsi" w:hAnsiTheme="minorHAnsi" w:cstheme="minorHAnsi"/>
                <w:sz w:val="22"/>
                <w:szCs w:val="22"/>
                <w:lang w:val="en-US"/>
              </w:rPr>
              <w:t>. Evaluate their strategic benefits for MNEs.</w:t>
            </w:r>
          </w:p>
        </w:tc>
        <w:tc>
          <w:tcPr>
            <w:tcW w:w="0" w:type="auto"/>
            <w:hideMark/>
          </w:tcPr>
          <w:p w14:paraId="36A9419B"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Use global examples (e.g. IBM, Unilever, Siemens, Accenture). Critically assess gains in agility, inclusivity, and data-driven decisions. Draw from digital HR frameworks (Soumyasanto, 2020). Discuss ethical and managerial implications.</w:t>
            </w:r>
          </w:p>
        </w:tc>
        <w:tc>
          <w:tcPr>
            <w:tcW w:w="0" w:type="auto"/>
            <w:hideMark/>
          </w:tcPr>
          <w:p w14:paraId="1646A7B6"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Integrates theory with practice and empirical data. Demonstrates lifecycle analysis of GTM transformation. Shows evidence of reading and critical understanding.</w:t>
            </w:r>
          </w:p>
        </w:tc>
      </w:tr>
      <w:tr w:rsidR="00932F4C" w:rsidRPr="0051311D" w14:paraId="35B05337" w14:textId="77777777" w:rsidTr="00932F4C">
        <w:tc>
          <w:tcPr>
            <w:tcW w:w="0" w:type="auto"/>
            <w:hideMark/>
          </w:tcPr>
          <w:p w14:paraId="26D0937D" w14:textId="7F67D6BD"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lastRenderedPageBreak/>
              <w:t>Opportunities of Digital GTM for MNEs</w:t>
            </w:r>
          </w:p>
        </w:tc>
        <w:tc>
          <w:tcPr>
            <w:tcW w:w="0" w:type="auto"/>
            <w:hideMark/>
          </w:tcPr>
          <w:p w14:paraId="2AB6E7CC" w14:textId="6684978A"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500</w:t>
            </w:r>
          </w:p>
        </w:tc>
        <w:tc>
          <w:tcPr>
            <w:tcW w:w="0" w:type="auto"/>
            <w:hideMark/>
          </w:tcPr>
          <w:p w14:paraId="45E7383A"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Analyse digitalisation’s potential to enhance GTM: global reach, efficiency, engagement, analytics, and diversity. Explore benefits across attraction, retention, and development.</w:t>
            </w:r>
          </w:p>
        </w:tc>
        <w:tc>
          <w:tcPr>
            <w:tcW w:w="0" w:type="auto"/>
            <w:hideMark/>
          </w:tcPr>
          <w:p w14:paraId="5264EEF9"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Present case studies: Unilever’s AI hiring, HSBC’s virtual onboarding, IBM’s analytics. Compare benefits in developed vs emerging markets using ILO and WEF data. Examine measurable impact on productivity and inclusion.</w:t>
            </w:r>
          </w:p>
        </w:tc>
        <w:tc>
          <w:tcPr>
            <w:tcW w:w="0" w:type="auto"/>
            <w:hideMark/>
          </w:tcPr>
          <w:p w14:paraId="0530A180"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Demonstrates sophisticated use of real-world cases. Strong linkage between theory, evidence, and evaluation. Reflects analytical precision and global perspective.</w:t>
            </w:r>
          </w:p>
        </w:tc>
      </w:tr>
      <w:tr w:rsidR="00932F4C" w:rsidRPr="0051311D" w14:paraId="4B5F9669" w14:textId="77777777" w:rsidTr="00932F4C">
        <w:tc>
          <w:tcPr>
            <w:tcW w:w="0" w:type="auto"/>
            <w:hideMark/>
          </w:tcPr>
          <w:p w14:paraId="487522CC" w14:textId="46173FFC"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Challenges and Risks in Digital GTM</w:t>
            </w:r>
          </w:p>
        </w:tc>
        <w:tc>
          <w:tcPr>
            <w:tcW w:w="0" w:type="auto"/>
            <w:hideMark/>
          </w:tcPr>
          <w:p w14:paraId="50C4C054" w14:textId="00609E30"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500</w:t>
            </w:r>
          </w:p>
        </w:tc>
        <w:tc>
          <w:tcPr>
            <w:tcW w:w="0" w:type="auto"/>
            <w:hideMark/>
          </w:tcPr>
          <w:p w14:paraId="271336A7"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Identify digital risks: algorithmic bias, data privacy, cybersecurity, ethical AI, skill gaps, cultural resistance, over-automation. Discuss implications for equity and human judgement.</w:t>
            </w:r>
          </w:p>
        </w:tc>
        <w:tc>
          <w:tcPr>
            <w:tcW w:w="0" w:type="auto"/>
            <w:hideMark/>
          </w:tcPr>
          <w:p w14:paraId="272459DE"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Provide balanced critique using contrasting sources (CIPD, 2023; ILO, 2024). Examine the digital divide between regions and subsidiaries. Integrate ethical and cultural dimensions in HRM discourse.</w:t>
            </w:r>
          </w:p>
        </w:tc>
        <w:tc>
          <w:tcPr>
            <w:tcW w:w="0" w:type="auto"/>
            <w:hideMark/>
          </w:tcPr>
          <w:p w14:paraId="38987224"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Shows balanced critical evaluation and ethical awareness. Contrasts theoretical benefits with real limitations. Reflects originality and advanced critical reasoning.</w:t>
            </w:r>
          </w:p>
        </w:tc>
      </w:tr>
      <w:tr w:rsidR="00932F4C" w:rsidRPr="0051311D" w14:paraId="067B110C" w14:textId="77777777" w:rsidTr="00932F4C">
        <w:tc>
          <w:tcPr>
            <w:tcW w:w="0" w:type="auto"/>
            <w:hideMark/>
          </w:tcPr>
          <w:p w14:paraId="2D1A10FD" w14:textId="290383C4"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Reconciling Opportunities and Challenges</w:t>
            </w:r>
          </w:p>
        </w:tc>
        <w:tc>
          <w:tcPr>
            <w:tcW w:w="0" w:type="auto"/>
            <w:hideMark/>
          </w:tcPr>
          <w:p w14:paraId="5C0A8164" w14:textId="551F4572"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300</w:t>
            </w:r>
          </w:p>
        </w:tc>
        <w:tc>
          <w:tcPr>
            <w:tcW w:w="0" w:type="auto"/>
            <w:hideMark/>
          </w:tcPr>
          <w:p w14:paraId="1A12BE1C"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Synthesize findings to show interdependence between opportunities and risks. Discuss tension between efficiency and empathy, automation and human connection.</w:t>
            </w:r>
          </w:p>
        </w:tc>
        <w:tc>
          <w:tcPr>
            <w:tcW w:w="0" w:type="auto"/>
            <w:hideMark/>
          </w:tcPr>
          <w:p w14:paraId="5C13F769"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 xml:space="preserve">Use theoretical synthesis—combine </w:t>
            </w:r>
            <w:r w:rsidRPr="0051311D">
              <w:rPr>
                <w:rFonts w:asciiTheme="minorHAnsi" w:hAnsiTheme="minorHAnsi" w:cstheme="minorHAnsi"/>
                <w:i/>
                <w:iCs/>
                <w:sz w:val="22"/>
                <w:szCs w:val="22"/>
                <w:lang w:val="en-US"/>
              </w:rPr>
              <w:t>Resource-Based View, Institutional Theory,</w:t>
            </w:r>
            <w:r w:rsidRPr="0051311D">
              <w:rPr>
                <w:rFonts w:asciiTheme="minorHAnsi" w:hAnsiTheme="minorHAnsi" w:cstheme="minorHAnsi"/>
                <w:sz w:val="22"/>
                <w:szCs w:val="22"/>
                <w:lang w:val="en-US"/>
              </w:rPr>
              <w:t xml:space="preserve"> and </w:t>
            </w:r>
            <w:r w:rsidRPr="0051311D">
              <w:rPr>
                <w:rFonts w:asciiTheme="minorHAnsi" w:hAnsiTheme="minorHAnsi" w:cstheme="minorHAnsi"/>
                <w:i/>
                <w:iCs/>
                <w:sz w:val="22"/>
                <w:szCs w:val="22"/>
                <w:lang w:val="en-US"/>
              </w:rPr>
              <w:t>Dynamic Capabilities</w:t>
            </w:r>
            <w:r w:rsidRPr="0051311D">
              <w:rPr>
                <w:rFonts w:asciiTheme="minorHAnsi" w:hAnsiTheme="minorHAnsi" w:cstheme="minorHAnsi"/>
                <w:sz w:val="22"/>
                <w:szCs w:val="22"/>
                <w:lang w:val="en-US"/>
              </w:rPr>
              <w:t xml:space="preserve"> to explain dualities in digital GTM.</w:t>
            </w:r>
          </w:p>
        </w:tc>
        <w:tc>
          <w:tcPr>
            <w:tcW w:w="0" w:type="auto"/>
            <w:hideMark/>
          </w:tcPr>
          <w:p w14:paraId="05075CAD"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Demonstrates depth of analysis and coherence. Integrates theories to develop nuanced argumentation.</w:t>
            </w:r>
          </w:p>
        </w:tc>
      </w:tr>
      <w:tr w:rsidR="00932F4C" w:rsidRPr="0051311D" w14:paraId="1D1AB5D3" w14:textId="77777777" w:rsidTr="00932F4C">
        <w:tc>
          <w:tcPr>
            <w:tcW w:w="0" w:type="auto"/>
            <w:hideMark/>
          </w:tcPr>
          <w:p w14:paraId="3A49B5AD" w14:textId="26E82522"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Strategic Recommendations for IHRM Practice</w:t>
            </w:r>
          </w:p>
        </w:tc>
        <w:tc>
          <w:tcPr>
            <w:tcW w:w="0" w:type="auto"/>
            <w:hideMark/>
          </w:tcPr>
          <w:p w14:paraId="38CB9028"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200</w:t>
            </w:r>
          </w:p>
        </w:tc>
        <w:tc>
          <w:tcPr>
            <w:tcW w:w="0" w:type="auto"/>
            <w:hideMark/>
          </w:tcPr>
          <w:p w14:paraId="74660DFE"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Present evidence-based recommendations: • Ethical AI governance frameworks • Digital capability and reskilling investment • Inclusive global pipelines • Balanced human-machine collaboration • Sustainable HR analytics integration</w:t>
            </w:r>
          </w:p>
        </w:tc>
        <w:tc>
          <w:tcPr>
            <w:tcW w:w="0" w:type="auto"/>
            <w:hideMark/>
          </w:tcPr>
          <w:p w14:paraId="0A33C3B6"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Ground in best practice cases (Deloitte, PwC, Google, Nestlé). Link to sustainability and ethics in HR strategy. Show practical implementation within MNE contexts.</w:t>
            </w:r>
          </w:p>
        </w:tc>
        <w:tc>
          <w:tcPr>
            <w:tcW w:w="0" w:type="auto"/>
            <w:hideMark/>
          </w:tcPr>
          <w:p w14:paraId="7EE7C919"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Innovative, realistic, and theoretically justified recommendations. Shows ability to apply theory to practice and foresee strategic implications.</w:t>
            </w:r>
          </w:p>
        </w:tc>
      </w:tr>
      <w:tr w:rsidR="00932F4C" w:rsidRPr="0051311D" w14:paraId="2F002B61" w14:textId="77777777" w:rsidTr="00932F4C">
        <w:tc>
          <w:tcPr>
            <w:tcW w:w="0" w:type="auto"/>
            <w:hideMark/>
          </w:tcPr>
          <w:p w14:paraId="24BE2F4E" w14:textId="03E0E96A"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lastRenderedPageBreak/>
              <w:t>Conclusion</w:t>
            </w:r>
          </w:p>
        </w:tc>
        <w:tc>
          <w:tcPr>
            <w:tcW w:w="0" w:type="auto"/>
            <w:hideMark/>
          </w:tcPr>
          <w:p w14:paraId="2F297A09"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100</w:t>
            </w:r>
          </w:p>
        </w:tc>
        <w:tc>
          <w:tcPr>
            <w:tcW w:w="0" w:type="auto"/>
            <w:hideMark/>
          </w:tcPr>
          <w:p w14:paraId="653B75AC"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Summarise key insights. Reaffirm digital transformation as both enabler and disruptor of GTM. Highlight implications for IHRM theory, policy, and practice.</w:t>
            </w:r>
          </w:p>
        </w:tc>
        <w:tc>
          <w:tcPr>
            <w:tcW w:w="0" w:type="auto"/>
            <w:hideMark/>
          </w:tcPr>
          <w:p w14:paraId="351E2F7C"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Ensure cohesion and reinforce overall argument. Avoid repetition. Provide forward-looking reflection on sustainable, ethical digital HR futures.</w:t>
            </w:r>
          </w:p>
        </w:tc>
        <w:tc>
          <w:tcPr>
            <w:tcW w:w="0" w:type="auto"/>
            <w:hideMark/>
          </w:tcPr>
          <w:p w14:paraId="62108661"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Demonstrates strong conclusion, coherence, and clarity of argument. Reinforces academic contribution and reflective understanding.</w:t>
            </w:r>
          </w:p>
        </w:tc>
      </w:tr>
      <w:tr w:rsidR="00932F4C" w:rsidRPr="0051311D" w14:paraId="618C6969" w14:textId="77777777" w:rsidTr="00932F4C">
        <w:tc>
          <w:tcPr>
            <w:tcW w:w="0" w:type="auto"/>
            <w:hideMark/>
          </w:tcPr>
          <w:p w14:paraId="348CF08C" w14:textId="53E37212"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b/>
                <w:bCs/>
                <w:sz w:val="22"/>
                <w:szCs w:val="22"/>
                <w:lang w:val="en-US"/>
              </w:rPr>
              <w:t>Reference List</w:t>
            </w:r>
          </w:p>
        </w:tc>
        <w:tc>
          <w:tcPr>
            <w:tcW w:w="0" w:type="auto"/>
            <w:hideMark/>
          </w:tcPr>
          <w:p w14:paraId="1DF4E934"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w:t>
            </w:r>
          </w:p>
        </w:tc>
        <w:tc>
          <w:tcPr>
            <w:tcW w:w="0" w:type="auto"/>
            <w:hideMark/>
          </w:tcPr>
          <w:p w14:paraId="57A32829"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Comprehensive Harvard-style list (use “and”, not “&amp;”).</w:t>
            </w:r>
          </w:p>
        </w:tc>
        <w:tc>
          <w:tcPr>
            <w:tcW w:w="0" w:type="auto"/>
            <w:hideMark/>
          </w:tcPr>
          <w:p w14:paraId="2948968C"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 xml:space="preserve">Minimum </w:t>
            </w:r>
            <w:r w:rsidRPr="0051311D">
              <w:rPr>
                <w:rFonts w:asciiTheme="minorHAnsi" w:hAnsiTheme="minorHAnsi" w:cstheme="minorHAnsi"/>
                <w:b/>
                <w:bCs/>
                <w:sz w:val="22"/>
                <w:szCs w:val="22"/>
                <w:lang w:val="en-US"/>
              </w:rPr>
              <w:t>25–30 credible sources (2018–2025)</w:t>
            </w:r>
            <w:r w:rsidRPr="0051311D">
              <w:rPr>
                <w:rFonts w:asciiTheme="minorHAnsi" w:hAnsiTheme="minorHAnsi" w:cstheme="minorHAnsi"/>
                <w:sz w:val="22"/>
                <w:szCs w:val="22"/>
                <w:lang w:val="en-US"/>
              </w:rPr>
              <w:t>, including academic texts, CIPD, ILO, OECD, WEF, and peer-reviewed journals.</w:t>
            </w:r>
          </w:p>
        </w:tc>
        <w:tc>
          <w:tcPr>
            <w:tcW w:w="0" w:type="auto"/>
            <w:hideMark/>
          </w:tcPr>
          <w:p w14:paraId="60C430AE" w14:textId="77777777" w:rsidR="00932F4C" w:rsidRPr="0051311D" w:rsidRDefault="00932F4C" w:rsidP="00932F4C">
            <w:pPr>
              <w:pStyle w:val="NormalWeb"/>
              <w:rPr>
                <w:rFonts w:asciiTheme="minorHAnsi" w:hAnsiTheme="minorHAnsi" w:cstheme="minorHAnsi"/>
                <w:sz w:val="22"/>
                <w:szCs w:val="22"/>
                <w:lang w:val="en-US"/>
              </w:rPr>
            </w:pPr>
            <w:r w:rsidRPr="0051311D">
              <w:rPr>
                <w:rFonts w:asciiTheme="minorHAnsi" w:hAnsiTheme="minorHAnsi" w:cstheme="minorHAnsi"/>
                <w:sz w:val="22"/>
                <w:szCs w:val="22"/>
                <w:lang w:val="en-US"/>
              </w:rPr>
              <w:t>Accurate, consistent referencing evidences wide, critical reading and scholarly integrity.</w:t>
            </w:r>
          </w:p>
        </w:tc>
      </w:tr>
    </w:tbl>
    <w:p w14:paraId="3083222B" w14:textId="2F78BE5F" w:rsidR="00BD659C" w:rsidRPr="0051311D" w:rsidRDefault="00BD659C" w:rsidP="00BD659C">
      <w:pPr>
        <w:pStyle w:val="NormalWeb"/>
        <w:jc w:val="both"/>
        <w:rPr>
          <w:rFonts w:asciiTheme="minorHAnsi" w:hAnsiTheme="minorHAnsi" w:cstheme="minorHAnsi"/>
          <w:sz w:val="22"/>
          <w:szCs w:val="22"/>
        </w:rPr>
      </w:pPr>
    </w:p>
    <w:p w14:paraId="554AC776" w14:textId="77777777" w:rsidR="004E68D5" w:rsidRPr="0051311D" w:rsidRDefault="004E68D5" w:rsidP="004E68D5">
      <w:pPr>
        <w:spacing w:line="240" w:lineRule="auto"/>
        <w:jc w:val="both"/>
        <w:rPr>
          <w:rFonts w:asciiTheme="minorHAnsi" w:hAnsiTheme="minorHAnsi" w:cstheme="minorHAnsi"/>
          <w:b/>
          <w:bCs/>
          <w:i/>
          <w:iCs/>
        </w:rPr>
      </w:pPr>
    </w:p>
    <w:p w14:paraId="30D2D62E" w14:textId="77777777" w:rsidR="00F70041" w:rsidRPr="0051311D" w:rsidRDefault="00F70041" w:rsidP="004E68D5">
      <w:pPr>
        <w:spacing w:line="240" w:lineRule="auto"/>
        <w:jc w:val="both"/>
        <w:rPr>
          <w:rFonts w:asciiTheme="minorHAnsi" w:hAnsiTheme="minorHAnsi" w:cstheme="minorHAnsi"/>
          <w:b/>
          <w:bCs/>
          <w:i/>
          <w:iCs/>
        </w:rPr>
      </w:pPr>
      <w:r w:rsidRPr="0051311D">
        <w:rPr>
          <w:rFonts w:asciiTheme="minorHAnsi" w:hAnsiTheme="minorHAnsi" w:cstheme="minorHAnsi"/>
          <w:b/>
          <w:bCs/>
          <w:i/>
          <w:iCs/>
        </w:rPr>
        <w:t>Total word count is 3000 words</w:t>
      </w:r>
    </w:p>
    <w:p w14:paraId="236F7429" w14:textId="77777777" w:rsidR="00F70041" w:rsidRPr="0051311D" w:rsidRDefault="00F70041" w:rsidP="004E68D5">
      <w:pPr>
        <w:spacing w:line="240" w:lineRule="auto"/>
        <w:jc w:val="both"/>
        <w:rPr>
          <w:rFonts w:asciiTheme="minorHAnsi" w:hAnsiTheme="minorHAnsi" w:cstheme="minorHAnsi"/>
          <w:b/>
          <w:bCs/>
          <w:i/>
          <w:iCs/>
        </w:rPr>
      </w:pPr>
    </w:p>
    <w:bookmarkEnd w:id="0"/>
    <w:p w14:paraId="1E33A46C" w14:textId="77777777" w:rsidR="00932F4C" w:rsidRPr="0051311D" w:rsidRDefault="00932F4C" w:rsidP="00932F4C">
      <w:pPr>
        <w:spacing w:before="120" w:after="120" w:line="360" w:lineRule="auto"/>
        <w:jc w:val="both"/>
        <w:rPr>
          <w:rFonts w:asciiTheme="minorHAnsi" w:hAnsiTheme="minorHAnsi" w:cstheme="minorHAnsi"/>
          <w:color w:val="C00000"/>
          <w:spacing w:val="2"/>
        </w:rPr>
      </w:pPr>
      <w:r w:rsidRPr="0051311D">
        <w:rPr>
          <w:rFonts w:asciiTheme="minorHAnsi" w:hAnsiTheme="minorHAnsi" w:cstheme="minorHAnsi"/>
          <w:color w:val="C00000"/>
          <w:spacing w:val="2"/>
        </w:rPr>
        <w:t>Additional Instructions</w:t>
      </w:r>
    </w:p>
    <w:p w14:paraId="3E377609"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Follow specified word count</w:t>
      </w:r>
    </w:p>
    <w:p w14:paraId="70B816F3"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615566C1"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rPr>
        <w:t>Make sure to use empirical data and lots of statistics and in-text citations to show vast reading. Also, don’t keep repeating sources. Use more sources.</w:t>
      </w:r>
    </w:p>
    <w:p w14:paraId="2453EB55"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Do not use contractions or first-person. Only third-person.</w:t>
      </w:r>
    </w:p>
    <w:p w14:paraId="4277E0F7"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English: UK English</w:t>
      </w:r>
    </w:p>
    <w:p w14:paraId="0BFE2958"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Structure: Write in paragraphs only. Use clear and easy-to-follow headings. No lists or bullet points. Provide scholarly definitions of major concepts in relation to the topic/field of study. </w:t>
      </w:r>
    </w:p>
    <w:p w14:paraId="3084BEA1"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Citation: Harvard Style (with “and” instead of “&amp;”). Use scholarly articles/books/publications for citation.</w:t>
      </w:r>
    </w:p>
    <w:p w14:paraId="6F920006" w14:textId="77777777" w:rsidR="00932F4C" w:rsidRPr="0051311D" w:rsidRDefault="00932F4C" w:rsidP="00932F4C">
      <w:pPr>
        <w:pStyle w:val="ListParagraph"/>
        <w:numPr>
          <w:ilvl w:val="0"/>
          <w:numId w:val="4"/>
        </w:numPr>
        <w:spacing w:before="120" w:after="120" w:line="360" w:lineRule="auto"/>
        <w:contextualSpacing w:val="0"/>
        <w:rPr>
          <w:rFonts w:asciiTheme="minorHAnsi" w:hAnsiTheme="minorHAnsi" w:cstheme="minorHAnsi"/>
          <w:color w:val="202124"/>
          <w:spacing w:val="2"/>
          <w:shd w:val="clear" w:color="auto" w:fill="FFFFFF"/>
        </w:rPr>
      </w:pPr>
      <w:r w:rsidRPr="0051311D">
        <w:rPr>
          <w:rFonts w:asciiTheme="minorHAnsi" w:hAnsiTheme="minorHAnsi" w:cstheme="minorHAnsi"/>
          <w:color w:val="C00000"/>
          <w:spacing w:val="2"/>
          <w:shd w:val="clear" w:color="auto" w:fill="FFFFFF"/>
        </w:rPr>
        <w:lastRenderedPageBreak/>
        <w:t>Referencing: Provide a list of references after the work. This should not be included in the overall word count.</w:t>
      </w:r>
      <w:r w:rsidRPr="0051311D">
        <w:rPr>
          <w:rFonts w:asciiTheme="minorHAnsi" w:hAnsiTheme="minorHAnsi" w:cstheme="minorHAnsi"/>
          <w:color w:val="C00000"/>
          <w:spacing w:val="2"/>
        </w:rPr>
        <w:br/>
      </w:r>
    </w:p>
    <w:p w14:paraId="4F17E8B4" w14:textId="77777777" w:rsidR="00932F4C" w:rsidRPr="0051311D" w:rsidRDefault="00932F4C" w:rsidP="00932F4C">
      <w:pPr>
        <w:spacing w:before="120" w:after="120" w:line="360" w:lineRule="auto"/>
        <w:jc w:val="both"/>
        <w:rPr>
          <w:rFonts w:asciiTheme="minorHAnsi" w:hAnsiTheme="minorHAnsi" w:cstheme="minorHAnsi"/>
        </w:rPr>
      </w:pPr>
      <w:r w:rsidRPr="0051311D">
        <w:rPr>
          <w:rFonts w:asciiTheme="minorHAnsi" w:hAnsiTheme="minorHAnsi" w:cstheme="minorHAnsi"/>
        </w:rPr>
        <w:t>All work must meet the following criteria and encompass these factors:</w:t>
      </w:r>
    </w:p>
    <w:p w14:paraId="63472B6A" w14:textId="77777777" w:rsidR="00932F4C" w:rsidRPr="0051311D" w:rsidRDefault="00932F4C" w:rsidP="00932F4C">
      <w:pPr>
        <w:spacing w:before="120" w:after="120" w:line="360" w:lineRule="auto"/>
        <w:jc w:val="both"/>
        <w:rPr>
          <w:rFonts w:asciiTheme="minorHAnsi" w:hAnsiTheme="minorHAnsi" w:cstheme="minorHAnsi"/>
          <w:i/>
        </w:rPr>
      </w:pPr>
      <w:r w:rsidRPr="0051311D">
        <w:rPr>
          <w:rFonts w:asciiTheme="minorHAnsi" w:hAnsiTheme="minorHAnsi" w:cstheme="minorHAns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51311D">
        <w:rPr>
          <w:rFonts w:asciiTheme="minorHAnsi" w:hAnsiTheme="minorHAnsi" w:cstheme="minorHAnsi"/>
          <w:i/>
        </w:rPr>
        <w:t>.</w:t>
      </w:r>
    </w:p>
    <w:p w14:paraId="7E01AB3C" w14:textId="77777777" w:rsidR="00E91150" w:rsidRDefault="00E91150" w:rsidP="00932F4C">
      <w:pPr>
        <w:spacing w:line="240" w:lineRule="auto"/>
        <w:jc w:val="both"/>
        <w:rPr>
          <w:rFonts w:asciiTheme="minorHAnsi" w:hAnsiTheme="minorHAnsi" w:cstheme="minorHAnsi"/>
        </w:rPr>
      </w:pPr>
    </w:p>
    <w:p w14:paraId="5AE80CE0" w14:textId="77777777" w:rsidR="0095709C" w:rsidRDefault="0095709C" w:rsidP="0095709C">
      <w:pPr>
        <w:ind w:left="720"/>
      </w:pPr>
    </w:p>
    <w:tbl>
      <w:tblPr>
        <w:tblStyle w:val="TableGrid"/>
        <w:tblW w:w="98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Caption w:val="Reading List"/>
        <w:tblDescription w:val="Presented by; Books, Journals, Databases and Websites. "/>
      </w:tblPr>
      <w:tblGrid>
        <w:gridCol w:w="9895"/>
      </w:tblGrid>
      <w:tr w:rsidR="0095709C" w:rsidRPr="00D358F4" w14:paraId="5BFEAE28" w14:textId="77777777" w:rsidTr="00927577">
        <w:trPr>
          <w:trHeight w:val="535"/>
          <w:tblHeader/>
        </w:trPr>
        <w:tc>
          <w:tcPr>
            <w:tcW w:w="9895" w:type="dxa"/>
            <w:tcBorders>
              <w:bottom w:val="single" w:sz="4" w:space="0" w:color="FFFFFF"/>
            </w:tcBorders>
            <w:vAlign w:val="center"/>
          </w:tcPr>
          <w:p w14:paraId="1342D2C2" w14:textId="77777777" w:rsidR="0095709C" w:rsidRPr="009E077E" w:rsidRDefault="0095709C" w:rsidP="00927577">
            <w:pPr>
              <w:pStyle w:val="BodyText"/>
              <w:spacing w:after="0"/>
              <w:rPr>
                <w:b/>
                <w:bCs/>
                <w:color w:val="000000" w:themeColor="text1"/>
                <w:highlight w:val="yellow"/>
              </w:rPr>
            </w:pPr>
          </w:p>
          <w:p w14:paraId="059C06BD" w14:textId="77777777" w:rsidR="0095709C" w:rsidRPr="009E077E" w:rsidRDefault="0095709C" w:rsidP="00927577">
            <w:pPr>
              <w:pStyle w:val="BodyText"/>
              <w:spacing w:after="0"/>
              <w:rPr>
                <w:b/>
                <w:bCs/>
                <w:color w:val="000000" w:themeColor="text1"/>
                <w:highlight w:val="yellow"/>
              </w:rPr>
            </w:pPr>
          </w:p>
          <w:p w14:paraId="4DBB4538" w14:textId="77777777" w:rsidR="0095709C" w:rsidRPr="003C3855" w:rsidRDefault="0095709C" w:rsidP="00927577">
            <w:pPr>
              <w:pStyle w:val="BodyText"/>
              <w:spacing w:after="0"/>
              <w:rPr>
                <w:b/>
                <w:bCs/>
                <w:color w:val="000000" w:themeColor="text1"/>
              </w:rPr>
            </w:pPr>
            <w:r w:rsidRPr="003C3855">
              <w:rPr>
                <w:b/>
                <w:bCs/>
                <w:color w:val="000000" w:themeColor="text1"/>
              </w:rPr>
              <w:t>Books/Journal Article/Publications Recommended Reading (Should read)</w:t>
            </w:r>
          </w:p>
          <w:p w14:paraId="245B56E7" w14:textId="77777777" w:rsidR="0095709C" w:rsidRPr="009E077E" w:rsidRDefault="0095709C" w:rsidP="00927577">
            <w:pPr>
              <w:pStyle w:val="BodyText"/>
              <w:spacing w:after="0"/>
              <w:rPr>
                <w:b/>
                <w:bCs/>
                <w:color w:val="000000" w:themeColor="text1"/>
                <w:highlight w:val="yellow"/>
              </w:rPr>
            </w:pPr>
          </w:p>
          <w:p w14:paraId="5F21A26D" w14:textId="77777777" w:rsidR="0095709C" w:rsidRPr="00852F42" w:rsidRDefault="0095709C" w:rsidP="00927577">
            <w:pPr>
              <w:jc w:val="both"/>
              <w:rPr>
                <w:rFonts w:eastAsia="Arial Unicode MS"/>
                <w:shd w:val="clear" w:color="auto" w:fill="FFFFFF"/>
              </w:rPr>
            </w:pPr>
            <w:r w:rsidRPr="00852F42">
              <w:rPr>
                <w:shd w:val="clear" w:color="auto" w:fill="FFFFFF"/>
              </w:rPr>
              <w:t xml:space="preserve">Armstrong, M., &amp; Taylor, S., (2023), </w:t>
            </w:r>
            <w:r w:rsidRPr="00852F42">
              <w:t>Armstrong's Handbook of Human Resource Management Practice: A Guide to the Theory and Practice of People Management, 16</w:t>
            </w:r>
            <w:r w:rsidRPr="00852F42">
              <w:rPr>
                <w:vertAlign w:val="superscript"/>
              </w:rPr>
              <w:t>th</w:t>
            </w:r>
            <w:r w:rsidRPr="00852F42">
              <w:t xml:space="preserve"> ed., Kogan Page, ISBN </w:t>
            </w:r>
            <w:r w:rsidRPr="00852F42">
              <w:rPr>
                <w:rFonts w:eastAsia="Arial Unicode MS"/>
                <w:shd w:val="clear" w:color="auto" w:fill="FFFFFF"/>
              </w:rPr>
              <w:t xml:space="preserve">9781398606647 (e-book)  </w:t>
            </w:r>
          </w:p>
          <w:p w14:paraId="28610684" w14:textId="77777777" w:rsidR="0095709C" w:rsidRPr="00852F42" w:rsidRDefault="0095709C" w:rsidP="00927577">
            <w:pPr>
              <w:jc w:val="both"/>
            </w:pPr>
            <w:r w:rsidRPr="00852F42">
              <w:t>Brewster, C., Houldsworth, E., Sparrow, P., and Vernon, G., (2023), International Human Resource Management, 5</w:t>
            </w:r>
            <w:r w:rsidRPr="00852F42">
              <w:rPr>
                <w:vertAlign w:val="superscript"/>
              </w:rPr>
              <w:t>th</w:t>
            </w:r>
            <w:r w:rsidRPr="00852F42">
              <w:t xml:space="preserve"> ed., Kogan Page, ISBN </w:t>
            </w:r>
            <w:r w:rsidRPr="00852F42">
              <w:rPr>
                <w:rFonts w:eastAsia="Arial Unicode MS"/>
                <w:color w:val="222222"/>
                <w:shd w:val="clear" w:color="auto" w:fill="FFFFFF"/>
              </w:rPr>
              <w:t>9781398603547</w:t>
            </w:r>
            <w:r w:rsidRPr="00852F42">
              <w:rPr>
                <w:rFonts w:eastAsia="Arial Unicode MS"/>
                <w:shd w:val="clear" w:color="auto" w:fill="FFFFFF"/>
              </w:rPr>
              <w:t>Carberry, R. &amp; Cross, C., (2025) Human Resource Management, 3</w:t>
            </w:r>
            <w:r w:rsidRPr="00852F42">
              <w:rPr>
                <w:rFonts w:eastAsia="Arial Unicode MS"/>
                <w:shd w:val="clear" w:color="auto" w:fill="FFFFFF"/>
                <w:vertAlign w:val="superscript"/>
              </w:rPr>
              <w:t>rd</w:t>
            </w:r>
            <w:r w:rsidRPr="00852F42">
              <w:rPr>
                <w:rFonts w:eastAsia="Arial Unicode MS"/>
                <w:shd w:val="clear" w:color="auto" w:fill="FFFFFF"/>
              </w:rPr>
              <w:t xml:space="preserve"> ed, Bloomsbury, ISBN </w:t>
            </w:r>
            <w:r w:rsidRPr="00852F42">
              <w:rPr>
                <w:rFonts w:eastAsia="Arial Unicode MS"/>
                <w:color w:val="222222"/>
                <w:shd w:val="clear" w:color="auto" w:fill="FFFFFF"/>
              </w:rPr>
              <w:t>9781350331990 e-book</w:t>
            </w:r>
            <w:r w:rsidRPr="00852F42">
              <w:rPr>
                <w:rFonts w:eastAsia="Arial Unicode MS"/>
                <w:shd w:val="clear" w:color="auto" w:fill="FFFFFF"/>
              </w:rPr>
              <w:t xml:space="preserve"> </w:t>
            </w:r>
          </w:p>
          <w:p w14:paraId="2D43C468" w14:textId="77777777" w:rsidR="0095709C" w:rsidRPr="00852F42" w:rsidRDefault="0095709C" w:rsidP="00927577">
            <w:pPr>
              <w:pStyle w:val="NormalWeb"/>
              <w:spacing w:before="0" w:beforeAutospacing="0" w:after="0" w:afterAutospacing="0"/>
              <w:jc w:val="both"/>
              <w:rPr>
                <w:rFonts w:ascii="Arial" w:hAnsi="Arial" w:cs="Arial"/>
                <w:color w:val="000000"/>
              </w:rPr>
            </w:pPr>
            <w:r w:rsidRPr="00852F42">
              <w:rPr>
                <w:rFonts w:ascii="Arial" w:hAnsi="Arial" w:cs="Arial"/>
              </w:rPr>
              <w:t>Reiche,B.,  Harzing, A., Tenzer, H., (2023) International Human resource Management, 6</w:t>
            </w:r>
            <w:r w:rsidRPr="00852F42">
              <w:rPr>
                <w:rFonts w:ascii="Arial" w:hAnsi="Arial" w:cs="Arial"/>
                <w:vertAlign w:val="superscript"/>
              </w:rPr>
              <w:t>th</w:t>
            </w:r>
            <w:r w:rsidRPr="00852F42">
              <w:rPr>
                <w:rFonts w:ascii="Arial" w:hAnsi="Arial" w:cs="Arial"/>
              </w:rPr>
              <w:t xml:space="preserve"> Ed., Sage, </w:t>
            </w:r>
            <w:r w:rsidRPr="00852F42">
              <w:rPr>
                <w:rFonts w:ascii="Arial" w:hAnsi="Arial" w:cs="Arial"/>
                <w:color w:val="000000"/>
              </w:rPr>
              <w:t xml:space="preserve">ISBN </w:t>
            </w:r>
            <w:r w:rsidRPr="00852F42">
              <w:rPr>
                <w:rFonts w:ascii="Arial" w:eastAsia="Arial Unicode MS" w:hAnsi="Arial" w:cs="Arial"/>
                <w:color w:val="222222"/>
                <w:shd w:val="clear" w:color="auto" w:fill="FFFFFF"/>
              </w:rPr>
              <w:t>9781529763751 LIbrary</w:t>
            </w:r>
          </w:p>
          <w:p w14:paraId="1BD28414" w14:textId="77777777" w:rsidR="0095709C" w:rsidRPr="00852F42" w:rsidRDefault="0095709C" w:rsidP="00927577">
            <w:pPr>
              <w:shd w:val="clear" w:color="auto" w:fill="FFFFFF"/>
              <w:jc w:val="both"/>
              <w:textAlignment w:val="baseline"/>
              <w:rPr>
                <w:rFonts w:eastAsia="Arial Unicode MS"/>
                <w:color w:val="111111"/>
              </w:rPr>
            </w:pPr>
            <w:r w:rsidRPr="00852F42">
              <w:rPr>
                <w:rStyle w:val="author"/>
                <w:rFonts w:eastAsia="Arial Unicode MS"/>
                <w:color w:val="222222"/>
                <w:bdr w:val="none" w:sz="0" w:space="0" w:color="auto" w:frame="1"/>
              </w:rPr>
              <w:t>Soumyasanto, S. (2020),</w:t>
            </w:r>
            <w:r w:rsidRPr="00852F42">
              <w:rPr>
                <w:rStyle w:val="author"/>
                <w:rFonts w:eastAsia="Arial Unicode MS"/>
                <w:i/>
                <w:iCs/>
                <w:color w:val="222222"/>
                <w:bdr w:val="none" w:sz="0" w:space="0" w:color="auto" w:frame="1"/>
              </w:rPr>
              <w:t xml:space="preserve"> </w:t>
            </w:r>
            <w:r w:rsidRPr="00852F42">
              <w:rPr>
                <w:rFonts w:eastAsia="Arial Unicode MS"/>
                <w:color w:val="111111"/>
              </w:rPr>
              <w:t xml:space="preserve">Digital HR strategy: achieving sustainable transformation in the digital age, Kogan Page, </w:t>
            </w:r>
            <w:r w:rsidRPr="00852F42">
              <w:rPr>
                <w:rStyle w:val="label"/>
                <w:rFonts w:eastAsia="Arial Unicode MS"/>
                <w:color w:val="222222"/>
                <w:bdr w:val="none" w:sz="0" w:space="0" w:color="auto" w:frame="1"/>
                <w:shd w:val="clear" w:color="auto" w:fill="FFFFFF"/>
              </w:rPr>
              <w:t>ISBN</w:t>
            </w:r>
            <w:r w:rsidRPr="00852F42">
              <w:rPr>
                <w:rFonts w:eastAsia="Arial Unicode MS"/>
                <w:color w:val="222222"/>
                <w:shd w:val="clear" w:color="auto" w:fill="FFFFFF"/>
              </w:rPr>
              <w:t>: </w:t>
            </w:r>
            <w:r w:rsidRPr="00852F42">
              <w:rPr>
                <w:rFonts w:eastAsia="Arial Unicode MS"/>
                <w:color w:val="222222"/>
                <w:bdr w:val="none" w:sz="0" w:space="0" w:color="auto" w:frame="1"/>
                <w:shd w:val="clear" w:color="auto" w:fill="FFFFFF"/>
              </w:rPr>
              <w:t xml:space="preserve"> 9781789661231 e-book</w:t>
            </w:r>
          </w:p>
          <w:p w14:paraId="7621B2E0" w14:textId="77777777" w:rsidR="0095709C" w:rsidRPr="00852F42" w:rsidRDefault="0095709C" w:rsidP="00927577">
            <w:pPr>
              <w:shd w:val="clear" w:color="auto" w:fill="FFFFFF"/>
              <w:jc w:val="both"/>
              <w:textAlignment w:val="baseline"/>
              <w:rPr>
                <w:rFonts w:eastAsia="Arial Unicode MS"/>
                <w:color w:val="111111"/>
                <w:highlight w:val="yellow"/>
              </w:rPr>
            </w:pPr>
            <w:r w:rsidRPr="00852F42">
              <w:rPr>
                <w:rStyle w:val="author"/>
                <w:rFonts w:eastAsia="Arial Unicode MS"/>
                <w:i/>
                <w:iCs/>
                <w:color w:val="222222"/>
                <w:bdr w:val="none" w:sz="0" w:space="0" w:color="auto" w:frame="1"/>
              </w:rPr>
              <w:t>Tarique, I.,</w:t>
            </w:r>
            <w:r w:rsidRPr="00852F42">
              <w:rPr>
                <w:rFonts w:eastAsia="Arial Unicode MS"/>
                <w:color w:val="222222"/>
              </w:rPr>
              <w:t> </w:t>
            </w:r>
            <w:r w:rsidRPr="00852F42">
              <w:rPr>
                <w:rStyle w:val="author"/>
                <w:rFonts w:eastAsia="Arial Unicode MS"/>
                <w:i/>
                <w:iCs/>
                <w:color w:val="222222"/>
                <w:bdr w:val="none" w:sz="0" w:space="0" w:color="auto" w:frame="1"/>
              </w:rPr>
              <w:t>Briscoe, D.,</w:t>
            </w:r>
            <w:r w:rsidRPr="00852F42">
              <w:rPr>
                <w:rFonts w:eastAsia="Arial Unicode MS"/>
                <w:color w:val="222222"/>
              </w:rPr>
              <w:t> </w:t>
            </w:r>
            <w:r w:rsidRPr="00852F42">
              <w:rPr>
                <w:rStyle w:val="author"/>
                <w:rFonts w:eastAsia="Arial Unicode MS"/>
                <w:i/>
                <w:iCs/>
                <w:color w:val="222222"/>
                <w:bdr w:val="none" w:sz="0" w:space="0" w:color="auto" w:frame="1"/>
              </w:rPr>
              <w:t xml:space="preserve">Schuler, R., (2022), </w:t>
            </w:r>
            <w:r w:rsidRPr="00852F42">
              <w:rPr>
                <w:rFonts w:eastAsia="Arial Unicode MS"/>
                <w:color w:val="111111"/>
              </w:rPr>
              <w:t>International human resource management: policies and practices for multinational enterprises, 6</w:t>
            </w:r>
            <w:r w:rsidRPr="00852F42">
              <w:rPr>
                <w:rFonts w:eastAsia="Arial Unicode MS"/>
                <w:color w:val="111111"/>
                <w:vertAlign w:val="superscript"/>
              </w:rPr>
              <w:t>th</w:t>
            </w:r>
            <w:r w:rsidRPr="00852F42">
              <w:rPr>
                <w:rFonts w:eastAsia="Arial Unicode MS"/>
                <w:color w:val="111111"/>
              </w:rPr>
              <w:t xml:space="preserve"> ed., Routledge, ISBN </w:t>
            </w:r>
            <w:r w:rsidRPr="00852F42">
              <w:rPr>
                <w:rFonts w:eastAsia="Arial Unicode MS"/>
                <w:color w:val="222222"/>
                <w:shd w:val="clear" w:color="auto" w:fill="FFFFFF"/>
              </w:rPr>
              <w:t>9781138489493 (e-book)</w:t>
            </w:r>
          </w:p>
          <w:p w14:paraId="05D843C0" w14:textId="77777777" w:rsidR="0095709C" w:rsidRPr="00852F42" w:rsidRDefault="0095709C" w:rsidP="00927577">
            <w:pPr>
              <w:ind w:right="164"/>
              <w:jc w:val="both"/>
              <w:rPr>
                <w:color w:val="333333"/>
                <w:shd w:val="clear" w:color="auto" w:fill="F5F5F5"/>
              </w:rPr>
            </w:pPr>
            <w:r w:rsidRPr="00852F42">
              <w:t xml:space="preserve">Torrington, D., Hall, L. and Taylor, S., Atkinson, C., (2020), </w:t>
            </w:r>
            <w:r w:rsidRPr="00852F42">
              <w:rPr>
                <w:rStyle w:val="Emphasis"/>
              </w:rPr>
              <w:t>Human resource management</w:t>
            </w:r>
            <w:r w:rsidRPr="00852F42">
              <w:t>. 11</w:t>
            </w:r>
            <w:r w:rsidRPr="00852F42">
              <w:rPr>
                <w:vertAlign w:val="superscript"/>
              </w:rPr>
              <w:t>th</w:t>
            </w:r>
            <w:r w:rsidRPr="00852F42">
              <w:t xml:space="preserve"> ed. Harlow: Pearson Education. ISBN</w:t>
            </w:r>
            <w:r w:rsidRPr="00852F42">
              <w:rPr>
                <w:color w:val="333333"/>
                <w:shd w:val="clear" w:color="auto" w:fill="FFFFFF"/>
              </w:rPr>
              <w:t>9781292261669</w:t>
            </w:r>
            <w:r w:rsidRPr="00852F42">
              <w:t xml:space="preserve"> </w:t>
            </w:r>
          </w:p>
          <w:p w14:paraId="54ABC057" w14:textId="77777777" w:rsidR="0095709C" w:rsidRPr="00D358F4" w:rsidRDefault="0095709C" w:rsidP="00927577">
            <w:pPr>
              <w:ind w:right="164"/>
              <w:jc w:val="both"/>
              <w:rPr>
                <w:b/>
                <w:bCs/>
                <w:color w:val="000000" w:themeColor="text1"/>
              </w:rPr>
            </w:pPr>
          </w:p>
        </w:tc>
      </w:tr>
    </w:tbl>
    <w:p w14:paraId="546C2B97" w14:textId="77777777" w:rsidR="0095709C" w:rsidRDefault="0095709C" w:rsidP="0095709C">
      <w:pPr>
        <w:pStyle w:val="BodyText"/>
        <w:spacing w:after="0"/>
        <w:rPr>
          <w:b/>
          <w:bCs/>
          <w:color w:val="000000" w:themeColor="text1"/>
        </w:rPr>
      </w:pPr>
      <w:r w:rsidRPr="00C257DE">
        <w:rPr>
          <w:b/>
          <w:bCs/>
          <w:color w:val="000000" w:themeColor="text1"/>
        </w:rPr>
        <w:t>Additional reading</w:t>
      </w:r>
      <w:r>
        <w:rPr>
          <w:b/>
          <w:bCs/>
          <w:color w:val="000000" w:themeColor="text1"/>
        </w:rPr>
        <w:t>:</w:t>
      </w:r>
    </w:p>
    <w:p w14:paraId="54D131BF" w14:textId="77777777" w:rsidR="0095709C" w:rsidRPr="0078077D" w:rsidRDefault="0095709C" w:rsidP="0095709C">
      <w:pPr>
        <w:pStyle w:val="Heading1"/>
        <w:shd w:val="clear" w:color="auto" w:fill="FFFFFF"/>
        <w:spacing w:line="540" w:lineRule="atLeast"/>
        <w:rPr>
          <w:rFonts w:ascii="Arial" w:hAnsi="Arial" w:cs="Arial"/>
          <w:color w:val="000000" w:themeColor="text1"/>
        </w:rPr>
      </w:pPr>
      <w:r w:rsidRPr="0078077D">
        <w:rPr>
          <w:rFonts w:ascii="Arial" w:hAnsi="Arial" w:cs="Arial"/>
          <w:color w:val="000000" w:themeColor="text1"/>
        </w:rPr>
        <w:t>Achinewhu-Nworgu, E., (202</w:t>
      </w:r>
      <w:r>
        <w:rPr>
          <w:rFonts w:ascii="Arial" w:hAnsi="Arial" w:cs="Arial"/>
          <w:color w:val="000000" w:themeColor="text1"/>
        </w:rPr>
        <w:t>4</w:t>
      </w:r>
      <w:r w:rsidRPr="0078077D">
        <w:rPr>
          <w:rFonts w:ascii="Arial" w:hAnsi="Arial" w:cs="Arial"/>
          <w:color w:val="000000" w:themeColor="text1"/>
        </w:rPr>
        <w:t>) International Human Resource Management Made Simple,</w:t>
      </w:r>
    </w:p>
    <w:p w14:paraId="786E49D2" w14:textId="77777777" w:rsidR="0095709C" w:rsidRPr="0078077D" w:rsidRDefault="0095709C" w:rsidP="0095709C">
      <w:pPr>
        <w:rPr>
          <w:color w:val="000000" w:themeColor="text1"/>
        </w:rPr>
      </w:pPr>
      <w:r w:rsidRPr="0078077D">
        <w:t>Comprehensive Handbook for IHRM. 1</w:t>
      </w:r>
      <w:r w:rsidRPr="0078077D">
        <w:rPr>
          <w:vertAlign w:val="superscript"/>
        </w:rPr>
        <w:t>st</w:t>
      </w:r>
      <w:r w:rsidRPr="0078077D">
        <w:t xml:space="preserve"> Edition -</w:t>
      </w:r>
      <w:r w:rsidRPr="0078077D">
        <w:rPr>
          <w:color w:val="000000" w:themeColor="text1"/>
        </w:rPr>
        <w:t xml:space="preserve"> </w:t>
      </w:r>
      <w:hyperlink r:id="rId7" w:history="1">
        <w:r w:rsidRPr="0078077D">
          <w:rPr>
            <w:rStyle w:val="Hyperlink"/>
          </w:rPr>
          <w:t>https://www.amazon.co.uk/International-Human-Resource-Management-Simple-ebook/dp/B0CW824M43?ref_=ast_author_cp_dp</w:t>
        </w:r>
      </w:hyperlink>
    </w:p>
    <w:p w14:paraId="3A12EA89" w14:textId="77777777" w:rsidR="0095709C" w:rsidRPr="0078077D" w:rsidRDefault="0095709C" w:rsidP="0095709C"/>
    <w:tbl>
      <w:tblPr>
        <w:tblStyle w:val="TableGrid"/>
        <w:tblW w:w="98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Caption w:val="Reading List"/>
        <w:tblDescription w:val="Presented by; Books, Journals, Databases and Websites. "/>
      </w:tblPr>
      <w:tblGrid>
        <w:gridCol w:w="9895"/>
      </w:tblGrid>
      <w:tr w:rsidR="0095709C" w:rsidRPr="00D358F4" w14:paraId="0F54B436" w14:textId="77777777" w:rsidTr="00927577">
        <w:trPr>
          <w:trHeight w:val="535"/>
          <w:tblHeader/>
        </w:trPr>
        <w:tc>
          <w:tcPr>
            <w:tcW w:w="9895" w:type="dxa"/>
            <w:vAlign w:val="center"/>
          </w:tcPr>
          <w:p w14:paraId="02BC5D52" w14:textId="77777777" w:rsidR="0095709C" w:rsidRPr="00D358F4" w:rsidRDefault="0095709C" w:rsidP="00927577">
            <w:pPr>
              <w:pStyle w:val="BodyText"/>
              <w:spacing w:after="0"/>
              <w:rPr>
                <w:b/>
                <w:bCs/>
                <w:i/>
                <w:iCs/>
              </w:rPr>
            </w:pPr>
            <w:r w:rsidRPr="00D358F4">
              <w:rPr>
                <w:b/>
                <w:bCs/>
                <w:color w:val="000000" w:themeColor="text1"/>
              </w:rPr>
              <w:t>Useful Journals and Websites</w:t>
            </w:r>
          </w:p>
        </w:tc>
      </w:tr>
    </w:tbl>
    <w:p w14:paraId="3F922F8C" w14:textId="77777777" w:rsidR="0095709C" w:rsidRPr="00CC29E0" w:rsidRDefault="0095709C" w:rsidP="0095709C">
      <w:pPr>
        <w:ind w:right="164"/>
        <w:jc w:val="both"/>
      </w:pPr>
      <w:r w:rsidRPr="00CC29E0">
        <w:lastRenderedPageBreak/>
        <w:t>There are a number of indicative journals recommended for this module and are accessible electronically through the library link in BBL, or you can access them through the University Library webpage within the Portal. These include:</w:t>
      </w:r>
    </w:p>
    <w:p w14:paraId="6636D39E" w14:textId="77777777" w:rsidR="0095709C" w:rsidRPr="00CC29E0" w:rsidRDefault="0095709C" w:rsidP="0095709C">
      <w:pPr>
        <w:ind w:right="164"/>
        <w:jc w:val="both"/>
        <w:rPr>
          <w:highlight w:val="yellow"/>
        </w:rPr>
      </w:pPr>
    </w:p>
    <w:p w14:paraId="6061325B" w14:textId="77777777" w:rsidR="0095709C" w:rsidRPr="00CC29E0" w:rsidRDefault="0095709C" w:rsidP="0095709C">
      <w:pPr>
        <w:ind w:right="164"/>
        <w:jc w:val="both"/>
      </w:pPr>
      <w:r w:rsidRPr="00CC29E0">
        <w:t>Chartered Institute of Personnel and Development (CIPD)</w:t>
      </w:r>
    </w:p>
    <w:p w14:paraId="0BD5C4B9" w14:textId="77777777" w:rsidR="0095709C" w:rsidRPr="00CC29E0" w:rsidRDefault="0095709C" w:rsidP="0095709C">
      <w:bookmarkStart w:id="1" w:name="citation"/>
      <w:r w:rsidRPr="00CC29E0">
        <w:t>Human Resource Management International Digest</w:t>
      </w:r>
    </w:p>
    <w:bookmarkEnd w:id="1"/>
    <w:p w14:paraId="22E8A3C2" w14:textId="77777777" w:rsidR="0095709C" w:rsidRPr="00CC29E0" w:rsidRDefault="0095709C" w:rsidP="0095709C">
      <w:pPr>
        <w:ind w:right="164"/>
        <w:jc w:val="both"/>
      </w:pPr>
      <w:r w:rsidRPr="00CC29E0">
        <w:t>Human Resource Management Journal</w:t>
      </w:r>
    </w:p>
    <w:p w14:paraId="51DF05F1" w14:textId="77777777" w:rsidR="0095709C" w:rsidRPr="00CC29E0" w:rsidRDefault="0095709C" w:rsidP="0095709C">
      <w:pPr>
        <w:ind w:right="164"/>
        <w:jc w:val="both"/>
      </w:pPr>
      <w:r w:rsidRPr="00CC29E0">
        <w:t>Industrial Labour Organisation (ILO)</w:t>
      </w:r>
    </w:p>
    <w:p w14:paraId="73F3DECA" w14:textId="77777777" w:rsidR="0095709C" w:rsidRPr="00CC29E0" w:rsidRDefault="0095709C" w:rsidP="0095709C">
      <w:pPr>
        <w:ind w:right="164"/>
        <w:jc w:val="both"/>
      </w:pPr>
      <w:r w:rsidRPr="00CC29E0">
        <w:t>International Journal of Human Resource Management</w:t>
      </w:r>
    </w:p>
    <w:p w14:paraId="6DB6EF54" w14:textId="77777777" w:rsidR="0095709C" w:rsidRPr="00CC29E0" w:rsidRDefault="0095709C" w:rsidP="0095709C">
      <w:pPr>
        <w:pStyle w:val="Heading5-SchoolandFaculty"/>
        <w:spacing w:after="0"/>
        <w:rPr>
          <w:b w:val="0"/>
          <w:bCs w:val="0"/>
          <w:color w:val="auto"/>
          <w:sz w:val="24"/>
          <w:szCs w:val="24"/>
        </w:rPr>
      </w:pPr>
      <w:r w:rsidRPr="00CC29E0">
        <w:rPr>
          <w:b w:val="0"/>
          <w:bCs w:val="0"/>
          <w:color w:val="auto"/>
          <w:sz w:val="24"/>
          <w:szCs w:val="24"/>
        </w:rPr>
        <w:t>Personnel Today</w:t>
      </w:r>
    </w:p>
    <w:p w14:paraId="1E0864C6" w14:textId="77777777" w:rsidR="0095709C" w:rsidRPr="00CC29E0" w:rsidRDefault="0095709C" w:rsidP="0095709C">
      <w:pPr>
        <w:pStyle w:val="Heading5-SchoolandFaculty"/>
        <w:spacing w:after="0"/>
        <w:rPr>
          <w:b w:val="0"/>
          <w:bCs w:val="0"/>
          <w:color w:val="auto"/>
          <w:sz w:val="24"/>
          <w:szCs w:val="24"/>
        </w:rPr>
      </w:pPr>
    </w:p>
    <w:p w14:paraId="430ED220" w14:textId="77777777" w:rsidR="0095709C" w:rsidRDefault="0095709C" w:rsidP="0095709C"/>
    <w:p w14:paraId="3DD62220" w14:textId="77777777" w:rsidR="0095709C" w:rsidRPr="0051311D" w:rsidRDefault="0095709C" w:rsidP="00932F4C">
      <w:pPr>
        <w:spacing w:line="240" w:lineRule="auto"/>
        <w:jc w:val="both"/>
        <w:rPr>
          <w:rFonts w:asciiTheme="minorHAnsi" w:hAnsiTheme="minorHAnsi" w:cstheme="minorHAnsi"/>
        </w:rPr>
      </w:pPr>
    </w:p>
    <w:sectPr w:rsidR="0095709C" w:rsidRPr="00513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1083"/>
    <w:multiLevelType w:val="multilevel"/>
    <w:tmpl w:val="6E0E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B66AF7"/>
    <w:multiLevelType w:val="hybridMultilevel"/>
    <w:tmpl w:val="911EC898"/>
    <w:lvl w:ilvl="0" w:tplc="F0E63EDE">
      <w:start w:val="1"/>
      <w:numFmt w:val="decimal"/>
      <w:lvlText w:val="%1."/>
      <w:lvlJc w:val="left"/>
      <w:pPr>
        <w:ind w:left="720" w:hanging="360"/>
      </w:pPr>
      <w:rPr>
        <w:rFonts w:asciiTheme="minorHAnsi" w:eastAsia="Arial" w:hAnsiTheme="minorHAnsi" w:cstheme="minorHAns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3ADF2DE2"/>
    <w:multiLevelType w:val="hybridMultilevel"/>
    <w:tmpl w:val="D17619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4791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6408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768301">
    <w:abstractNumId w:val="0"/>
  </w:num>
  <w:num w:numId="4" w16cid:durableId="1778061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A5"/>
    <w:rsid w:val="000B2583"/>
    <w:rsid w:val="0010174A"/>
    <w:rsid w:val="00117345"/>
    <w:rsid w:val="001C00F7"/>
    <w:rsid w:val="002133A0"/>
    <w:rsid w:val="00334A77"/>
    <w:rsid w:val="004148AB"/>
    <w:rsid w:val="004254E8"/>
    <w:rsid w:val="0042587E"/>
    <w:rsid w:val="00460216"/>
    <w:rsid w:val="00470090"/>
    <w:rsid w:val="004A66EC"/>
    <w:rsid w:val="004C216E"/>
    <w:rsid w:val="004C6D92"/>
    <w:rsid w:val="004D20E7"/>
    <w:rsid w:val="004E68D5"/>
    <w:rsid w:val="004F3233"/>
    <w:rsid w:val="0051311D"/>
    <w:rsid w:val="00535931"/>
    <w:rsid w:val="00554A0F"/>
    <w:rsid w:val="005F2009"/>
    <w:rsid w:val="0065703A"/>
    <w:rsid w:val="00670F88"/>
    <w:rsid w:val="006940D1"/>
    <w:rsid w:val="0070490A"/>
    <w:rsid w:val="007738AD"/>
    <w:rsid w:val="007C1D67"/>
    <w:rsid w:val="008A0A65"/>
    <w:rsid w:val="00932F4C"/>
    <w:rsid w:val="0095709C"/>
    <w:rsid w:val="0098333C"/>
    <w:rsid w:val="00A125DF"/>
    <w:rsid w:val="00A62170"/>
    <w:rsid w:val="00A652F8"/>
    <w:rsid w:val="00A92C43"/>
    <w:rsid w:val="00AB390D"/>
    <w:rsid w:val="00AE131C"/>
    <w:rsid w:val="00AF4EA5"/>
    <w:rsid w:val="00B70BA7"/>
    <w:rsid w:val="00BD659C"/>
    <w:rsid w:val="00C0292C"/>
    <w:rsid w:val="00D66757"/>
    <w:rsid w:val="00DC022D"/>
    <w:rsid w:val="00E91150"/>
    <w:rsid w:val="00EB7105"/>
    <w:rsid w:val="00EF2CD1"/>
    <w:rsid w:val="00F03526"/>
    <w:rsid w:val="00F700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D3FC52"/>
  <w15:chartTrackingRefBased/>
  <w15:docId w15:val="{FB855A5D-FEE0-4DB8-AB07-705456D5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EA5"/>
    <w:pPr>
      <w:spacing w:after="0" w:line="276" w:lineRule="auto"/>
    </w:pPr>
    <w:rPr>
      <w:rFonts w:ascii="Arial" w:eastAsia="Arial" w:hAnsi="Arial" w:cs="Arial"/>
      <w:color w:val="000000"/>
      <w:lang w:val="en-US"/>
    </w:rPr>
  </w:style>
  <w:style w:type="paragraph" w:styleId="Heading1">
    <w:name w:val="heading 1"/>
    <w:basedOn w:val="Normal"/>
    <w:next w:val="Normal"/>
    <w:link w:val="Heading1Char"/>
    <w:uiPriority w:val="9"/>
    <w:qFormat/>
    <w:rsid w:val="0095709C"/>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unhideWhenUsed/>
    <w:rsid w:val="00AF4EA5"/>
    <w:pPr>
      <w:tabs>
        <w:tab w:val="num" w:pos="567"/>
      </w:tabs>
      <w:spacing w:line="240" w:lineRule="auto"/>
      <w:jc w:val="both"/>
    </w:pPr>
    <w:rPr>
      <w:rFonts w:ascii="Times New Roman" w:eastAsia="Times New Roman" w:hAnsi="Times New Roman" w:cs="Times New Roman"/>
      <w:b/>
      <w:bCs/>
      <w:color w:val="auto"/>
      <w:sz w:val="24"/>
      <w:szCs w:val="20"/>
      <w:lang w:val="en-GB"/>
    </w:rPr>
  </w:style>
  <w:style w:type="character" w:customStyle="1" w:styleId="BodyText3Char">
    <w:name w:val="Body Text 3 Char"/>
    <w:basedOn w:val="DefaultParagraphFont"/>
    <w:link w:val="BodyText3"/>
    <w:uiPriority w:val="99"/>
    <w:semiHidden/>
    <w:rsid w:val="00AF4EA5"/>
    <w:rPr>
      <w:rFonts w:ascii="Times New Roman" w:eastAsia="Times New Roman" w:hAnsi="Times New Roman" w:cs="Times New Roman"/>
      <w:b/>
      <w:bCs/>
      <w:sz w:val="24"/>
      <w:szCs w:val="20"/>
    </w:rPr>
  </w:style>
  <w:style w:type="paragraph" w:styleId="ListParagraph">
    <w:name w:val="List Paragraph"/>
    <w:basedOn w:val="Normal"/>
    <w:uiPriority w:val="34"/>
    <w:qFormat/>
    <w:rsid w:val="00AF4EA5"/>
    <w:pPr>
      <w:ind w:left="720"/>
      <w:contextualSpacing/>
    </w:pPr>
  </w:style>
  <w:style w:type="character" w:styleId="Hyperlink">
    <w:name w:val="Hyperlink"/>
    <w:basedOn w:val="DefaultParagraphFont"/>
    <w:uiPriority w:val="99"/>
    <w:semiHidden/>
    <w:unhideWhenUsed/>
    <w:rsid w:val="00BD659C"/>
    <w:rPr>
      <w:color w:val="0563C1" w:themeColor="hyperlink"/>
      <w:u w:val="single"/>
    </w:rPr>
  </w:style>
  <w:style w:type="paragraph" w:styleId="NormalWeb">
    <w:name w:val="Normal (Web)"/>
    <w:basedOn w:val="Normal"/>
    <w:uiPriority w:val="99"/>
    <w:unhideWhenUsed/>
    <w:rsid w:val="00BD659C"/>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table" w:styleId="TableGrid">
    <w:name w:val="Table Grid"/>
    <w:basedOn w:val="TableNormal"/>
    <w:uiPriority w:val="39"/>
    <w:rsid w:val="008A0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709C"/>
    <w:rPr>
      <w:rFonts w:asciiTheme="majorHAnsi" w:eastAsiaTheme="majorEastAsia" w:hAnsiTheme="majorHAnsi" w:cstheme="majorBidi"/>
      <w:color w:val="2E74B5" w:themeColor="accent1" w:themeShade="BF"/>
      <w:kern w:val="2"/>
      <w:sz w:val="40"/>
      <w:szCs w:val="40"/>
      <w:lang w:val="en-US"/>
      <w14:ligatures w14:val="standardContextual"/>
    </w:rPr>
  </w:style>
  <w:style w:type="paragraph" w:styleId="BodyText">
    <w:name w:val="Body Text"/>
    <w:basedOn w:val="Normal"/>
    <w:link w:val="BodyTextChar"/>
    <w:uiPriority w:val="99"/>
    <w:semiHidden/>
    <w:unhideWhenUsed/>
    <w:rsid w:val="0095709C"/>
    <w:pPr>
      <w:spacing w:after="120" w:line="240" w:lineRule="auto"/>
    </w:pPr>
    <w:rPr>
      <w:rFonts w:eastAsiaTheme="minorHAnsi"/>
      <w:color w:val="auto"/>
      <w:sz w:val="24"/>
      <w:szCs w:val="24"/>
      <w:lang w:val="en-GB"/>
    </w:rPr>
  </w:style>
  <w:style w:type="character" w:customStyle="1" w:styleId="BodyTextChar">
    <w:name w:val="Body Text Char"/>
    <w:basedOn w:val="DefaultParagraphFont"/>
    <w:link w:val="BodyText"/>
    <w:uiPriority w:val="99"/>
    <w:semiHidden/>
    <w:rsid w:val="0095709C"/>
    <w:rPr>
      <w:rFonts w:ascii="Arial" w:hAnsi="Arial" w:cs="Arial"/>
      <w:sz w:val="24"/>
      <w:szCs w:val="24"/>
    </w:rPr>
  </w:style>
  <w:style w:type="paragraph" w:customStyle="1" w:styleId="Heading5-SchoolandFaculty">
    <w:name w:val="Heading 5 - School and Faculty"/>
    <w:basedOn w:val="Normal"/>
    <w:uiPriority w:val="99"/>
    <w:rsid w:val="0095709C"/>
    <w:pPr>
      <w:suppressAutoHyphens/>
      <w:autoSpaceDE w:val="0"/>
      <w:autoSpaceDN w:val="0"/>
      <w:adjustRightInd w:val="0"/>
      <w:spacing w:after="120" w:line="288" w:lineRule="auto"/>
      <w:textAlignment w:val="center"/>
    </w:pPr>
    <w:rPr>
      <w:rFonts w:eastAsiaTheme="minorHAnsi"/>
      <w:b/>
      <w:bCs/>
      <w:color w:val="041E42"/>
      <w:sz w:val="28"/>
      <w:szCs w:val="28"/>
      <w:lang w:val="en-GB"/>
    </w:rPr>
  </w:style>
  <w:style w:type="character" w:customStyle="1" w:styleId="author">
    <w:name w:val="author"/>
    <w:rsid w:val="0095709C"/>
  </w:style>
  <w:style w:type="character" w:customStyle="1" w:styleId="label">
    <w:name w:val="label"/>
    <w:rsid w:val="0095709C"/>
  </w:style>
  <w:style w:type="character" w:styleId="Emphasis">
    <w:name w:val="Emphasis"/>
    <w:uiPriority w:val="20"/>
    <w:qFormat/>
    <w:rsid w:val="009570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29617">
      <w:bodyDiv w:val="1"/>
      <w:marLeft w:val="0"/>
      <w:marRight w:val="0"/>
      <w:marTop w:val="0"/>
      <w:marBottom w:val="0"/>
      <w:divBdr>
        <w:top w:val="none" w:sz="0" w:space="0" w:color="auto"/>
        <w:left w:val="none" w:sz="0" w:space="0" w:color="auto"/>
        <w:bottom w:val="none" w:sz="0" w:space="0" w:color="auto"/>
        <w:right w:val="none" w:sz="0" w:space="0" w:color="auto"/>
      </w:divBdr>
    </w:div>
    <w:div w:id="1067923965">
      <w:bodyDiv w:val="1"/>
      <w:marLeft w:val="0"/>
      <w:marRight w:val="0"/>
      <w:marTop w:val="0"/>
      <w:marBottom w:val="0"/>
      <w:divBdr>
        <w:top w:val="none" w:sz="0" w:space="0" w:color="auto"/>
        <w:left w:val="none" w:sz="0" w:space="0" w:color="auto"/>
        <w:bottom w:val="none" w:sz="0" w:space="0" w:color="auto"/>
        <w:right w:val="none" w:sz="0" w:space="0" w:color="auto"/>
      </w:divBdr>
    </w:div>
    <w:div w:id="1368798749">
      <w:bodyDiv w:val="1"/>
      <w:marLeft w:val="0"/>
      <w:marRight w:val="0"/>
      <w:marTop w:val="0"/>
      <w:marBottom w:val="0"/>
      <w:divBdr>
        <w:top w:val="none" w:sz="0" w:space="0" w:color="auto"/>
        <w:left w:val="none" w:sz="0" w:space="0" w:color="auto"/>
        <w:bottom w:val="none" w:sz="0" w:space="0" w:color="auto"/>
        <w:right w:val="none" w:sz="0" w:space="0" w:color="auto"/>
      </w:divBdr>
    </w:div>
    <w:div w:id="1561400274">
      <w:bodyDiv w:val="1"/>
      <w:marLeft w:val="0"/>
      <w:marRight w:val="0"/>
      <w:marTop w:val="0"/>
      <w:marBottom w:val="0"/>
      <w:divBdr>
        <w:top w:val="none" w:sz="0" w:space="0" w:color="auto"/>
        <w:left w:val="none" w:sz="0" w:space="0" w:color="auto"/>
        <w:bottom w:val="none" w:sz="0" w:space="0" w:color="auto"/>
        <w:right w:val="none" w:sz="0" w:space="0" w:color="auto"/>
      </w:divBdr>
    </w:div>
    <w:div w:id="1804498736">
      <w:bodyDiv w:val="1"/>
      <w:marLeft w:val="0"/>
      <w:marRight w:val="0"/>
      <w:marTop w:val="0"/>
      <w:marBottom w:val="0"/>
      <w:divBdr>
        <w:top w:val="none" w:sz="0" w:space="0" w:color="auto"/>
        <w:left w:val="none" w:sz="0" w:space="0" w:color="auto"/>
        <w:bottom w:val="none" w:sz="0" w:space="0" w:color="auto"/>
        <w:right w:val="none" w:sz="0" w:space="0" w:color="auto"/>
      </w:divBdr>
    </w:div>
    <w:div w:id="197205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uk/International-Human-Resource-Management-Simple-ebook/dp/B0CW824M43?ref_=ast_author_cp_d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hyperlink" Target="https://www.statista.com/topics/1145/internet-usage-worldwi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1647</Words>
  <Characters>10658</Characters>
  <Application>Microsoft Office Word</Application>
  <DocSecurity>0</DocSecurity>
  <Lines>484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29</cp:revision>
  <dcterms:created xsi:type="dcterms:W3CDTF">2025-03-06T14:41:00Z</dcterms:created>
  <dcterms:modified xsi:type="dcterms:W3CDTF">2025-10-13T09:03:00Z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14e0c653-7560-4d4a-acc2-aec2f0f9667c</vt:lpwstr>
  </property>
</Properties>
</file>