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E9E" w:rsidRDefault="00885E9E" w:rsidP="00885E9E">
      <w:pPr>
        <w:pStyle w:val="NormalWeb"/>
        <w:spacing w:before="120" w:beforeAutospacing="0" w:after="120" w:afterAutospacing="0" w:line="360" w:lineRule="auto"/>
        <w:jc w:val="both"/>
        <w:rPr>
          <w:rFonts w:ascii="Calibri" w:hAnsi="Calibri" w:cs="Calibri"/>
          <w:sz w:val="22"/>
          <w:szCs w:val="22"/>
        </w:rPr>
      </w:pPr>
      <w:r>
        <w:rPr>
          <w:rFonts w:ascii="Calibri" w:hAnsi="Calibri" w:cs="Calibri"/>
          <w:sz w:val="22"/>
          <w:szCs w:val="22"/>
        </w:rPr>
        <w:t xml:space="preserve">Title: </w:t>
      </w:r>
      <w:r w:rsidRPr="00E3795F">
        <w:rPr>
          <w:rFonts w:ascii="Calibri" w:hAnsi="Calibri" w:cs="Calibri"/>
          <w:sz w:val="22"/>
          <w:szCs w:val="22"/>
        </w:rPr>
        <w:t xml:space="preserve">Critically evaluate the opportunities and challenges faced by </w:t>
      </w:r>
      <w:r w:rsidR="00262064" w:rsidRPr="00262064">
        <w:rPr>
          <w:rFonts w:ascii="Calibri" w:hAnsi="Calibri" w:cs="Calibri"/>
          <w:color w:val="FF0000"/>
          <w:sz w:val="22"/>
          <w:szCs w:val="22"/>
        </w:rPr>
        <w:t>THE HEALTH SECTOR</w:t>
      </w:r>
      <w:r w:rsidRPr="00262064">
        <w:rPr>
          <w:rFonts w:ascii="Calibri" w:hAnsi="Calibri" w:cs="Calibri"/>
          <w:color w:val="FF0000"/>
          <w:sz w:val="22"/>
          <w:szCs w:val="22"/>
        </w:rPr>
        <w:t xml:space="preserve"> </w:t>
      </w:r>
      <w:r w:rsidRPr="00E3795F">
        <w:rPr>
          <w:rFonts w:ascii="Calibri" w:hAnsi="Calibri" w:cs="Calibri"/>
          <w:sz w:val="22"/>
          <w:szCs w:val="22"/>
        </w:rPr>
        <w:t>because of changing forces within the global landscape in 2024</w:t>
      </w:r>
      <w:r>
        <w:rPr>
          <w:rFonts w:ascii="Calibri" w:hAnsi="Calibri" w:cs="Calibri"/>
          <w:sz w:val="22"/>
          <w:szCs w:val="22"/>
        </w:rPr>
        <w:t>.</w:t>
      </w:r>
    </w:p>
    <w:p w:rsidR="00B12EEB" w:rsidRDefault="00885E9E" w:rsidP="00B12EEB">
      <w:pPr>
        <w:pStyle w:val="NormalWeb"/>
        <w:spacing w:before="120" w:beforeAutospacing="0" w:after="120" w:afterAutospacing="0" w:line="360" w:lineRule="auto"/>
        <w:jc w:val="both"/>
        <w:rPr>
          <w:rFonts w:ascii="Calibri" w:hAnsi="Calibri" w:cs="Calibri"/>
          <w:sz w:val="22"/>
          <w:szCs w:val="22"/>
        </w:rPr>
      </w:pPr>
      <w:r w:rsidRPr="00BF03ED">
        <w:rPr>
          <w:rFonts w:ascii="Calibri" w:hAnsi="Calibri" w:cs="Calibri"/>
          <w:sz w:val="22"/>
          <w:szCs w:val="22"/>
        </w:rPr>
        <w:t>Global (not national or country) perspective is expected in engaging with chosen sector for this assessment. The assessment must not be misconstrued as a mere PESTLE analysis! Where group presentation was premised on a sector (not industry), same or different sector (not industry) can be the basis of the literature review. The assignment takes the form of a word-processed literature review.</w:t>
      </w:r>
    </w:p>
    <w:p w:rsidR="00B12EEB" w:rsidRDefault="00B12EEB" w:rsidP="00B12EEB">
      <w:pPr>
        <w:pStyle w:val="NormalWeb"/>
        <w:spacing w:before="120" w:beforeAutospacing="0" w:after="120" w:afterAutospacing="0" w:line="360" w:lineRule="auto"/>
        <w:jc w:val="both"/>
        <w:rPr>
          <w:rFonts w:ascii="Calibri" w:hAnsi="Calibri" w:cs="Calibri"/>
          <w:sz w:val="22"/>
          <w:szCs w:val="22"/>
        </w:rPr>
      </w:pPr>
      <w:r w:rsidRPr="00B12EEB">
        <w:rPr>
          <w:rFonts w:ascii="Calibri" w:hAnsi="Calibri" w:cs="Calibri"/>
          <w:sz w:val="22"/>
          <w:szCs w:val="22"/>
        </w:rPr>
        <w:t xml:space="preserve">The review should be no more than 2500 words (+/- 10%) made up of </w:t>
      </w:r>
      <w:proofErr w:type="gramStart"/>
      <w:r w:rsidRPr="00B12EEB">
        <w:rPr>
          <w:rFonts w:ascii="Calibri" w:hAnsi="Calibri" w:cs="Calibri"/>
          <w:sz w:val="22"/>
          <w:szCs w:val="22"/>
        </w:rPr>
        <w:t>2,000</w:t>
      </w:r>
      <w:r w:rsidR="00CB080F">
        <w:rPr>
          <w:rFonts w:ascii="Calibri" w:hAnsi="Calibri" w:cs="Calibri"/>
          <w:sz w:val="22"/>
          <w:szCs w:val="22"/>
        </w:rPr>
        <w:t xml:space="preserve"> </w:t>
      </w:r>
      <w:r w:rsidRPr="00B12EEB">
        <w:rPr>
          <w:rFonts w:ascii="Calibri" w:hAnsi="Calibri" w:cs="Calibri"/>
          <w:sz w:val="22"/>
          <w:szCs w:val="22"/>
        </w:rPr>
        <w:t>word</w:t>
      </w:r>
      <w:proofErr w:type="gramEnd"/>
      <w:r w:rsidRPr="00B12EEB">
        <w:rPr>
          <w:rFonts w:ascii="Calibri" w:hAnsi="Calibri" w:cs="Calibri"/>
          <w:sz w:val="22"/>
          <w:szCs w:val="22"/>
        </w:rPr>
        <w:t xml:space="preserve"> Literature Review and 500</w:t>
      </w:r>
      <w:r w:rsidR="00CB080F">
        <w:rPr>
          <w:rFonts w:ascii="Calibri" w:hAnsi="Calibri" w:cs="Calibri"/>
          <w:sz w:val="22"/>
          <w:szCs w:val="22"/>
        </w:rPr>
        <w:t xml:space="preserve"> </w:t>
      </w:r>
      <w:r w:rsidRPr="00B12EEB">
        <w:rPr>
          <w:rFonts w:ascii="Calibri" w:hAnsi="Calibri" w:cs="Calibri"/>
          <w:sz w:val="22"/>
          <w:szCs w:val="22"/>
        </w:rPr>
        <w:t>word research summary</w:t>
      </w:r>
      <w:r>
        <w:rPr>
          <w:rFonts w:ascii="Calibri" w:hAnsi="Calibri" w:cs="Calibri"/>
          <w:sz w:val="22"/>
          <w:szCs w:val="22"/>
        </w:rPr>
        <w:t>.</w:t>
      </w:r>
    </w:p>
    <w:p w:rsidR="00B12EEB" w:rsidRDefault="00B12EEB" w:rsidP="00B12EEB">
      <w:pPr>
        <w:pStyle w:val="NormalWeb"/>
        <w:spacing w:before="120" w:beforeAutospacing="0" w:after="120" w:afterAutospacing="0" w:line="360" w:lineRule="auto"/>
        <w:jc w:val="both"/>
        <w:rPr>
          <w:rFonts w:asciiTheme="minorHAnsi" w:hAnsiTheme="minorHAnsi" w:cstheme="minorHAnsi"/>
          <w:color w:val="212529"/>
          <w:sz w:val="22"/>
          <w:szCs w:val="22"/>
        </w:rPr>
      </w:pPr>
      <w:r w:rsidRPr="00B12EEB">
        <w:rPr>
          <w:rFonts w:asciiTheme="minorHAnsi" w:hAnsiTheme="minorHAnsi" w:cstheme="minorHAnsi"/>
          <w:color w:val="212529"/>
          <w:sz w:val="22"/>
          <w:szCs w:val="22"/>
        </w:rPr>
        <w:t>Choose 2 chapters from any of the books listed on the Recommended Reading List</w:t>
      </w:r>
      <w:r>
        <w:rPr>
          <w:rFonts w:asciiTheme="minorHAnsi" w:hAnsiTheme="minorHAnsi" w:cstheme="minorHAnsi"/>
          <w:color w:val="212529"/>
          <w:sz w:val="22"/>
          <w:szCs w:val="22"/>
        </w:rPr>
        <w:t xml:space="preserve">, </w:t>
      </w:r>
      <w:proofErr w:type="gramStart"/>
      <w:r w:rsidRPr="00B12EEB">
        <w:rPr>
          <w:rFonts w:asciiTheme="minorHAnsi" w:hAnsiTheme="minorHAnsi" w:cstheme="minorHAnsi"/>
          <w:color w:val="212529"/>
          <w:sz w:val="22"/>
          <w:szCs w:val="22"/>
        </w:rPr>
        <w:t>Choose</w:t>
      </w:r>
      <w:proofErr w:type="gramEnd"/>
      <w:r w:rsidRPr="00B12EEB">
        <w:rPr>
          <w:rFonts w:asciiTheme="minorHAnsi" w:hAnsiTheme="minorHAnsi" w:cstheme="minorHAnsi"/>
          <w:color w:val="212529"/>
          <w:sz w:val="22"/>
          <w:szCs w:val="22"/>
        </w:rPr>
        <w:t xml:space="preserve"> 3 articles from any of the journal articles listed below</w:t>
      </w:r>
      <w:r>
        <w:rPr>
          <w:rFonts w:asciiTheme="minorHAnsi" w:hAnsiTheme="minorHAnsi" w:cstheme="minorHAnsi"/>
          <w:color w:val="212529"/>
          <w:sz w:val="22"/>
          <w:szCs w:val="22"/>
        </w:rPr>
        <w:t xml:space="preserve">, </w:t>
      </w:r>
      <w:r w:rsidRPr="00B12EEB">
        <w:rPr>
          <w:rFonts w:asciiTheme="minorHAnsi" w:hAnsiTheme="minorHAnsi" w:cstheme="minorHAnsi"/>
          <w:color w:val="212529"/>
          <w:sz w:val="22"/>
          <w:szCs w:val="22"/>
        </w:rPr>
        <w:t>Choose 1 - 2 reports from a</w:t>
      </w:r>
      <w:r>
        <w:rPr>
          <w:rFonts w:cstheme="minorHAnsi"/>
          <w:color w:val="212529"/>
        </w:rPr>
        <w:t xml:space="preserve">ny of the reports listed below, </w:t>
      </w:r>
      <w:r w:rsidRPr="00B12EEB">
        <w:rPr>
          <w:rFonts w:asciiTheme="minorHAnsi" w:hAnsiTheme="minorHAnsi" w:cstheme="minorHAnsi"/>
          <w:color w:val="212529"/>
          <w:sz w:val="22"/>
          <w:szCs w:val="22"/>
        </w:rPr>
        <w:t>Find 1-2 reports to support your topic from the links below</w:t>
      </w:r>
      <w:r>
        <w:rPr>
          <w:rFonts w:cstheme="minorHAnsi"/>
          <w:color w:val="212529"/>
        </w:rPr>
        <w:t xml:space="preserve">. This will make a total of 10 recommended sources. </w:t>
      </w:r>
      <w:r w:rsidRPr="00B12EEB">
        <w:rPr>
          <w:rFonts w:asciiTheme="minorHAnsi" w:hAnsiTheme="minorHAnsi" w:cstheme="minorHAnsi"/>
          <w:color w:val="212529"/>
          <w:sz w:val="22"/>
          <w:szCs w:val="22"/>
        </w:rPr>
        <w:t>In addition, you must select at least 10 additional sources (select across peer reviewed research, trade industry articles and news stories from reliable industry sources) with publication dates between December 2022 and December 2024 to develop your selected topic discussion as part of your literature review.</w:t>
      </w:r>
    </w:p>
    <w:p w:rsidR="00924CE7" w:rsidRPr="00B12EEB" w:rsidRDefault="00924CE7" w:rsidP="00B12EEB">
      <w:pPr>
        <w:pStyle w:val="NormalWeb"/>
        <w:spacing w:before="120" w:beforeAutospacing="0" w:after="120" w:afterAutospacing="0" w:line="360" w:lineRule="auto"/>
        <w:jc w:val="both"/>
        <w:rPr>
          <w:rFonts w:ascii="Calibri" w:hAnsi="Calibri" w:cs="Calibri"/>
          <w:sz w:val="22"/>
          <w:szCs w:val="22"/>
        </w:rPr>
      </w:pPr>
      <w:r>
        <w:rPr>
          <w:rFonts w:ascii="Calibri" w:hAnsi="Calibri" w:cs="Calibri"/>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bookmarkStart w:id="0" w:name="_GoBack"/>
      <w:bookmarkEnd w:id="0"/>
    </w:p>
    <w:p w:rsidR="00262064" w:rsidRDefault="00262064" w:rsidP="00885E9E">
      <w:pPr>
        <w:pStyle w:val="NormalWeb"/>
        <w:spacing w:before="120" w:beforeAutospacing="0" w:after="120" w:afterAutospacing="0" w:line="360" w:lineRule="auto"/>
        <w:jc w:val="both"/>
        <w:rPr>
          <w:rFonts w:ascii="Calibri" w:hAnsi="Calibri" w:cs="Calibri"/>
          <w:sz w:val="22"/>
          <w:szCs w:val="22"/>
        </w:rPr>
      </w:pPr>
      <w:r>
        <w:rPr>
          <w:rFonts w:ascii="Calibri" w:hAnsi="Calibri" w:cs="Calibri"/>
          <w:sz w:val="22"/>
          <w:szCs w:val="22"/>
        </w:rPr>
        <w:t>Use the structure below</w:t>
      </w:r>
      <w:r w:rsidR="00C437AA">
        <w:rPr>
          <w:rFonts w:ascii="Calibri" w:hAnsi="Calibri" w:cs="Calibri"/>
          <w:sz w:val="22"/>
          <w:szCs w:val="22"/>
        </w:rPr>
        <w:t xml:space="preserve"> (Only use</w:t>
      </w:r>
      <w:r>
        <w:rPr>
          <w:rFonts w:ascii="Calibri" w:hAnsi="Calibri" w:cs="Calibri"/>
          <w:sz w:val="22"/>
          <w:szCs w:val="22"/>
        </w:rPr>
        <w:t xml:space="preserve"> the </w:t>
      </w:r>
      <w:r w:rsidR="00C437AA">
        <w:rPr>
          <w:rFonts w:ascii="Calibri" w:hAnsi="Calibri" w:cs="Calibri"/>
          <w:sz w:val="22"/>
          <w:szCs w:val="22"/>
        </w:rPr>
        <w:t xml:space="preserve">(4/5 sections </w:t>
      </w:r>
      <w:r>
        <w:rPr>
          <w:rFonts w:ascii="Calibri" w:hAnsi="Calibri" w:cs="Calibri"/>
          <w:sz w:val="22"/>
          <w:szCs w:val="22"/>
        </w:rPr>
        <w:t>that apply to the sector):</w:t>
      </w:r>
    </w:p>
    <w:p w:rsidR="00262064" w:rsidRDefault="00262064" w:rsidP="00885E9E">
      <w:pPr>
        <w:pStyle w:val="NormalWeb"/>
        <w:spacing w:before="120" w:beforeAutospacing="0" w:after="120" w:afterAutospacing="0" w:line="360" w:lineRule="auto"/>
        <w:jc w:val="both"/>
        <w:rPr>
          <w:rFonts w:ascii="Calibri" w:hAnsi="Calibri" w:cs="Calibri"/>
          <w:sz w:val="22"/>
          <w:szCs w:val="22"/>
        </w:rPr>
      </w:pPr>
      <w:r>
        <w:rPr>
          <w:rFonts w:ascii="Calibri" w:hAnsi="Calibri" w:cs="Calibri"/>
          <w:sz w:val="22"/>
          <w:szCs w:val="22"/>
        </w:rPr>
        <w:t>Introduction (70—100 words)</w:t>
      </w:r>
    </w:p>
    <w:p w:rsidR="00262064" w:rsidRDefault="00262064" w:rsidP="00885E9E">
      <w:pPr>
        <w:pStyle w:val="NormalWeb"/>
        <w:spacing w:before="120" w:beforeAutospacing="0" w:after="120" w:afterAutospacing="0" w:line="360" w:lineRule="auto"/>
        <w:jc w:val="both"/>
        <w:rPr>
          <w:rFonts w:ascii="Calibri" w:hAnsi="Calibri" w:cs="Calibri"/>
          <w:b/>
        </w:rPr>
      </w:pPr>
      <w:r w:rsidRPr="00336603">
        <w:rPr>
          <w:rFonts w:ascii="Calibri" w:hAnsi="Calibri" w:cs="Calibri"/>
          <w:b/>
        </w:rPr>
        <w:t>Political Developments</w:t>
      </w:r>
      <w:r w:rsidR="00C437AA">
        <w:rPr>
          <w:rFonts w:ascii="Calibri" w:hAnsi="Calibri" w:cs="Calibri"/>
          <w:b/>
        </w:rPr>
        <w:t xml:space="preserve"> (500 words)</w:t>
      </w:r>
    </w:p>
    <w:p w:rsidR="00C36FF3" w:rsidRDefault="00C36FF3" w:rsidP="00885E9E">
      <w:pPr>
        <w:pStyle w:val="NormalWeb"/>
        <w:spacing w:before="120" w:beforeAutospacing="0" w:after="120" w:afterAutospacing="0" w:line="360" w:lineRule="auto"/>
        <w:jc w:val="both"/>
      </w:pPr>
      <w:r>
        <w:t>Opportunities</w:t>
      </w:r>
    </w:p>
    <w:p w:rsidR="00C36FF3" w:rsidRDefault="00C36FF3" w:rsidP="00885E9E">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Default="00262064" w:rsidP="00885E9E">
      <w:pPr>
        <w:pStyle w:val="NormalWeb"/>
        <w:spacing w:before="120" w:beforeAutospacing="0" w:after="120" w:afterAutospacing="0" w:line="360" w:lineRule="auto"/>
        <w:jc w:val="both"/>
        <w:rPr>
          <w:rFonts w:ascii="Calibri" w:hAnsi="Calibri" w:cs="Calibri"/>
          <w:b/>
        </w:rPr>
      </w:pPr>
      <w:r>
        <w:rPr>
          <w:rFonts w:ascii="Calibri" w:hAnsi="Calibri" w:cs="Calibri"/>
          <w:b/>
        </w:rPr>
        <w:lastRenderedPageBreak/>
        <w:t>Economic</w:t>
      </w:r>
      <w:r w:rsidR="00C437AA">
        <w:rPr>
          <w:rFonts w:ascii="Calibri" w:hAnsi="Calibri" w:cs="Calibri"/>
          <w:b/>
        </w:rPr>
        <w:t xml:space="preserve"> (500 words)</w:t>
      </w:r>
    </w:p>
    <w:p w:rsidR="00EA7EB1" w:rsidRDefault="00EA7EB1" w:rsidP="00EA7EB1">
      <w:pPr>
        <w:pStyle w:val="NormalWeb"/>
        <w:spacing w:before="120" w:beforeAutospacing="0" w:after="120" w:afterAutospacing="0" w:line="360" w:lineRule="auto"/>
        <w:jc w:val="both"/>
      </w:pPr>
      <w:r>
        <w:t>Opportunities</w:t>
      </w:r>
    </w:p>
    <w:p w:rsidR="00EA7EB1" w:rsidRDefault="00EA7EB1" w:rsidP="00EA7EB1">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Default="00262064" w:rsidP="00885E9E">
      <w:pPr>
        <w:pStyle w:val="NormalWeb"/>
        <w:spacing w:before="120" w:beforeAutospacing="0" w:after="120" w:afterAutospacing="0" w:line="360" w:lineRule="auto"/>
        <w:jc w:val="both"/>
        <w:rPr>
          <w:rFonts w:ascii="Calibri" w:hAnsi="Calibri" w:cs="Calibri"/>
          <w:b/>
        </w:rPr>
      </w:pPr>
      <w:r>
        <w:rPr>
          <w:rFonts w:ascii="Calibri" w:hAnsi="Calibri" w:cs="Calibri"/>
          <w:b/>
        </w:rPr>
        <w:t>Social</w:t>
      </w:r>
      <w:r w:rsidR="00C437AA">
        <w:rPr>
          <w:rFonts w:ascii="Calibri" w:hAnsi="Calibri" w:cs="Calibri"/>
          <w:b/>
        </w:rPr>
        <w:t xml:space="preserve"> (500 words)</w:t>
      </w:r>
    </w:p>
    <w:p w:rsidR="00EA7EB1" w:rsidRDefault="00EA7EB1" w:rsidP="00EA7EB1">
      <w:pPr>
        <w:pStyle w:val="NormalWeb"/>
        <w:spacing w:before="120" w:beforeAutospacing="0" w:after="120" w:afterAutospacing="0" w:line="360" w:lineRule="auto"/>
        <w:jc w:val="both"/>
      </w:pPr>
      <w:r>
        <w:t>Opportunities</w:t>
      </w:r>
    </w:p>
    <w:p w:rsidR="00EA7EB1" w:rsidRDefault="00EA7EB1" w:rsidP="00EA7EB1">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Default="00262064" w:rsidP="00885E9E">
      <w:pPr>
        <w:pStyle w:val="NormalWeb"/>
        <w:spacing w:before="120" w:beforeAutospacing="0" w:after="120" w:afterAutospacing="0" w:line="360" w:lineRule="auto"/>
        <w:jc w:val="both"/>
        <w:rPr>
          <w:rFonts w:ascii="Calibri" w:hAnsi="Calibri" w:cs="Calibri"/>
          <w:b/>
        </w:rPr>
      </w:pPr>
      <w:r>
        <w:rPr>
          <w:rFonts w:ascii="Calibri" w:hAnsi="Calibri" w:cs="Calibri"/>
          <w:b/>
        </w:rPr>
        <w:t>Technological</w:t>
      </w:r>
      <w:r w:rsidR="00C437AA">
        <w:rPr>
          <w:rFonts w:ascii="Calibri" w:hAnsi="Calibri" w:cs="Calibri"/>
          <w:b/>
        </w:rPr>
        <w:t xml:space="preserve"> (500 words)</w:t>
      </w:r>
    </w:p>
    <w:p w:rsidR="00EA7EB1" w:rsidRDefault="00EA7EB1" w:rsidP="00EA7EB1">
      <w:pPr>
        <w:pStyle w:val="NormalWeb"/>
        <w:spacing w:before="120" w:beforeAutospacing="0" w:after="120" w:afterAutospacing="0" w:line="360" w:lineRule="auto"/>
        <w:jc w:val="both"/>
      </w:pPr>
      <w:r>
        <w:t>Opportunities</w:t>
      </w:r>
    </w:p>
    <w:p w:rsidR="00EA7EB1" w:rsidRDefault="00EA7EB1" w:rsidP="00EA7EB1">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Default="00262064" w:rsidP="00885E9E">
      <w:pPr>
        <w:pStyle w:val="NormalWeb"/>
        <w:spacing w:before="120" w:beforeAutospacing="0" w:after="120" w:afterAutospacing="0" w:line="360" w:lineRule="auto"/>
        <w:jc w:val="both"/>
        <w:rPr>
          <w:rFonts w:ascii="Calibri" w:hAnsi="Calibri" w:cs="Calibri"/>
          <w:b/>
        </w:rPr>
      </w:pPr>
      <w:r>
        <w:rPr>
          <w:rFonts w:ascii="Calibri" w:hAnsi="Calibri" w:cs="Calibri"/>
          <w:b/>
        </w:rPr>
        <w:t>Legal</w:t>
      </w:r>
      <w:r w:rsidR="00C437AA">
        <w:rPr>
          <w:rFonts w:ascii="Calibri" w:hAnsi="Calibri" w:cs="Calibri"/>
          <w:b/>
        </w:rPr>
        <w:t xml:space="preserve"> (500 words)</w:t>
      </w:r>
    </w:p>
    <w:p w:rsidR="00EA7EB1" w:rsidRDefault="00EA7EB1" w:rsidP="00EA7EB1">
      <w:pPr>
        <w:pStyle w:val="NormalWeb"/>
        <w:spacing w:before="120" w:beforeAutospacing="0" w:after="120" w:afterAutospacing="0" w:line="360" w:lineRule="auto"/>
        <w:jc w:val="both"/>
      </w:pPr>
      <w:r>
        <w:t>Opportunities</w:t>
      </w:r>
    </w:p>
    <w:p w:rsidR="00EA7EB1" w:rsidRDefault="00EA7EB1" w:rsidP="00EA7EB1">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Default="00262064" w:rsidP="00885E9E">
      <w:pPr>
        <w:pStyle w:val="NormalWeb"/>
        <w:spacing w:before="120" w:beforeAutospacing="0" w:after="120" w:afterAutospacing="0" w:line="360" w:lineRule="auto"/>
        <w:jc w:val="both"/>
        <w:rPr>
          <w:rFonts w:ascii="Calibri" w:hAnsi="Calibri" w:cs="Calibri"/>
          <w:b/>
        </w:rPr>
      </w:pPr>
      <w:r>
        <w:rPr>
          <w:rFonts w:ascii="Calibri" w:hAnsi="Calibri" w:cs="Calibri"/>
          <w:b/>
        </w:rPr>
        <w:t>Environmental</w:t>
      </w:r>
      <w:r w:rsidR="00C437AA">
        <w:rPr>
          <w:rFonts w:ascii="Calibri" w:hAnsi="Calibri" w:cs="Calibri"/>
          <w:b/>
        </w:rPr>
        <w:t xml:space="preserve"> (500 words)</w:t>
      </w:r>
    </w:p>
    <w:p w:rsidR="00EA7EB1" w:rsidRDefault="00EA7EB1" w:rsidP="00EA7EB1">
      <w:pPr>
        <w:pStyle w:val="NormalWeb"/>
        <w:spacing w:before="120" w:beforeAutospacing="0" w:after="120" w:afterAutospacing="0" w:line="360" w:lineRule="auto"/>
        <w:jc w:val="both"/>
      </w:pPr>
      <w:r>
        <w:t>Opportunities</w:t>
      </w:r>
    </w:p>
    <w:p w:rsidR="00EA7EB1" w:rsidRDefault="00EA7EB1" w:rsidP="00EA7EB1">
      <w:pPr>
        <w:pStyle w:val="NormalWeb"/>
        <w:spacing w:before="120" w:beforeAutospacing="0" w:after="120" w:afterAutospacing="0" w:line="360" w:lineRule="auto"/>
        <w:jc w:val="both"/>
      </w:pPr>
      <w:r>
        <w:t>Challenges</w:t>
      </w:r>
    </w:p>
    <w:p w:rsidR="00C437AA" w:rsidRDefault="00C437AA" w:rsidP="00885E9E">
      <w:pPr>
        <w:pStyle w:val="NormalWeb"/>
        <w:spacing w:before="120" w:beforeAutospacing="0" w:after="120" w:afterAutospacing="0" w:line="360" w:lineRule="auto"/>
        <w:jc w:val="both"/>
        <w:rPr>
          <w:rFonts w:ascii="Calibri" w:hAnsi="Calibri" w:cs="Calibri"/>
          <w:b/>
        </w:rPr>
      </w:pPr>
      <w:r>
        <w:t>Make sure to use empirical data and lots of statistics and in-text citations to show vast reading. Also, don’t keep repeating sources. Use more sources.</w:t>
      </w:r>
    </w:p>
    <w:p w:rsidR="00262064" w:rsidRPr="00CB080F" w:rsidRDefault="00C437AA" w:rsidP="00885E9E">
      <w:pPr>
        <w:pStyle w:val="NormalWeb"/>
        <w:spacing w:before="120" w:beforeAutospacing="0" w:after="120" w:afterAutospacing="0" w:line="360" w:lineRule="auto"/>
        <w:jc w:val="both"/>
        <w:rPr>
          <w:rFonts w:asciiTheme="minorHAnsi" w:hAnsiTheme="minorHAnsi" w:cstheme="minorHAnsi"/>
          <w:sz w:val="22"/>
          <w:szCs w:val="22"/>
        </w:rPr>
      </w:pPr>
      <w:r w:rsidRPr="00CB080F">
        <w:rPr>
          <w:rFonts w:asciiTheme="minorHAnsi" w:hAnsiTheme="minorHAnsi" w:cstheme="minorHAnsi"/>
          <w:b/>
          <w:sz w:val="22"/>
          <w:szCs w:val="22"/>
        </w:rPr>
        <w:t xml:space="preserve">Conclusion </w:t>
      </w:r>
      <w:r w:rsidRPr="00CB080F">
        <w:rPr>
          <w:rFonts w:asciiTheme="minorHAnsi" w:hAnsiTheme="minorHAnsi" w:cstheme="minorHAnsi"/>
          <w:sz w:val="22"/>
          <w:szCs w:val="22"/>
        </w:rPr>
        <w:t>(70—100 words)</w:t>
      </w:r>
    </w:p>
    <w:p w:rsidR="00CB080F" w:rsidRPr="00CB080F" w:rsidRDefault="00CB080F" w:rsidP="00885E9E">
      <w:pPr>
        <w:pStyle w:val="NormalWeb"/>
        <w:spacing w:before="120" w:beforeAutospacing="0" w:after="120" w:afterAutospacing="0" w:line="360" w:lineRule="auto"/>
        <w:jc w:val="both"/>
        <w:rPr>
          <w:rFonts w:asciiTheme="minorHAnsi" w:hAnsiTheme="minorHAnsi" w:cstheme="minorHAnsi"/>
          <w:sz w:val="22"/>
          <w:szCs w:val="22"/>
        </w:rPr>
      </w:pPr>
    </w:p>
    <w:p w:rsidR="00CB080F" w:rsidRPr="00CB080F" w:rsidRDefault="00CB080F" w:rsidP="00CB080F">
      <w:pPr>
        <w:autoSpaceDE w:val="0"/>
        <w:autoSpaceDN w:val="0"/>
        <w:adjustRightInd w:val="0"/>
        <w:spacing w:after="0" w:line="240" w:lineRule="auto"/>
        <w:rPr>
          <w:rFonts w:cstheme="minorHAnsi"/>
          <w:color w:val="212529"/>
        </w:rPr>
      </w:pPr>
      <w:r w:rsidRPr="00CB080F">
        <w:rPr>
          <w:rFonts w:cstheme="minorHAnsi"/>
          <w:color w:val="212529"/>
        </w:rPr>
        <w:lastRenderedPageBreak/>
        <w:t>The 500-word research summary should provide experiential account of what was learnt from any five of the recommended readings on the module.</w:t>
      </w:r>
      <w:r>
        <w:rPr>
          <w:rFonts w:cstheme="minorHAnsi"/>
          <w:color w:val="212529"/>
        </w:rPr>
        <w:t xml:space="preserve"> </w:t>
      </w:r>
      <w:r w:rsidRPr="00CB080F">
        <w:rPr>
          <w:rFonts w:cstheme="minorHAnsi"/>
          <w:color w:val="212529"/>
        </w:rPr>
        <w:t>A simple summary table with Title, Author(s), Publication Year and Learning Summary can be used for provision</w:t>
      </w:r>
    </w:p>
    <w:p w:rsidR="00CB080F" w:rsidRPr="00CB080F" w:rsidRDefault="00CB080F" w:rsidP="00CB080F">
      <w:pPr>
        <w:autoSpaceDE w:val="0"/>
        <w:autoSpaceDN w:val="0"/>
        <w:adjustRightInd w:val="0"/>
        <w:spacing w:after="0" w:line="240" w:lineRule="auto"/>
        <w:rPr>
          <w:rFonts w:cstheme="minorHAnsi"/>
          <w:color w:val="212529"/>
        </w:rPr>
      </w:pPr>
      <w:r w:rsidRPr="00CB080F">
        <w:rPr>
          <w:rFonts w:cstheme="minorHAnsi"/>
          <w:color w:val="212529"/>
        </w:rPr>
        <w:t>of research summary.</w:t>
      </w:r>
    </w:p>
    <w:p w:rsidR="00CB080F" w:rsidRPr="00CB080F" w:rsidRDefault="00CB080F" w:rsidP="00CB080F">
      <w:pPr>
        <w:autoSpaceDE w:val="0"/>
        <w:autoSpaceDN w:val="0"/>
        <w:adjustRightInd w:val="0"/>
        <w:spacing w:after="0" w:line="240" w:lineRule="auto"/>
        <w:rPr>
          <w:rFonts w:ascii="Helvetica" w:hAnsi="Helvetica" w:cs="Helvetica"/>
          <w:color w:val="212529"/>
          <w:sz w:val="16"/>
          <w:szCs w:val="16"/>
        </w:rPr>
      </w:pPr>
    </w:p>
    <w:p w:rsidR="00372293" w:rsidRPr="00B12EEB" w:rsidRDefault="00372293" w:rsidP="00885E9E">
      <w:pPr>
        <w:pStyle w:val="NormalWeb"/>
        <w:spacing w:before="120" w:beforeAutospacing="0" w:after="120" w:afterAutospacing="0" w:line="360" w:lineRule="auto"/>
        <w:jc w:val="both"/>
        <w:rPr>
          <w:rFonts w:asciiTheme="minorHAnsi" w:hAnsiTheme="minorHAnsi" w:cstheme="minorHAnsi"/>
          <w:color w:val="212529"/>
          <w:sz w:val="22"/>
          <w:szCs w:val="22"/>
        </w:rPr>
      </w:pPr>
      <w:r w:rsidRPr="00B12EEB">
        <w:rPr>
          <w:rFonts w:asciiTheme="minorHAnsi" w:hAnsiTheme="minorHAnsi" w:cstheme="minorHAnsi"/>
          <w:color w:val="212529"/>
          <w:sz w:val="22"/>
          <w:szCs w:val="22"/>
        </w:rPr>
        <w:t>Select 10 sources from the list below (books, journal articles and reports) as the starting point for your literature review:</w:t>
      </w:r>
    </w:p>
    <w:p w:rsidR="00372293" w:rsidRDefault="00372293" w:rsidP="00372293">
      <w:pPr>
        <w:autoSpaceDE w:val="0"/>
        <w:autoSpaceDN w:val="0"/>
        <w:adjustRightInd w:val="0"/>
        <w:spacing w:after="0" w:line="240" w:lineRule="auto"/>
        <w:rPr>
          <w:rFonts w:cstheme="minorHAnsi"/>
          <w:color w:val="212529"/>
        </w:rPr>
      </w:pPr>
      <w:r w:rsidRPr="00B12EEB">
        <w:rPr>
          <w:rFonts w:cstheme="minorHAnsi"/>
          <w:color w:val="212529"/>
        </w:rPr>
        <w:t xml:space="preserve">Choose 2 chapters from any of the books listed on the Recommended Reading List which is available on your Module </w:t>
      </w:r>
      <w:proofErr w:type="gramStart"/>
      <w:r w:rsidRPr="00B12EEB">
        <w:rPr>
          <w:rFonts w:cstheme="minorHAnsi"/>
          <w:color w:val="212529"/>
        </w:rPr>
        <w:t>Handbook.(</w:t>
      </w:r>
      <w:proofErr w:type="gramEnd"/>
      <w:r w:rsidRPr="00B12EEB">
        <w:rPr>
          <w:rFonts w:cstheme="minorHAnsi"/>
          <w:color w:val="212529"/>
        </w:rPr>
        <w:t>Select a different book for each chapter)</w:t>
      </w:r>
    </w:p>
    <w:p w:rsidR="00B12EEB" w:rsidRPr="00B12EEB" w:rsidRDefault="00B12EEB" w:rsidP="00372293">
      <w:pPr>
        <w:autoSpaceDE w:val="0"/>
        <w:autoSpaceDN w:val="0"/>
        <w:adjustRightInd w:val="0"/>
        <w:spacing w:after="0" w:line="240" w:lineRule="auto"/>
        <w:rPr>
          <w:rFonts w:cstheme="minorHAnsi"/>
          <w:color w:val="212529"/>
        </w:rPr>
      </w:pPr>
    </w:p>
    <w:p w:rsidR="00372293" w:rsidRDefault="00372293" w:rsidP="00B12EEB">
      <w:pPr>
        <w:pStyle w:val="ListParagraph"/>
        <w:numPr>
          <w:ilvl w:val="0"/>
          <w:numId w:val="3"/>
        </w:numPr>
        <w:autoSpaceDE w:val="0"/>
        <w:autoSpaceDN w:val="0"/>
        <w:adjustRightInd w:val="0"/>
        <w:spacing w:after="0" w:line="240" w:lineRule="auto"/>
        <w:rPr>
          <w:rFonts w:cstheme="minorHAnsi"/>
          <w:color w:val="212529"/>
        </w:rPr>
      </w:pPr>
      <w:proofErr w:type="spellStart"/>
      <w:r w:rsidRPr="00B12EEB">
        <w:rPr>
          <w:rFonts w:cstheme="minorHAnsi"/>
          <w:color w:val="212529"/>
        </w:rPr>
        <w:t>Asgary</w:t>
      </w:r>
      <w:proofErr w:type="spellEnd"/>
      <w:r w:rsidRPr="00B12EEB">
        <w:rPr>
          <w:rFonts w:cstheme="minorHAnsi"/>
          <w:color w:val="212529"/>
        </w:rPr>
        <w:t xml:space="preserve">, Nader H., et al. Global </w:t>
      </w:r>
      <w:proofErr w:type="gramStart"/>
      <w:r w:rsidRPr="00B12EEB">
        <w:rPr>
          <w:rFonts w:cstheme="minorHAnsi"/>
          <w:color w:val="212529"/>
        </w:rPr>
        <w:t>Business :</w:t>
      </w:r>
      <w:proofErr w:type="gramEnd"/>
      <w:r w:rsidRPr="00B12EEB">
        <w:rPr>
          <w:rFonts w:cstheme="minorHAnsi"/>
          <w:color w:val="212529"/>
        </w:rPr>
        <w:t xml:space="preserve"> An Economic, Social, and Environmental Perspective Third Edition, Information Age Publishing,</w:t>
      </w:r>
      <w:r w:rsidR="00B12EEB">
        <w:rPr>
          <w:rFonts w:cstheme="minorHAnsi"/>
          <w:color w:val="212529"/>
        </w:rPr>
        <w:t xml:space="preserve"> </w:t>
      </w:r>
      <w:r w:rsidRPr="00B12EEB">
        <w:rPr>
          <w:rFonts w:cstheme="minorHAnsi"/>
          <w:color w:val="212529"/>
        </w:rPr>
        <w:t>Incorporated, 2021.</w:t>
      </w:r>
    </w:p>
    <w:p w:rsidR="00B12EEB" w:rsidRPr="00B12EEB" w:rsidRDefault="00B12EEB" w:rsidP="00B12EEB">
      <w:pPr>
        <w:pStyle w:val="ListParagraph"/>
        <w:numPr>
          <w:ilvl w:val="0"/>
          <w:numId w:val="3"/>
        </w:numPr>
        <w:autoSpaceDE w:val="0"/>
        <w:autoSpaceDN w:val="0"/>
        <w:adjustRightInd w:val="0"/>
        <w:spacing w:after="0" w:line="240" w:lineRule="auto"/>
        <w:rPr>
          <w:rFonts w:cstheme="minorHAnsi"/>
          <w:color w:val="212529"/>
        </w:rPr>
      </w:pPr>
      <w:proofErr w:type="spellStart"/>
      <w:r w:rsidRPr="00B12EEB">
        <w:rPr>
          <w:rFonts w:cstheme="minorHAnsi"/>
          <w:color w:val="212529"/>
        </w:rPr>
        <w:t>Cavusgil</w:t>
      </w:r>
      <w:proofErr w:type="spellEnd"/>
      <w:r w:rsidRPr="00B12EEB">
        <w:rPr>
          <w:rFonts w:cstheme="minorHAnsi"/>
          <w:color w:val="212529"/>
        </w:rPr>
        <w:t xml:space="preserve">, S., et al. International Business: </w:t>
      </w:r>
      <w:proofErr w:type="gramStart"/>
      <w:r w:rsidRPr="00B12EEB">
        <w:rPr>
          <w:rFonts w:cstheme="minorHAnsi"/>
          <w:color w:val="212529"/>
        </w:rPr>
        <w:t>the</w:t>
      </w:r>
      <w:proofErr w:type="gramEnd"/>
      <w:r w:rsidRPr="00B12EEB">
        <w:rPr>
          <w:rFonts w:cstheme="minorHAnsi"/>
          <w:color w:val="212529"/>
        </w:rPr>
        <w:t xml:space="preserve"> New Realities, Global Edition, Pearson Education, Limited, 2019.</w:t>
      </w:r>
    </w:p>
    <w:p w:rsidR="00B12EEB" w:rsidRPr="00B12EEB" w:rsidRDefault="00B12EEB" w:rsidP="00B12EEB">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Collinson, S., Rugman, A., </w:t>
      </w:r>
      <w:proofErr w:type="spellStart"/>
      <w:r w:rsidRPr="00B12EEB">
        <w:rPr>
          <w:rFonts w:cstheme="minorHAnsi"/>
          <w:color w:val="212529"/>
        </w:rPr>
        <w:t>Narula</w:t>
      </w:r>
      <w:proofErr w:type="spellEnd"/>
      <w:r w:rsidRPr="00B12EEB">
        <w:rPr>
          <w:rFonts w:cstheme="minorHAnsi"/>
          <w:color w:val="212529"/>
        </w:rPr>
        <w:t>, R. and Rugman, A. (2020). International Business. 8th Edition. [Insert Publisher Location]: Pearson</w:t>
      </w:r>
      <w:r>
        <w:rPr>
          <w:rFonts w:cstheme="minorHAnsi"/>
          <w:color w:val="212529"/>
        </w:rPr>
        <w:t xml:space="preserve"> </w:t>
      </w:r>
      <w:r w:rsidRPr="00B12EEB">
        <w:rPr>
          <w:rFonts w:cstheme="minorHAnsi"/>
          <w:color w:val="212529"/>
        </w:rPr>
        <w:t>International Content.</w:t>
      </w:r>
    </w:p>
    <w:p w:rsidR="00B12EEB" w:rsidRPr="00B12EEB" w:rsidRDefault="00B12EEB" w:rsidP="00B12EEB">
      <w:pPr>
        <w:pStyle w:val="ListParagraph"/>
        <w:numPr>
          <w:ilvl w:val="0"/>
          <w:numId w:val="3"/>
        </w:numPr>
        <w:autoSpaceDE w:val="0"/>
        <w:autoSpaceDN w:val="0"/>
        <w:adjustRightInd w:val="0"/>
        <w:spacing w:after="0" w:line="240" w:lineRule="auto"/>
        <w:rPr>
          <w:rFonts w:cstheme="minorHAnsi"/>
          <w:color w:val="212529"/>
        </w:rPr>
      </w:pPr>
      <w:proofErr w:type="spellStart"/>
      <w:r w:rsidRPr="00B12EEB">
        <w:rPr>
          <w:rFonts w:cstheme="minorHAnsi"/>
          <w:color w:val="212529"/>
        </w:rPr>
        <w:t>Deresky</w:t>
      </w:r>
      <w:proofErr w:type="spellEnd"/>
      <w:r w:rsidRPr="00B12EEB">
        <w:rPr>
          <w:rFonts w:cstheme="minorHAnsi"/>
          <w:color w:val="212529"/>
        </w:rPr>
        <w:t>, Helen. International Management: Managing Across Borders and Cultures, Text and Cases, Global Edition, Pearson Education,</w:t>
      </w:r>
      <w:r>
        <w:rPr>
          <w:rFonts w:cstheme="minorHAnsi"/>
          <w:color w:val="212529"/>
        </w:rPr>
        <w:t xml:space="preserve"> </w:t>
      </w:r>
      <w:r w:rsidRPr="00B12EEB">
        <w:rPr>
          <w:rFonts w:cstheme="minorHAnsi"/>
          <w:color w:val="212529"/>
        </w:rPr>
        <w:t>Limited, 2022.</w:t>
      </w:r>
    </w:p>
    <w:p w:rsidR="00B12EEB" w:rsidRPr="00B12EEB" w:rsidRDefault="00B12EEB" w:rsidP="00B12EEB">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Hill, Charles, and G. Tomas M. </w:t>
      </w:r>
      <w:proofErr w:type="spellStart"/>
      <w:r w:rsidRPr="00B12EEB">
        <w:rPr>
          <w:rFonts w:cstheme="minorHAnsi"/>
          <w:color w:val="212529"/>
        </w:rPr>
        <w:t>Hult</w:t>
      </w:r>
      <w:proofErr w:type="spellEnd"/>
      <w:r w:rsidRPr="00B12EEB">
        <w:rPr>
          <w:rFonts w:cstheme="minorHAnsi"/>
          <w:color w:val="212529"/>
        </w:rPr>
        <w:t>. International Business: Competing in the Global Marketplace, McGraw-Hill US Higher Ed ISE, 2018.</w:t>
      </w:r>
    </w:p>
    <w:p w:rsidR="00B12EEB" w:rsidRPr="00B12EEB" w:rsidRDefault="00B12EEB" w:rsidP="00B12EEB">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Morrison, Janet. The Global Business Environment: Towards Sustainability? Bloomsbury Publishing Plc, 2020.</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Business Models and Firm Internationalisation, edited by Christian Nielsen, et al.</w:t>
      </w:r>
      <w:r w:rsidR="00B12EEB">
        <w:rPr>
          <w:rFonts w:cstheme="minorHAnsi"/>
          <w:color w:val="212529"/>
        </w:rPr>
        <w:t>, Taylor &amp; Francis Group, 2022.</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Covid-19 and International </w:t>
      </w:r>
      <w:proofErr w:type="gramStart"/>
      <w:r w:rsidRPr="00B12EEB">
        <w:rPr>
          <w:rFonts w:cstheme="minorHAnsi"/>
          <w:color w:val="212529"/>
        </w:rPr>
        <w:t>Business :</w:t>
      </w:r>
      <w:proofErr w:type="gramEnd"/>
      <w:r w:rsidRPr="00B12EEB">
        <w:rPr>
          <w:rFonts w:cstheme="minorHAnsi"/>
          <w:color w:val="212529"/>
        </w:rPr>
        <w:t xml:space="preserve"> Change of Era, edited by Marin A. </w:t>
      </w:r>
      <w:proofErr w:type="spellStart"/>
      <w:r w:rsidRPr="00B12EEB">
        <w:rPr>
          <w:rFonts w:cstheme="minorHAnsi"/>
          <w:color w:val="212529"/>
        </w:rPr>
        <w:t>Marinov</w:t>
      </w:r>
      <w:proofErr w:type="spellEnd"/>
      <w:r w:rsidRPr="00B12EEB">
        <w:rPr>
          <w:rFonts w:cstheme="minorHAnsi"/>
          <w:color w:val="212529"/>
        </w:rPr>
        <w:t xml:space="preserve">, and </w:t>
      </w:r>
      <w:proofErr w:type="spellStart"/>
      <w:r w:rsidRPr="00B12EEB">
        <w:rPr>
          <w:rFonts w:cstheme="minorHAnsi"/>
          <w:color w:val="212529"/>
        </w:rPr>
        <w:t>Svetla</w:t>
      </w:r>
      <w:proofErr w:type="spellEnd"/>
      <w:r w:rsidRPr="00B12EEB">
        <w:rPr>
          <w:rFonts w:cstheme="minorHAnsi"/>
          <w:color w:val="212529"/>
        </w:rPr>
        <w:t xml:space="preserve"> T. </w:t>
      </w:r>
      <w:proofErr w:type="spellStart"/>
      <w:r w:rsidRPr="00B12EEB">
        <w:rPr>
          <w:rFonts w:cstheme="minorHAnsi"/>
          <w:color w:val="212529"/>
        </w:rPr>
        <w:t>Marinova</w:t>
      </w:r>
      <w:proofErr w:type="spellEnd"/>
      <w:r w:rsidRPr="00B12EEB">
        <w:rPr>
          <w:rFonts w:cstheme="minorHAnsi"/>
          <w:color w:val="212529"/>
        </w:rPr>
        <w:t>, Taylor &amp; Francis Group, 2021..</w:t>
      </w:r>
    </w:p>
    <w:p w:rsidR="00372293" w:rsidRPr="00B12EEB" w:rsidRDefault="00372293" w:rsidP="00B12EEB">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Crises and Disruptions in International </w:t>
      </w:r>
      <w:proofErr w:type="gramStart"/>
      <w:r w:rsidRPr="00B12EEB">
        <w:rPr>
          <w:rFonts w:cstheme="minorHAnsi"/>
          <w:color w:val="212529"/>
        </w:rPr>
        <w:t>Business :</w:t>
      </w:r>
      <w:proofErr w:type="gramEnd"/>
      <w:r w:rsidRPr="00B12EEB">
        <w:rPr>
          <w:rFonts w:cstheme="minorHAnsi"/>
          <w:color w:val="212529"/>
        </w:rPr>
        <w:t xml:space="preserve"> How Multinational Enterprises Respond to Crises, edited by Murad A. </w:t>
      </w:r>
      <w:proofErr w:type="spellStart"/>
      <w:r w:rsidRPr="00B12EEB">
        <w:rPr>
          <w:rFonts w:cstheme="minorHAnsi"/>
          <w:color w:val="212529"/>
        </w:rPr>
        <w:t>Mithani</w:t>
      </w:r>
      <w:proofErr w:type="spellEnd"/>
      <w:r w:rsidRPr="00B12EEB">
        <w:rPr>
          <w:rFonts w:cstheme="minorHAnsi"/>
          <w:color w:val="212529"/>
        </w:rPr>
        <w:t>, et al., Springer</w:t>
      </w:r>
      <w:r w:rsidR="00B12EEB">
        <w:rPr>
          <w:rFonts w:cstheme="minorHAnsi"/>
          <w:color w:val="212529"/>
        </w:rPr>
        <w:t xml:space="preserve"> </w:t>
      </w:r>
      <w:r w:rsidRPr="00B12EEB">
        <w:rPr>
          <w:rFonts w:cstheme="minorHAnsi"/>
          <w:color w:val="212529"/>
        </w:rPr>
        <w:t>International Publishing AG, 2022.</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Cross-Border Innovation in a Changing </w:t>
      </w:r>
      <w:proofErr w:type="gramStart"/>
      <w:r w:rsidRPr="00B12EEB">
        <w:rPr>
          <w:rFonts w:cstheme="minorHAnsi"/>
          <w:color w:val="212529"/>
        </w:rPr>
        <w:t>World :</w:t>
      </w:r>
      <w:proofErr w:type="gramEnd"/>
      <w:r w:rsidRPr="00B12EEB">
        <w:rPr>
          <w:rFonts w:cstheme="minorHAnsi"/>
          <w:color w:val="212529"/>
        </w:rPr>
        <w:t xml:space="preserve"> Players, Places, and Policies, edited by </w:t>
      </w:r>
      <w:proofErr w:type="spellStart"/>
      <w:r w:rsidRPr="00B12EEB">
        <w:rPr>
          <w:rFonts w:cstheme="minorHAnsi"/>
          <w:color w:val="212529"/>
        </w:rPr>
        <w:t>Davide</w:t>
      </w:r>
      <w:proofErr w:type="spellEnd"/>
      <w:r w:rsidRPr="00B12EEB">
        <w:rPr>
          <w:rFonts w:cstheme="minorHAnsi"/>
          <w:color w:val="212529"/>
        </w:rPr>
        <w:t xml:space="preserve"> Castellani, et al., Oxford University Press USA -OSO, 2022. 4.</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Cultural Spaces in International </w:t>
      </w:r>
      <w:proofErr w:type="gramStart"/>
      <w:r w:rsidRPr="00B12EEB">
        <w:rPr>
          <w:rFonts w:cstheme="minorHAnsi"/>
          <w:color w:val="212529"/>
        </w:rPr>
        <w:t>Business :</w:t>
      </w:r>
      <w:proofErr w:type="gramEnd"/>
      <w:r w:rsidRPr="00B12EEB">
        <w:rPr>
          <w:rFonts w:cstheme="minorHAnsi"/>
          <w:color w:val="212529"/>
        </w:rPr>
        <w:t xml:space="preserve"> Theories and Applications, edited by </w:t>
      </w:r>
      <w:proofErr w:type="spellStart"/>
      <w:r w:rsidRPr="00B12EEB">
        <w:rPr>
          <w:rFonts w:cstheme="minorHAnsi"/>
          <w:color w:val="212529"/>
        </w:rPr>
        <w:t>Taran</w:t>
      </w:r>
      <w:proofErr w:type="spellEnd"/>
      <w:r w:rsidRPr="00B12EEB">
        <w:rPr>
          <w:rFonts w:cstheme="minorHAnsi"/>
          <w:color w:val="212529"/>
        </w:rPr>
        <w:t xml:space="preserve"> Patel, and Ahmad M. </w:t>
      </w:r>
      <w:proofErr w:type="spellStart"/>
      <w:r w:rsidRPr="00B12EEB">
        <w:rPr>
          <w:rFonts w:cstheme="minorHAnsi"/>
          <w:color w:val="212529"/>
        </w:rPr>
        <w:t>Salih</w:t>
      </w:r>
      <w:proofErr w:type="spellEnd"/>
      <w:r w:rsidRPr="00B12EEB">
        <w:rPr>
          <w:rFonts w:cstheme="minorHAnsi"/>
          <w:color w:val="212529"/>
        </w:rPr>
        <w:t>, Taylor &amp; Francis Group, 2022</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proofErr w:type="spellStart"/>
      <w:r w:rsidRPr="00B12EEB">
        <w:rPr>
          <w:rFonts w:cstheme="minorHAnsi"/>
          <w:color w:val="212529"/>
        </w:rPr>
        <w:t>Czinkota</w:t>
      </w:r>
      <w:proofErr w:type="spellEnd"/>
      <w:r w:rsidRPr="00B12EEB">
        <w:rPr>
          <w:rFonts w:cstheme="minorHAnsi"/>
          <w:color w:val="212529"/>
        </w:rPr>
        <w:t xml:space="preserve">, Michael </w:t>
      </w:r>
      <w:proofErr w:type="gramStart"/>
      <w:r w:rsidRPr="00B12EEB">
        <w:rPr>
          <w:rFonts w:cstheme="minorHAnsi"/>
          <w:color w:val="212529"/>
        </w:rPr>
        <w:t>R..</w:t>
      </w:r>
      <w:proofErr w:type="gramEnd"/>
      <w:r w:rsidRPr="00B12EEB">
        <w:rPr>
          <w:rFonts w:cstheme="minorHAnsi"/>
          <w:color w:val="212529"/>
        </w:rPr>
        <w:t xml:space="preserve"> In Search for the Soul of International Business, Business Expert Press, </w:t>
      </w:r>
      <w:proofErr w:type="gramStart"/>
      <w:r w:rsidRPr="00B12EEB">
        <w:rPr>
          <w:rFonts w:cstheme="minorHAnsi"/>
          <w:color w:val="212529"/>
        </w:rPr>
        <w:t>2018..</w:t>
      </w:r>
      <w:proofErr w:type="gramEnd"/>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Daniels, John, et al. International Business, Global Edition, Pearson Education, Limited, </w:t>
      </w:r>
      <w:proofErr w:type="gramStart"/>
      <w:r w:rsidRPr="00B12EEB">
        <w:rPr>
          <w:rFonts w:cstheme="minorHAnsi"/>
          <w:color w:val="212529"/>
        </w:rPr>
        <w:t>2021..</w:t>
      </w:r>
      <w:proofErr w:type="gramEnd"/>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 xml:space="preserve">Doing Business in Emerging </w:t>
      </w:r>
      <w:proofErr w:type="gramStart"/>
      <w:r w:rsidRPr="00B12EEB">
        <w:rPr>
          <w:rFonts w:cstheme="minorHAnsi"/>
          <w:color w:val="212529"/>
        </w:rPr>
        <w:t>Markets :</w:t>
      </w:r>
      <w:proofErr w:type="gramEnd"/>
      <w:r w:rsidRPr="00B12EEB">
        <w:rPr>
          <w:rFonts w:cstheme="minorHAnsi"/>
          <w:color w:val="212529"/>
        </w:rPr>
        <w:t xml:space="preserve"> Progress and Promises, edited by </w:t>
      </w:r>
      <w:proofErr w:type="spellStart"/>
      <w:r w:rsidRPr="00B12EEB">
        <w:rPr>
          <w:rFonts w:cstheme="minorHAnsi"/>
          <w:color w:val="212529"/>
        </w:rPr>
        <w:t>Sudhir</w:t>
      </w:r>
      <w:proofErr w:type="spellEnd"/>
      <w:r w:rsidRPr="00B12EEB">
        <w:rPr>
          <w:rFonts w:cstheme="minorHAnsi"/>
          <w:color w:val="212529"/>
        </w:rPr>
        <w:t xml:space="preserve"> Rana, and </w:t>
      </w:r>
      <w:proofErr w:type="spellStart"/>
      <w:r w:rsidRPr="00B12EEB">
        <w:rPr>
          <w:rFonts w:cstheme="minorHAnsi"/>
          <w:color w:val="212529"/>
        </w:rPr>
        <w:t>Shrivastava</w:t>
      </w:r>
      <w:proofErr w:type="spellEnd"/>
      <w:r w:rsidRPr="00B12EEB">
        <w:rPr>
          <w:rFonts w:cstheme="minorHAnsi"/>
          <w:color w:val="212529"/>
        </w:rPr>
        <w:t xml:space="preserve">, </w:t>
      </w:r>
      <w:proofErr w:type="spellStart"/>
      <w:r w:rsidRPr="00B12EEB">
        <w:rPr>
          <w:rFonts w:cstheme="minorHAnsi"/>
          <w:color w:val="212529"/>
        </w:rPr>
        <w:t>Avinash</w:t>
      </w:r>
      <w:proofErr w:type="spellEnd"/>
      <w:r w:rsidRPr="00B12EEB">
        <w:rPr>
          <w:rFonts w:cstheme="minorHAnsi"/>
          <w:color w:val="212529"/>
        </w:rPr>
        <w:t xml:space="preserve"> K., Taylor &amp; Francis Group, 2021..</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proofErr w:type="spellStart"/>
      <w:r w:rsidRPr="00B12EEB">
        <w:rPr>
          <w:rFonts w:cstheme="minorHAnsi"/>
          <w:color w:val="212529"/>
        </w:rPr>
        <w:t>Duska</w:t>
      </w:r>
      <w:proofErr w:type="spellEnd"/>
      <w:r w:rsidRPr="00B12EEB">
        <w:rPr>
          <w:rFonts w:cstheme="minorHAnsi"/>
          <w:color w:val="212529"/>
        </w:rPr>
        <w:t xml:space="preserve">, Ronald. Contemporary Reflections on Business Ethics, edited by Norman E. Bowie, and Patricia H. </w:t>
      </w:r>
      <w:proofErr w:type="spellStart"/>
      <w:r w:rsidRPr="00B12EEB">
        <w:rPr>
          <w:rFonts w:cstheme="minorHAnsi"/>
          <w:color w:val="212529"/>
        </w:rPr>
        <w:t>Werhane</w:t>
      </w:r>
      <w:proofErr w:type="spellEnd"/>
      <w:r w:rsidRPr="00B12EEB">
        <w:rPr>
          <w:rFonts w:cstheme="minorHAnsi"/>
          <w:color w:val="212529"/>
        </w:rPr>
        <w:t>, Springer International Publishing AG, 2022.</w:t>
      </w:r>
    </w:p>
    <w:p w:rsidR="00372293" w:rsidRPr="00B12EEB" w:rsidRDefault="00372293" w:rsidP="00372293">
      <w:pPr>
        <w:pStyle w:val="ListParagraph"/>
        <w:numPr>
          <w:ilvl w:val="0"/>
          <w:numId w:val="3"/>
        </w:numPr>
        <w:autoSpaceDE w:val="0"/>
        <w:autoSpaceDN w:val="0"/>
        <w:adjustRightInd w:val="0"/>
        <w:spacing w:after="0" w:line="240" w:lineRule="auto"/>
        <w:rPr>
          <w:rFonts w:cstheme="minorHAnsi"/>
          <w:color w:val="212529"/>
        </w:rPr>
      </w:pPr>
      <w:r w:rsidRPr="00B12EEB">
        <w:rPr>
          <w:rFonts w:cstheme="minorHAnsi"/>
          <w:color w:val="212529"/>
        </w:rPr>
        <w:t>Ebert, Ronald, and Ricky Griffin. Business Essentials, Global Edition, Pearson Education, Limited, 2019.</w:t>
      </w:r>
    </w:p>
    <w:p w:rsidR="00372293" w:rsidRPr="00B12EEB" w:rsidRDefault="00372293" w:rsidP="00372293">
      <w:pPr>
        <w:autoSpaceDE w:val="0"/>
        <w:autoSpaceDN w:val="0"/>
        <w:adjustRightInd w:val="0"/>
        <w:spacing w:after="0" w:line="240" w:lineRule="auto"/>
        <w:rPr>
          <w:rFonts w:cstheme="minorHAnsi"/>
          <w:color w:val="212529"/>
        </w:rPr>
      </w:pPr>
    </w:p>
    <w:p w:rsidR="00372293" w:rsidRPr="00B12EEB" w:rsidRDefault="00372293" w:rsidP="00372293">
      <w:pPr>
        <w:autoSpaceDE w:val="0"/>
        <w:autoSpaceDN w:val="0"/>
        <w:adjustRightInd w:val="0"/>
        <w:spacing w:after="0" w:line="240" w:lineRule="auto"/>
        <w:rPr>
          <w:rFonts w:cstheme="minorHAnsi"/>
          <w:color w:val="212529"/>
        </w:rPr>
      </w:pPr>
      <w:r w:rsidRPr="00B12EEB">
        <w:rPr>
          <w:rFonts w:cstheme="minorHAnsi"/>
          <w:color w:val="212529"/>
        </w:rPr>
        <w:t>Choose 3 articles from any of the journal articles listed below:</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Agu</w:t>
      </w:r>
      <w:proofErr w:type="spellEnd"/>
      <w:r w:rsidRPr="00B12EEB">
        <w:rPr>
          <w:rFonts w:cstheme="minorHAnsi"/>
          <w:color w:val="212529"/>
        </w:rPr>
        <w:t xml:space="preserve">, C, </w:t>
      </w:r>
      <w:proofErr w:type="spellStart"/>
      <w:r w:rsidRPr="00B12EEB">
        <w:rPr>
          <w:rFonts w:cstheme="minorHAnsi"/>
          <w:color w:val="212529"/>
        </w:rPr>
        <w:t>Udoka</w:t>
      </w:r>
      <w:proofErr w:type="spellEnd"/>
      <w:r w:rsidRPr="00B12EEB">
        <w:rPr>
          <w:rFonts w:cstheme="minorHAnsi"/>
          <w:color w:val="212529"/>
        </w:rPr>
        <w:t xml:space="preserve">, O and </w:t>
      </w:r>
      <w:proofErr w:type="spellStart"/>
      <w:r w:rsidRPr="00B12EEB">
        <w:rPr>
          <w:rFonts w:cstheme="minorHAnsi"/>
          <w:color w:val="212529"/>
        </w:rPr>
        <w:t>Obaa</w:t>
      </w:r>
      <w:proofErr w:type="spellEnd"/>
      <w:r w:rsidRPr="00B12EEB">
        <w:rPr>
          <w:rFonts w:cstheme="minorHAnsi"/>
          <w:color w:val="212529"/>
        </w:rPr>
        <w:t>, O. (2022). The Nigerian Manufacturing Sector in the Era of Globalisation: Evidence from an Error Correction</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Model. Applied Journal of Economics, Management and Social Sciences. 3. 17-26.</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proofErr w:type="spellStart"/>
      <w:r w:rsidRPr="00B12EEB">
        <w:rPr>
          <w:rFonts w:cstheme="minorHAnsi"/>
          <w:color w:val="212529"/>
        </w:rPr>
        <w:t>Anbu</w:t>
      </w:r>
      <w:proofErr w:type="spellEnd"/>
      <w:r w:rsidRPr="00B12EEB">
        <w:rPr>
          <w:rFonts w:cstheme="minorHAnsi"/>
          <w:color w:val="212529"/>
        </w:rPr>
        <w:t xml:space="preserve">, S. (2020). Impact of Globalization in Indian Business and Culture. See: </w:t>
      </w:r>
      <w:r w:rsidRPr="00B12EEB">
        <w:rPr>
          <w:rFonts w:cstheme="minorHAnsi"/>
          <w:color w:val="337AB8"/>
        </w:rPr>
        <w:t>(PDF) Impact of Globalization in Indian Business and Culture (researchgate.net)</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lastRenderedPageBreak/>
        <w:t>Caragliu</w:t>
      </w:r>
      <w:proofErr w:type="spellEnd"/>
      <w:r w:rsidRPr="00B12EEB">
        <w:rPr>
          <w:rFonts w:cstheme="minorHAnsi"/>
          <w:color w:val="212529"/>
        </w:rPr>
        <w:t>, A., Del Bo, C., &amp; Nijkamp, P. (2023) “Smart Cities in Europe” Revisited: A Meta-Analysis of Smart City Economic Impacts, Journal of</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r w:rsidRPr="00B12EEB">
        <w:rPr>
          <w:rFonts w:cstheme="minorHAnsi"/>
          <w:color w:val="212529"/>
        </w:rPr>
        <w:t xml:space="preserve">Urban Technology, DOI: </w:t>
      </w:r>
      <w:r w:rsidRPr="00B12EEB">
        <w:rPr>
          <w:rFonts w:cstheme="minorHAnsi"/>
          <w:color w:val="337AB8"/>
        </w:rPr>
        <w:t>10.1080/10630732.2023.2220136</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337AB8"/>
        </w:rPr>
        <w:t>Dabic</w:t>
      </w:r>
      <w:proofErr w:type="spellEnd"/>
      <w:r w:rsidRPr="00B12EEB">
        <w:rPr>
          <w:rFonts w:cstheme="minorHAnsi"/>
          <w:color w:val="337AB8"/>
        </w:rPr>
        <w:t>, M.</w:t>
      </w:r>
      <w:r w:rsidRPr="00B12EEB">
        <w:rPr>
          <w:rFonts w:cstheme="minorHAnsi"/>
          <w:color w:val="212529"/>
        </w:rPr>
        <w:t xml:space="preserve">, </w:t>
      </w:r>
      <w:proofErr w:type="spellStart"/>
      <w:r w:rsidRPr="00B12EEB">
        <w:rPr>
          <w:rFonts w:cstheme="minorHAnsi"/>
          <w:color w:val="337AB8"/>
        </w:rPr>
        <w:t>Maley</w:t>
      </w:r>
      <w:proofErr w:type="spellEnd"/>
      <w:r w:rsidRPr="00B12EEB">
        <w:rPr>
          <w:rFonts w:cstheme="minorHAnsi"/>
          <w:color w:val="337AB8"/>
        </w:rPr>
        <w:t xml:space="preserve">, J. </w:t>
      </w:r>
      <w:r w:rsidRPr="00B12EEB">
        <w:rPr>
          <w:rFonts w:cstheme="minorHAnsi"/>
          <w:color w:val="212529"/>
        </w:rPr>
        <w:t xml:space="preserve">and </w:t>
      </w:r>
      <w:r w:rsidRPr="00B12EEB">
        <w:rPr>
          <w:rFonts w:cstheme="minorHAnsi"/>
          <w:color w:val="337AB8"/>
        </w:rPr>
        <w:t xml:space="preserve">Novak, I. </w:t>
      </w:r>
      <w:r w:rsidRPr="00B12EEB">
        <w:rPr>
          <w:rFonts w:cstheme="minorHAnsi"/>
          <w:color w:val="212529"/>
        </w:rPr>
        <w:t xml:space="preserve">(2021), "An analysis of globalisation in international business research 1993–2018: rise of the sceptics", </w:t>
      </w:r>
      <w:r w:rsidRPr="00B12EEB">
        <w:rPr>
          <w:rFonts w:cstheme="minorHAnsi"/>
          <w:color w:val="337AB8"/>
        </w:rPr>
        <w:t>Critical</w:t>
      </w:r>
      <w:r w:rsidR="00B12EEB" w:rsidRPr="00B12EEB">
        <w:rPr>
          <w:rFonts w:cstheme="minorHAnsi"/>
          <w:color w:val="337AB8"/>
        </w:rPr>
        <w:t xml:space="preserve"> </w:t>
      </w:r>
      <w:r w:rsidRPr="00B12EEB">
        <w:rPr>
          <w:rFonts w:cstheme="minorHAnsi"/>
          <w:color w:val="337AB8"/>
        </w:rPr>
        <w:t>Perspectives on International Business</w:t>
      </w:r>
      <w:r w:rsidRPr="00B12EEB">
        <w:rPr>
          <w:rFonts w:cstheme="minorHAnsi"/>
          <w:color w:val="212529"/>
        </w:rPr>
        <w:t>, Vol. 17 No. 3, pp. 444-462.</w:t>
      </w:r>
      <w:r w:rsidR="00B12EEB" w:rsidRPr="00B12EEB">
        <w:rPr>
          <w:rFonts w:cstheme="minorHAnsi"/>
          <w:color w:val="212529"/>
        </w:rPr>
        <w:t xml:space="preserve"> </w:t>
      </w:r>
      <w:r w:rsidRPr="00B12EEB">
        <w:rPr>
          <w:rFonts w:cstheme="minorHAnsi"/>
          <w:color w:val="337AB8"/>
        </w:rPr>
        <w:t>https://doi.org/10.1108/cpoib-02-2019-0016</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 xml:space="preserve">Dang, Q.T., </w:t>
      </w:r>
      <w:proofErr w:type="spellStart"/>
      <w:r w:rsidRPr="00B12EEB">
        <w:rPr>
          <w:rFonts w:cstheme="minorHAnsi"/>
          <w:color w:val="212529"/>
        </w:rPr>
        <w:t>Jasovska</w:t>
      </w:r>
      <w:proofErr w:type="spellEnd"/>
      <w:r w:rsidRPr="00B12EEB">
        <w:rPr>
          <w:rFonts w:cstheme="minorHAnsi"/>
          <w:color w:val="212529"/>
        </w:rPr>
        <w:t xml:space="preserve">, P. and </w:t>
      </w:r>
      <w:proofErr w:type="spellStart"/>
      <w:r w:rsidRPr="00B12EEB">
        <w:rPr>
          <w:rFonts w:cstheme="minorHAnsi"/>
          <w:color w:val="212529"/>
        </w:rPr>
        <w:t>Rammal</w:t>
      </w:r>
      <w:proofErr w:type="spellEnd"/>
      <w:r w:rsidRPr="00B12EEB">
        <w:rPr>
          <w:rFonts w:cstheme="minorHAnsi"/>
          <w:color w:val="212529"/>
        </w:rPr>
        <w:t>, H.G., 2020. International business-government relations: The risk management strategies of MNEs in</w:t>
      </w:r>
      <w:r w:rsidR="00B12EEB" w:rsidRPr="00B12EEB">
        <w:rPr>
          <w:rFonts w:cstheme="minorHAnsi"/>
          <w:color w:val="212529"/>
        </w:rPr>
        <w:t xml:space="preserve"> </w:t>
      </w:r>
      <w:r w:rsidRPr="00B12EEB">
        <w:rPr>
          <w:rFonts w:cstheme="minorHAnsi"/>
          <w:color w:val="212529"/>
        </w:rPr>
        <w:t>emerging</w:t>
      </w:r>
      <w:r w:rsidR="00B12EEB" w:rsidRPr="00B12EEB">
        <w:rPr>
          <w:rFonts w:cstheme="minorHAnsi"/>
          <w:color w:val="212529"/>
        </w:rPr>
        <w:t xml:space="preserve"> </w:t>
      </w:r>
      <w:r w:rsidRPr="00B12EEB">
        <w:rPr>
          <w:rFonts w:cstheme="minorHAnsi"/>
          <w:color w:val="212529"/>
        </w:rPr>
        <w:t xml:space="preserve">economies. Journal of World Business, 55(1), pp.1-39. </w:t>
      </w:r>
      <w:proofErr w:type="gramStart"/>
      <w:r w:rsidRPr="00B12EEB">
        <w:rPr>
          <w:rFonts w:cstheme="minorHAnsi"/>
          <w:color w:val="212529"/>
        </w:rPr>
        <w:t>doi:10.1016/j.jwb</w:t>
      </w:r>
      <w:proofErr w:type="gramEnd"/>
      <w:r w:rsidRPr="00B12EEB">
        <w:rPr>
          <w:rFonts w:cstheme="minorHAnsi"/>
          <w:color w:val="212529"/>
        </w:rPr>
        <w:t>.2019.101042.</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gramStart"/>
      <w:r w:rsidRPr="00B12EEB">
        <w:rPr>
          <w:rFonts w:cstheme="minorHAnsi"/>
          <w:color w:val="212529"/>
        </w:rPr>
        <w:t>Davis ,</w:t>
      </w:r>
      <w:proofErr w:type="gramEnd"/>
      <w:r w:rsidRPr="00B12EEB">
        <w:rPr>
          <w:rFonts w:cstheme="minorHAnsi"/>
          <w:color w:val="212529"/>
        </w:rPr>
        <w:t xml:space="preserve"> D. R. and Weinstein , D. E. 2003 . Market Access, Economic Geography, and Comparative Advantage: An Empirical </w:t>
      </w:r>
      <w:proofErr w:type="gramStart"/>
      <w:r w:rsidRPr="00B12EEB">
        <w:rPr>
          <w:rFonts w:cstheme="minorHAnsi"/>
          <w:color w:val="212529"/>
        </w:rPr>
        <w:t>Test .</w:t>
      </w:r>
      <w:proofErr w:type="gramEnd"/>
      <w:r w:rsidRPr="00B12EEB">
        <w:rPr>
          <w:rFonts w:cstheme="minorHAnsi"/>
          <w:color w:val="212529"/>
        </w:rPr>
        <w:t xml:space="preserve"> Journal of</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r w:rsidRPr="00B12EEB">
        <w:rPr>
          <w:rFonts w:cstheme="minorHAnsi"/>
          <w:color w:val="212529"/>
        </w:rPr>
        <w:t xml:space="preserve">International </w:t>
      </w:r>
      <w:proofErr w:type="gramStart"/>
      <w:r w:rsidRPr="00B12EEB">
        <w:rPr>
          <w:rFonts w:cstheme="minorHAnsi"/>
          <w:color w:val="212529"/>
        </w:rPr>
        <w:t>Economics ,</w:t>
      </w:r>
      <w:proofErr w:type="gramEnd"/>
      <w:r w:rsidRPr="00B12EEB">
        <w:rPr>
          <w:rFonts w:cstheme="minorHAnsi"/>
          <w:color w:val="212529"/>
        </w:rPr>
        <w:t xml:space="preserve"> 59 ( 1 ) : 128 – 152 . </w:t>
      </w:r>
      <w:r w:rsidRPr="00B12EEB">
        <w:rPr>
          <w:rFonts w:cstheme="minorHAnsi"/>
          <w:color w:val="337AB8"/>
        </w:rPr>
        <w:t>[</w:t>
      </w:r>
      <w:proofErr w:type="spellStart"/>
      <w:r w:rsidRPr="00B12EEB">
        <w:rPr>
          <w:rFonts w:cstheme="minorHAnsi"/>
          <w:color w:val="337AB8"/>
        </w:rPr>
        <w:t>Crossref</w:t>
      </w:r>
      <w:proofErr w:type="spellEnd"/>
      <w:r w:rsidRPr="00B12EEB">
        <w:rPr>
          <w:rFonts w:cstheme="minorHAnsi"/>
          <w:color w:val="337AB8"/>
        </w:rPr>
        <w:t>]</w:t>
      </w:r>
      <w:r w:rsidRPr="00B12EEB">
        <w:rPr>
          <w:rFonts w:cstheme="minorHAnsi"/>
          <w:color w:val="212529"/>
        </w:rPr>
        <w:t xml:space="preserve">, </w:t>
      </w:r>
      <w:r w:rsidRPr="00B12EEB">
        <w:rPr>
          <w:rFonts w:cstheme="minorHAnsi"/>
          <w:color w:val="337AB8"/>
        </w:rPr>
        <w:t>[Google Scholar]</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 xml:space="preserve">De </w:t>
      </w:r>
      <w:proofErr w:type="spellStart"/>
      <w:r w:rsidRPr="00B12EEB">
        <w:rPr>
          <w:rFonts w:cstheme="minorHAnsi"/>
          <w:color w:val="212529"/>
        </w:rPr>
        <w:t>Leth</w:t>
      </w:r>
      <w:proofErr w:type="spellEnd"/>
      <w:r w:rsidRPr="00B12EEB">
        <w:rPr>
          <w:rFonts w:cstheme="minorHAnsi"/>
          <w:color w:val="212529"/>
        </w:rPr>
        <w:t xml:space="preserve">, </w:t>
      </w:r>
      <w:proofErr w:type="gramStart"/>
      <w:r w:rsidRPr="00B12EEB">
        <w:rPr>
          <w:rFonts w:cstheme="minorHAnsi"/>
          <w:color w:val="212529"/>
        </w:rPr>
        <w:t>O,D.</w:t>
      </w:r>
      <w:proofErr w:type="gramEnd"/>
      <w:r w:rsidRPr="00B12EEB">
        <w:rPr>
          <w:rFonts w:cstheme="minorHAnsi"/>
          <w:color w:val="212529"/>
        </w:rPr>
        <w:t xml:space="preserve"> and Tonen, R. M.A.F. (2022) ‘Creating Shared Value Through an Inclusive Development Lens: A Case Study of a CSV Strategy</w:t>
      </w:r>
      <w:r w:rsidR="00B12EEB" w:rsidRPr="00B12EEB">
        <w:rPr>
          <w:rFonts w:cstheme="minorHAnsi"/>
          <w:color w:val="212529"/>
        </w:rPr>
        <w:t xml:space="preserve"> </w:t>
      </w:r>
      <w:r w:rsidRPr="00B12EEB">
        <w:rPr>
          <w:rFonts w:cstheme="minorHAnsi"/>
          <w:color w:val="212529"/>
        </w:rPr>
        <w:t xml:space="preserve">in Ghana’s Cocoa Sector’, Journal of Business Ethics, 178(2), pp. 339–354. doi:10.1007/s10551-021-04808-1. </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Ghemawat</w:t>
      </w:r>
      <w:proofErr w:type="spellEnd"/>
      <w:r w:rsidRPr="00B12EEB">
        <w:rPr>
          <w:rFonts w:cstheme="minorHAnsi"/>
          <w:color w:val="212529"/>
        </w:rPr>
        <w:t>, P. (2001) ‘Distance still matters. The hard reality of global expansion’, Harvard business review, 79(8), pp. 137–140, 142–147, 162–140, 142–147, 162.</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Halonen</w:t>
      </w:r>
      <w:proofErr w:type="spellEnd"/>
      <w:r w:rsidRPr="00B12EEB">
        <w:rPr>
          <w:rFonts w:cstheme="minorHAnsi"/>
          <w:color w:val="212529"/>
        </w:rPr>
        <w:t xml:space="preserve">, E. (2015) Globally irrational, locally rational? Localising behavioural economics for the Asian market, </w:t>
      </w:r>
      <w:proofErr w:type="spellStart"/>
      <w:r w:rsidRPr="00B12EEB">
        <w:rPr>
          <w:rFonts w:cstheme="minorHAnsi"/>
          <w:color w:val="212529"/>
        </w:rPr>
        <w:t>Esomar</w:t>
      </w:r>
      <w:proofErr w:type="spellEnd"/>
      <w:r w:rsidRPr="00B12EEB">
        <w:rPr>
          <w:rFonts w:cstheme="minorHAnsi"/>
          <w:color w:val="212529"/>
        </w:rPr>
        <w:t xml:space="preserve"> World Research, Asia</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337AB8"/>
        </w:rPr>
      </w:pPr>
      <w:r w:rsidRPr="00B12EEB">
        <w:rPr>
          <w:rFonts w:cstheme="minorHAnsi"/>
          <w:color w:val="212529"/>
        </w:rPr>
        <w:t xml:space="preserve">Pacific, Singapore May 2015. </w:t>
      </w:r>
      <w:r w:rsidRPr="00B12EEB">
        <w:rPr>
          <w:rFonts w:cstheme="minorHAnsi"/>
          <w:color w:val="337AB8"/>
        </w:rPr>
        <w:t>https://www.warc.com/content/article/globally-irrational-locally-rational-localising-behavioural-economics-for-theasian-market/104534</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Johanson</w:t>
      </w:r>
      <w:proofErr w:type="spellEnd"/>
      <w:r w:rsidRPr="00B12EEB">
        <w:rPr>
          <w:rFonts w:cstheme="minorHAnsi"/>
          <w:color w:val="212529"/>
        </w:rPr>
        <w:t xml:space="preserve">, J., &amp; </w:t>
      </w:r>
      <w:proofErr w:type="spellStart"/>
      <w:r w:rsidRPr="00B12EEB">
        <w:rPr>
          <w:rFonts w:cstheme="minorHAnsi"/>
          <w:color w:val="212529"/>
        </w:rPr>
        <w:t>Vahlne</w:t>
      </w:r>
      <w:proofErr w:type="spellEnd"/>
      <w:r w:rsidRPr="00B12EEB">
        <w:rPr>
          <w:rFonts w:cstheme="minorHAnsi"/>
          <w:color w:val="212529"/>
        </w:rPr>
        <w:t>, J.-E. 2009. The Uppsala Internationalization Process Model Revisited: From Liability of Foreignness to Liability of</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proofErr w:type="spellStart"/>
      <w:r w:rsidRPr="00B12EEB">
        <w:rPr>
          <w:rFonts w:cstheme="minorHAnsi"/>
          <w:color w:val="212529"/>
        </w:rPr>
        <w:t>Outsidership</w:t>
      </w:r>
      <w:proofErr w:type="spellEnd"/>
      <w:r w:rsidRPr="00B12EEB">
        <w:rPr>
          <w:rFonts w:cstheme="minorHAnsi"/>
          <w:color w:val="212529"/>
        </w:rPr>
        <w:t xml:space="preserve">. Journal of International Business Studies, 40(1): 1411–1431. </w:t>
      </w:r>
      <w:r w:rsidRPr="00B12EEB">
        <w:rPr>
          <w:rFonts w:cstheme="minorHAnsi"/>
          <w:color w:val="337AB8"/>
        </w:rPr>
        <w:t>http://doi.org/10.1057/jibs.2009.24</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Eduardsen</w:t>
      </w:r>
      <w:proofErr w:type="spellEnd"/>
      <w:r w:rsidRPr="00B12EEB">
        <w:rPr>
          <w:rFonts w:cstheme="minorHAnsi"/>
          <w:color w:val="212529"/>
        </w:rPr>
        <w:t xml:space="preserve">, J. and </w:t>
      </w:r>
      <w:proofErr w:type="spellStart"/>
      <w:r w:rsidRPr="00B12EEB">
        <w:rPr>
          <w:rFonts w:cstheme="minorHAnsi"/>
          <w:color w:val="212529"/>
        </w:rPr>
        <w:t>Marinova</w:t>
      </w:r>
      <w:proofErr w:type="spellEnd"/>
      <w:r w:rsidRPr="00B12EEB">
        <w:rPr>
          <w:rFonts w:cstheme="minorHAnsi"/>
          <w:color w:val="212529"/>
        </w:rPr>
        <w:t>, S., 2020. Internationalisation and risk: Literature review, integrative framework and research agenda. International</w:t>
      </w:r>
      <w:r w:rsidR="00B12EEB" w:rsidRPr="00B12EEB">
        <w:rPr>
          <w:rFonts w:cstheme="minorHAnsi"/>
          <w:color w:val="212529"/>
        </w:rPr>
        <w:t xml:space="preserve"> </w:t>
      </w:r>
      <w:r w:rsidRPr="00B12EEB">
        <w:rPr>
          <w:rFonts w:cstheme="minorHAnsi"/>
          <w:color w:val="212529"/>
        </w:rPr>
        <w:t>Business Review, 29(3), p.101688.</w:t>
      </w:r>
      <w:r w:rsidR="00B12EEB" w:rsidRPr="00B12EEB">
        <w:rPr>
          <w:rFonts w:cstheme="minorHAnsi"/>
          <w:color w:val="212529"/>
        </w:rPr>
        <w:t xml:space="preserve"> </w:t>
      </w:r>
      <w:r w:rsidRPr="00B12EEB">
        <w:rPr>
          <w:rFonts w:cstheme="minorHAnsi"/>
          <w:color w:val="212529"/>
        </w:rPr>
        <w:t xml:space="preserve">ISSN </w:t>
      </w:r>
      <w:r w:rsidRPr="00B12EEB">
        <w:rPr>
          <w:rFonts w:cstheme="minorHAnsi"/>
          <w:color w:val="337AB8"/>
        </w:rPr>
        <w:t>0969-5931</w:t>
      </w:r>
      <w:r w:rsidRPr="00B12EEB">
        <w:rPr>
          <w:rFonts w:cstheme="minorHAnsi"/>
          <w:color w:val="212529"/>
        </w:rPr>
        <w:t xml:space="preserve">, </w:t>
      </w:r>
      <w:r w:rsidRPr="00B12EEB">
        <w:rPr>
          <w:rFonts w:cstheme="minorHAnsi"/>
          <w:color w:val="337AB8"/>
        </w:rPr>
        <w:t>https://doi.org/10.1016/j.ibusrev.2020.101688</w:t>
      </w:r>
      <w:r w:rsidR="00B12EEB" w:rsidRPr="00B12EEB">
        <w:rPr>
          <w:rFonts w:cstheme="minorHAnsi"/>
          <w:color w:val="212529"/>
        </w:rPr>
        <w:t>.</w:t>
      </w:r>
      <w:r w:rsidRPr="00B12EEB">
        <w:rPr>
          <w:rFonts w:cstheme="minorHAnsi"/>
          <w:color w:val="212529"/>
        </w:rPr>
        <w:t>(</w:t>
      </w:r>
      <w:r w:rsidRPr="00B12EEB">
        <w:rPr>
          <w:rFonts w:cstheme="minorHAnsi"/>
          <w:color w:val="337AB8"/>
        </w:rPr>
        <w:t>https://www.sciencedirect.com/scien</w:t>
      </w:r>
      <w:r w:rsidR="00B12EEB" w:rsidRPr="00B12EEB">
        <w:rPr>
          <w:rFonts w:cstheme="minorHAnsi"/>
          <w:color w:val="337AB8"/>
        </w:rPr>
        <w:t>ce/article/pii/S096959312030026</w:t>
      </w:r>
      <w:r w:rsidRPr="00B12EEB">
        <w:rPr>
          <w:rFonts w:cstheme="minorHAnsi"/>
          <w:color w:val="337AB8"/>
        </w:rPr>
        <w:t>)</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 xml:space="preserve">Kim, H.-M., Li, P. and Lee, Y.R. (2020) Observations of </w:t>
      </w:r>
      <w:proofErr w:type="spellStart"/>
      <w:r w:rsidRPr="00B12EEB">
        <w:rPr>
          <w:rFonts w:cstheme="minorHAnsi"/>
          <w:color w:val="212529"/>
        </w:rPr>
        <w:t>deglobalization</w:t>
      </w:r>
      <w:proofErr w:type="spellEnd"/>
      <w:r w:rsidRPr="00B12EEB">
        <w:rPr>
          <w:rFonts w:cstheme="minorHAnsi"/>
          <w:color w:val="212529"/>
        </w:rPr>
        <w:t xml:space="preserve"> against globalization and impacts on global business, International</w:t>
      </w:r>
      <w:r w:rsidR="00B12EEB" w:rsidRPr="00B12EEB">
        <w:rPr>
          <w:rFonts w:cstheme="minorHAnsi"/>
          <w:color w:val="212529"/>
        </w:rPr>
        <w:t xml:space="preserve"> </w:t>
      </w:r>
      <w:r w:rsidRPr="00B12EEB">
        <w:rPr>
          <w:rFonts w:cstheme="minorHAnsi"/>
          <w:color w:val="212529"/>
        </w:rPr>
        <w:t>Trade, Politics and Development, 4(2), pp. 83–103.</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Kollmuss</w:t>
      </w:r>
      <w:proofErr w:type="spellEnd"/>
      <w:r w:rsidRPr="00B12EEB">
        <w:rPr>
          <w:rFonts w:cstheme="minorHAnsi"/>
          <w:color w:val="212529"/>
        </w:rPr>
        <w:t xml:space="preserve">, A. &amp; </w:t>
      </w:r>
      <w:proofErr w:type="spellStart"/>
      <w:r w:rsidRPr="00B12EEB">
        <w:rPr>
          <w:rFonts w:cstheme="minorHAnsi"/>
          <w:color w:val="212529"/>
        </w:rPr>
        <w:t>Agyeman</w:t>
      </w:r>
      <w:proofErr w:type="spellEnd"/>
      <w:r w:rsidRPr="00B12EEB">
        <w:rPr>
          <w:rFonts w:cstheme="minorHAnsi"/>
          <w:color w:val="212529"/>
        </w:rPr>
        <w:t xml:space="preserve">, J (2002) Mind the Gap: Why do people act environmentally and what are the barriers to pro-environmental </w:t>
      </w:r>
      <w:proofErr w:type="spellStart"/>
      <w:proofErr w:type="gramStart"/>
      <w:r w:rsidRPr="00B12EEB">
        <w:rPr>
          <w:rFonts w:cstheme="minorHAnsi"/>
          <w:color w:val="212529"/>
        </w:rPr>
        <w:t>behavior</w:t>
      </w:r>
      <w:proofErr w:type="spellEnd"/>
      <w:r w:rsidRPr="00B12EEB">
        <w:rPr>
          <w:rFonts w:cstheme="minorHAnsi"/>
          <w:color w:val="212529"/>
        </w:rPr>
        <w:t>?,</w:t>
      </w:r>
      <w:proofErr w:type="gramEnd"/>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r w:rsidRPr="00B12EEB">
        <w:rPr>
          <w:rFonts w:cstheme="minorHAnsi"/>
          <w:color w:val="212529"/>
        </w:rPr>
        <w:t xml:space="preserve">Environmental Education Research, 8:3, 239-260, DOI: </w:t>
      </w:r>
      <w:r w:rsidRPr="00B12EEB">
        <w:rPr>
          <w:rFonts w:cstheme="minorHAnsi"/>
          <w:color w:val="337AB8"/>
        </w:rPr>
        <w:t>10.1080/13504620220145401</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 xml:space="preserve">Leal </w:t>
      </w:r>
      <w:proofErr w:type="spellStart"/>
      <w:r w:rsidRPr="00B12EEB">
        <w:rPr>
          <w:rFonts w:cstheme="minorHAnsi"/>
          <w:color w:val="212529"/>
        </w:rPr>
        <w:t>Filho</w:t>
      </w:r>
      <w:proofErr w:type="spellEnd"/>
      <w:r w:rsidRPr="00B12EEB">
        <w:rPr>
          <w:rFonts w:cstheme="minorHAnsi"/>
          <w:color w:val="212529"/>
        </w:rPr>
        <w:t>, W., Wolf, F., Lange Salvia, A. et al. Heading towards an unsustainable world: some of the implications of not achieving the SDGs.</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proofErr w:type="spellStart"/>
      <w:r w:rsidRPr="00B12EEB">
        <w:rPr>
          <w:rFonts w:cstheme="minorHAnsi"/>
          <w:color w:val="212529"/>
        </w:rPr>
        <w:t>Discov</w:t>
      </w:r>
      <w:proofErr w:type="spellEnd"/>
      <w:r w:rsidRPr="00B12EEB">
        <w:rPr>
          <w:rFonts w:cstheme="minorHAnsi"/>
          <w:color w:val="212529"/>
        </w:rPr>
        <w:t xml:space="preserve"> Sustain 1, 2 (2020). </w:t>
      </w:r>
      <w:r w:rsidRPr="00B12EEB">
        <w:rPr>
          <w:rFonts w:cstheme="minorHAnsi"/>
          <w:color w:val="337AB8"/>
        </w:rPr>
        <w:t>https://doi.org/10.1007/s43621-020-00002-x</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Leblang</w:t>
      </w:r>
      <w:proofErr w:type="spellEnd"/>
      <w:r w:rsidRPr="00B12EEB">
        <w:rPr>
          <w:rFonts w:cstheme="minorHAnsi"/>
          <w:color w:val="212529"/>
        </w:rPr>
        <w:t xml:space="preserve">, D. and Peters, M.E. (2022) Immigration and Globalization (and </w:t>
      </w:r>
      <w:proofErr w:type="spellStart"/>
      <w:r w:rsidRPr="00B12EEB">
        <w:rPr>
          <w:rFonts w:cstheme="minorHAnsi"/>
          <w:color w:val="212529"/>
        </w:rPr>
        <w:t>Deglobalization</w:t>
      </w:r>
      <w:proofErr w:type="spellEnd"/>
      <w:r w:rsidRPr="00B12EEB">
        <w:rPr>
          <w:rFonts w:cstheme="minorHAnsi"/>
          <w:color w:val="212529"/>
        </w:rPr>
        <w:t>), Annual Review of Political Science 25, pp. 377–399.</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proofErr w:type="spellStart"/>
      <w:r w:rsidRPr="00B12EEB">
        <w:rPr>
          <w:rFonts w:cstheme="minorHAnsi"/>
          <w:color w:val="212529"/>
        </w:rPr>
        <w:t>Leonidou</w:t>
      </w:r>
      <w:proofErr w:type="spellEnd"/>
      <w:r w:rsidRPr="00B12EEB">
        <w:rPr>
          <w:rFonts w:cstheme="minorHAnsi"/>
          <w:color w:val="212529"/>
        </w:rPr>
        <w:t>, L. C. 2004. An Analysis of the Barriers Hindering Small Business Export Development. Journal of Small Business Management,</w:t>
      </w:r>
      <w:r w:rsidR="00B12EEB" w:rsidRPr="00B12EEB">
        <w:rPr>
          <w:rFonts w:cstheme="minorHAnsi"/>
          <w:color w:val="212529"/>
        </w:rPr>
        <w:t xml:space="preserve"> </w:t>
      </w:r>
      <w:r w:rsidRPr="00B12EEB">
        <w:rPr>
          <w:rFonts w:cstheme="minorHAnsi"/>
          <w:color w:val="212529"/>
        </w:rPr>
        <w:t xml:space="preserve">42(3): 279–302. </w:t>
      </w:r>
      <w:r w:rsidRPr="00B12EEB">
        <w:rPr>
          <w:rFonts w:cstheme="minorHAnsi"/>
          <w:color w:val="337AB8"/>
        </w:rPr>
        <w:t>https://doi.org/10.1111/j.1540-627X.2004.00112.x</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t xml:space="preserve">Merrill, J. (1982) ‘Country Risk Analysis’, Columbia Journal of World </w:t>
      </w:r>
      <w:proofErr w:type="gramStart"/>
      <w:r w:rsidRPr="00B12EEB">
        <w:rPr>
          <w:rFonts w:cstheme="minorHAnsi"/>
          <w:color w:val="212529"/>
        </w:rPr>
        <w:t>Business ,</w:t>
      </w:r>
      <w:proofErr w:type="gramEnd"/>
      <w:r w:rsidRPr="00B12EEB">
        <w:rPr>
          <w:rFonts w:cstheme="minorHAnsi"/>
          <w:color w:val="212529"/>
        </w:rPr>
        <w:t xml:space="preserve"> 17(1), p. 88. Available at:</w:t>
      </w:r>
      <w:r w:rsidRPr="00B12EEB">
        <w:rPr>
          <w:rFonts w:cstheme="minorHAnsi"/>
          <w:color w:val="337AB8"/>
        </w:rPr>
        <w:t>https://search.ebscohost.com/</w:t>
      </w:r>
      <w:proofErr w:type="gramStart"/>
      <w:r w:rsidRPr="00B12EEB">
        <w:rPr>
          <w:rFonts w:cstheme="minorHAnsi"/>
          <w:color w:val="337AB8"/>
        </w:rPr>
        <w:t>login.aspx?direct</w:t>
      </w:r>
      <w:proofErr w:type="gramEnd"/>
      <w:r w:rsidRPr="00B12EEB">
        <w:rPr>
          <w:rFonts w:cstheme="minorHAnsi"/>
          <w:color w:val="337AB8"/>
        </w:rPr>
        <w:t>=true&amp;db=bsu&amp;AN=5545931&amp;site=eds-live</w:t>
      </w:r>
      <w:r w:rsidRPr="00B12EEB">
        <w:rPr>
          <w:rFonts w:cstheme="minorHAnsi"/>
          <w:color w:val="212529"/>
        </w:rPr>
        <w:t>.</w:t>
      </w:r>
    </w:p>
    <w:p w:rsidR="00372293" w:rsidRPr="00B12EEB" w:rsidRDefault="00372293" w:rsidP="00372293">
      <w:pPr>
        <w:pStyle w:val="ListParagraph"/>
        <w:numPr>
          <w:ilvl w:val="0"/>
          <w:numId w:val="7"/>
        </w:numPr>
        <w:autoSpaceDE w:val="0"/>
        <w:autoSpaceDN w:val="0"/>
        <w:adjustRightInd w:val="0"/>
        <w:spacing w:after="0" w:line="240" w:lineRule="auto"/>
        <w:rPr>
          <w:rFonts w:cstheme="minorHAnsi"/>
          <w:color w:val="337AB8"/>
        </w:rPr>
      </w:pPr>
      <w:r w:rsidRPr="00B12EEB">
        <w:rPr>
          <w:rFonts w:cstheme="minorHAnsi"/>
          <w:color w:val="212529"/>
        </w:rPr>
        <w:t>Miller, P. &amp; Rose, N. (1990) Governing economic life, Econom</w:t>
      </w:r>
      <w:r w:rsidR="00B12EEB" w:rsidRPr="00B12EEB">
        <w:rPr>
          <w:rFonts w:cstheme="minorHAnsi"/>
          <w:color w:val="212529"/>
        </w:rPr>
        <w:t>y and Society, 19:1, 1-31, DOI:</w:t>
      </w:r>
      <w:r w:rsidRPr="00B12EEB">
        <w:rPr>
          <w:rFonts w:cstheme="minorHAnsi"/>
          <w:color w:val="337AB8"/>
        </w:rPr>
        <w:t>10.1080/03085149000000001</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r w:rsidRPr="00B12EEB">
        <w:rPr>
          <w:rFonts w:cstheme="minorHAnsi"/>
          <w:color w:val="212529"/>
        </w:rPr>
        <w:lastRenderedPageBreak/>
        <w:t>Porter, M.E. and Kramer, M.R. (2011) ‘Creating Shared Value’, Harvard Business Review, 89(1/2), pp. 62–77. Available at:</w:t>
      </w:r>
      <w:r w:rsidRPr="00B12EEB">
        <w:rPr>
          <w:rFonts w:cstheme="minorHAnsi"/>
          <w:color w:val="337AB8"/>
        </w:rPr>
        <w:t>https://search.ebscohost.com/</w:t>
      </w:r>
      <w:proofErr w:type="gramStart"/>
      <w:r w:rsidRPr="00B12EEB">
        <w:rPr>
          <w:rFonts w:cstheme="minorHAnsi"/>
          <w:color w:val="337AB8"/>
        </w:rPr>
        <w:t>login.aspx?direct</w:t>
      </w:r>
      <w:proofErr w:type="gramEnd"/>
      <w:r w:rsidRPr="00B12EEB">
        <w:rPr>
          <w:rFonts w:cstheme="minorHAnsi"/>
          <w:color w:val="337AB8"/>
        </w:rPr>
        <w:t>=true&amp;db=bsu&amp;AN=56698455&amp;site=eds-live</w:t>
      </w:r>
    </w:p>
    <w:p w:rsidR="00372293" w:rsidRPr="00B12EEB" w:rsidRDefault="00372293" w:rsidP="00B12EEB">
      <w:pPr>
        <w:pStyle w:val="ListParagraph"/>
        <w:numPr>
          <w:ilvl w:val="0"/>
          <w:numId w:val="7"/>
        </w:numPr>
        <w:autoSpaceDE w:val="0"/>
        <w:autoSpaceDN w:val="0"/>
        <w:adjustRightInd w:val="0"/>
        <w:spacing w:after="0" w:line="240" w:lineRule="auto"/>
        <w:rPr>
          <w:rFonts w:cstheme="minorHAnsi"/>
          <w:color w:val="212529"/>
        </w:rPr>
      </w:pPr>
      <w:proofErr w:type="gramStart"/>
      <w:r w:rsidRPr="00B12EEB">
        <w:rPr>
          <w:rFonts w:cstheme="minorHAnsi"/>
          <w:color w:val="212529"/>
        </w:rPr>
        <w:t>Shapiro ,</w:t>
      </w:r>
      <w:proofErr w:type="gramEnd"/>
      <w:r w:rsidRPr="00B12EEB">
        <w:rPr>
          <w:rFonts w:cstheme="minorHAnsi"/>
          <w:color w:val="212529"/>
        </w:rPr>
        <w:t xml:space="preserve"> J. M. 2008 . Smart Cities: Quality Of Life, Productivity, and the Growth Effects of Human </w:t>
      </w:r>
      <w:proofErr w:type="gramStart"/>
      <w:r w:rsidRPr="00B12EEB">
        <w:rPr>
          <w:rFonts w:cstheme="minorHAnsi"/>
          <w:color w:val="212529"/>
        </w:rPr>
        <w:t>Capital .</w:t>
      </w:r>
      <w:proofErr w:type="gramEnd"/>
      <w:r w:rsidRPr="00B12EEB">
        <w:rPr>
          <w:rFonts w:cstheme="minorHAnsi"/>
          <w:color w:val="212529"/>
        </w:rPr>
        <w:t xml:space="preserve"> The Review of Economics and</w:t>
      </w:r>
      <w:r w:rsidR="00B12EEB" w:rsidRPr="00B12EEB">
        <w:rPr>
          <w:rFonts w:cstheme="minorHAnsi"/>
          <w:color w:val="212529"/>
        </w:rPr>
        <w:t xml:space="preserve"> </w:t>
      </w:r>
      <w:proofErr w:type="gramStart"/>
      <w:r w:rsidRPr="00B12EEB">
        <w:rPr>
          <w:rFonts w:cstheme="minorHAnsi"/>
          <w:color w:val="212529"/>
        </w:rPr>
        <w:t>Statistics ,</w:t>
      </w:r>
      <w:proofErr w:type="gramEnd"/>
      <w:r w:rsidRPr="00B12EEB">
        <w:rPr>
          <w:rFonts w:cstheme="minorHAnsi"/>
          <w:color w:val="212529"/>
        </w:rPr>
        <w:t xml:space="preserve"> 88 ( 2 ) : 324 – 335.</w:t>
      </w:r>
    </w:p>
    <w:p w:rsidR="00372293" w:rsidRPr="00B12EEB" w:rsidRDefault="00372293" w:rsidP="00372293">
      <w:pPr>
        <w:autoSpaceDE w:val="0"/>
        <w:autoSpaceDN w:val="0"/>
        <w:adjustRightInd w:val="0"/>
        <w:spacing w:after="0" w:line="240" w:lineRule="auto"/>
        <w:rPr>
          <w:rFonts w:cstheme="minorHAnsi"/>
          <w:color w:val="212529"/>
        </w:rPr>
      </w:pPr>
    </w:p>
    <w:p w:rsidR="00372293" w:rsidRPr="00B12EEB" w:rsidRDefault="00372293" w:rsidP="00372293">
      <w:pPr>
        <w:autoSpaceDE w:val="0"/>
        <w:autoSpaceDN w:val="0"/>
        <w:adjustRightInd w:val="0"/>
        <w:spacing w:after="0" w:line="240" w:lineRule="auto"/>
        <w:rPr>
          <w:rFonts w:cstheme="minorHAnsi"/>
          <w:color w:val="212529"/>
        </w:rPr>
      </w:pPr>
      <w:r w:rsidRPr="00B12EEB">
        <w:rPr>
          <w:rFonts w:cstheme="minorHAnsi"/>
          <w:color w:val="212529"/>
        </w:rPr>
        <w:t>Reports</w:t>
      </w:r>
    </w:p>
    <w:p w:rsidR="00372293" w:rsidRPr="00B12EEB" w:rsidRDefault="00372293" w:rsidP="00372293">
      <w:pPr>
        <w:autoSpaceDE w:val="0"/>
        <w:autoSpaceDN w:val="0"/>
        <w:adjustRightInd w:val="0"/>
        <w:spacing w:after="0" w:line="240" w:lineRule="auto"/>
        <w:rPr>
          <w:rFonts w:cstheme="minorHAnsi"/>
          <w:color w:val="212529"/>
        </w:rPr>
      </w:pPr>
      <w:r w:rsidRPr="00B12EEB">
        <w:rPr>
          <w:rFonts w:cstheme="minorHAnsi"/>
          <w:color w:val="212529"/>
        </w:rPr>
        <w:t>Choose 1 - 2 reports from any of the reports listed below:</w:t>
      </w:r>
    </w:p>
    <w:p w:rsidR="00372293" w:rsidRPr="00B12EEB" w:rsidRDefault="00372293" w:rsidP="00372293">
      <w:pPr>
        <w:pStyle w:val="ListParagraph"/>
        <w:numPr>
          <w:ilvl w:val="0"/>
          <w:numId w:val="6"/>
        </w:numPr>
        <w:autoSpaceDE w:val="0"/>
        <w:autoSpaceDN w:val="0"/>
        <w:adjustRightInd w:val="0"/>
        <w:spacing w:after="0" w:line="240" w:lineRule="auto"/>
        <w:rPr>
          <w:rFonts w:cstheme="minorHAnsi"/>
          <w:color w:val="212529"/>
        </w:rPr>
      </w:pPr>
      <w:r w:rsidRPr="00B12EEB">
        <w:rPr>
          <w:rFonts w:cstheme="minorHAnsi"/>
          <w:color w:val="212529"/>
        </w:rPr>
        <w:t xml:space="preserve">Chancel, L., Piketty, T., </w:t>
      </w:r>
      <w:proofErr w:type="spellStart"/>
      <w:r w:rsidRPr="00B12EEB">
        <w:rPr>
          <w:rFonts w:cstheme="minorHAnsi"/>
          <w:color w:val="212529"/>
        </w:rPr>
        <w:t>Saez</w:t>
      </w:r>
      <w:proofErr w:type="spellEnd"/>
      <w:r w:rsidRPr="00B12EEB">
        <w:rPr>
          <w:rFonts w:cstheme="minorHAnsi"/>
          <w:color w:val="212529"/>
        </w:rPr>
        <w:t xml:space="preserve">, E., </w:t>
      </w:r>
      <w:proofErr w:type="spellStart"/>
      <w:r w:rsidRPr="00B12EEB">
        <w:rPr>
          <w:rFonts w:cstheme="minorHAnsi"/>
          <w:color w:val="212529"/>
        </w:rPr>
        <w:t>Zucman</w:t>
      </w:r>
      <w:proofErr w:type="spellEnd"/>
      <w:r w:rsidRPr="00B12EEB">
        <w:rPr>
          <w:rFonts w:cstheme="minorHAnsi"/>
          <w:color w:val="212529"/>
        </w:rPr>
        <w:t>, G. et al. World Inequality Report 2022, World Inequality Lab wir2022.wid.world</w:t>
      </w:r>
    </w:p>
    <w:p w:rsidR="00372293" w:rsidRPr="00B12EEB" w:rsidRDefault="00372293" w:rsidP="00B12EEB">
      <w:pPr>
        <w:pStyle w:val="ListParagraph"/>
        <w:numPr>
          <w:ilvl w:val="0"/>
          <w:numId w:val="6"/>
        </w:numPr>
        <w:autoSpaceDE w:val="0"/>
        <w:autoSpaceDN w:val="0"/>
        <w:adjustRightInd w:val="0"/>
        <w:spacing w:after="0" w:line="240" w:lineRule="auto"/>
        <w:rPr>
          <w:rFonts w:cstheme="minorHAnsi"/>
          <w:color w:val="212529"/>
        </w:rPr>
      </w:pPr>
      <w:r w:rsidRPr="00B12EEB">
        <w:rPr>
          <w:rFonts w:cstheme="minorHAnsi"/>
          <w:color w:val="212529"/>
        </w:rPr>
        <w:t>Deloitte (2023) 2023 manufacturing industry outlook. Accelerating growth amid anticipated challenges. Available at:</w:t>
      </w:r>
      <w:r w:rsidRPr="00B12EEB">
        <w:rPr>
          <w:rFonts w:cstheme="minorHAnsi"/>
          <w:color w:val="337AB8"/>
        </w:rPr>
        <w:t>https://www2.deloitte.com/us/en/pages/energy-and-resources/articles/manu</w:t>
      </w:r>
      <w:r w:rsidR="00B12EEB" w:rsidRPr="00B12EEB">
        <w:rPr>
          <w:rFonts w:cstheme="minorHAnsi"/>
          <w:color w:val="337AB8"/>
        </w:rPr>
        <w:t xml:space="preserve">facturing-industry-outlook.html </w:t>
      </w:r>
      <w:r w:rsidRPr="00B12EEB">
        <w:rPr>
          <w:rFonts w:cstheme="minorHAnsi"/>
          <w:color w:val="212529"/>
        </w:rPr>
        <w:t>(Accessed 01/10/23)</w:t>
      </w:r>
    </w:p>
    <w:p w:rsidR="00B12EEB" w:rsidRPr="00B12EEB" w:rsidRDefault="00372293" w:rsidP="00B12EEB">
      <w:pPr>
        <w:pStyle w:val="ListParagraph"/>
        <w:numPr>
          <w:ilvl w:val="0"/>
          <w:numId w:val="6"/>
        </w:numPr>
        <w:autoSpaceDE w:val="0"/>
        <w:autoSpaceDN w:val="0"/>
        <w:adjustRightInd w:val="0"/>
        <w:spacing w:after="0" w:line="240" w:lineRule="auto"/>
        <w:rPr>
          <w:rFonts w:cstheme="minorHAnsi"/>
          <w:color w:val="212529"/>
        </w:rPr>
      </w:pPr>
      <w:proofErr w:type="spellStart"/>
      <w:r w:rsidRPr="00B12EEB">
        <w:rPr>
          <w:rFonts w:cstheme="minorHAnsi"/>
          <w:color w:val="212529"/>
        </w:rPr>
        <w:t>Euromonitor</w:t>
      </w:r>
      <w:proofErr w:type="spellEnd"/>
      <w:r w:rsidRPr="00B12EEB">
        <w:rPr>
          <w:rFonts w:cstheme="minorHAnsi"/>
          <w:color w:val="212529"/>
        </w:rPr>
        <w:t xml:space="preserve"> International Top 10 Global Consumer Trends 2023 (WARC)</w:t>
      </w:r>
      <w:r w:rsidR="00B12EEB" w:rsidRPr="00B12EEB">
        <w:rPr>
          <w:rFonts w:cstheme="minorHAnsi"/>
          <w:color w:val="212529"/>
        </w:rPr>
        <w:t xml:space="preserve"> </w:t>
      </w:r>
      <w:hyperlink r:id="rId5" w:history="1">
        <w:r w:rsidR="00B12EEB" w:rsidRPr="00B12EEB">
          <w:rPr>
            <w:rStyle w:val="Hyperlink"/>
            <w:rFonts w:cstheme="minorHAnsi"/>
          </w:rPr>
          <w:t>https://www.warc.com/content/article/euromonitor-strategy/top-10-global-consumer-trends-2023/149356</w:t>
        </w:r>
      </w:hyperlink>
      <w:r w:rsidR="00B12EEB" w:rsidRPr="00B12EEB">
        <w:rPr>
          <w:rFonts w:cstheme="minorHAnsi"/>
          <w:color w:val="337AB8"/>
        </w:rPr>
        <w:t xml:space="preserve"> </w:t>
      </w:r>
      <w:r w:rsidRPr="00B12EEB">
        <w:rPr>
          <w:rFonts w:cstheme="minorHAnsi"/>
          <w:color w:val="212529"/>
        </w:rPr>
        <w:t>HM Government (2023) The Windsor Framework: a new way forward, (CP806)</w:t>
      </w:r>
      <w:r w:rsidR="00B12EEB" w:rsidRPr="00B12EEB">
        <w:rPr>
          <w:rFonts w:cstheme="minorHAnsi"/>
          <w:color w:val="212529"/>
        </w:rPr>
        <w:t xml:space="preserve"> </w:t>
      </w:r>
      <w:r w:rsidRPr="00B12EEB">
        <w:rPr>
          <w:rFonts w:cstheme="minorHAnsi"/>
          <w:color w:val="337AB8"/>
        </w:rPr>
        <w:t>The_Windsor_Framework_a_new_way_forward.pdf</w:t>
      </w:r>
      <w:r w:rsidRPr="00B12EEB">
        <w:rPr>
          <w:rFonts w:cstheme="minorHAnsi"/>
          <w:color w:val="212529"/>
        </w:rPr>
        <w:t>.</w:t>
      </w:r>
      <w:r w:rsidRPr="00B12EEB">
        <w:rPr>
          <w:rFonts w:cstheme="minorHAnsi"/>
          <w:color w:val="337AB8"/>
        </w:rPr>
        <w:t>https://assets.publishing.service.gov.uk/government/uploads/system/uploads/attachment_data/file/1138989/The_Windsor_Framework_a_new_way_forward.</w:t>
      </w:r>
    </w:p>
    <w:p w:rsidR="00372293" w:rsidRPr="00B12EEB" w:rsidRDefault="00B12EEB" w:rsidP="00B12EEB">
      <w:pPr>
        <w:pStyle w:val="ListParagraph"/>
        <w:numPr>
          <w:ilvl w:val="0"/>
          <w:numId w:val="6"/>
        </w:numPr>
        <w:autoSpaceDE w:val="0"/>
        <w:autoSpaceDN w:val="0"/>
        <w:adjustRightInd w:val="0"/>
        <w:spacing w:after="0" w:line="240" w:lineRule="auto"/>
        <w:rPr>
          <w:rFonts w:cstheme="minorHAnsi"/>
          <w:color w:val="212529"/>
        </w:rPr>
      </w:pPr>
      <w:r w:rsidRPr="00B12EEB">
        <w:rPr>
          <w:rFonts w:cstheme="minorHAnsi"/>
          <w:color w:val="212529"/>
        </w:rPr>
        <w:t xml:space="preserve">UN, The Sustainable </w:t>
      </w:r>
      <w:r w:rsidR="00372293" w:rsidRPr="00B12EEB">
        <w:rPr>
          <w:rFonts w:cstheme="minorHAnsi"/>
          <w:color w:val="212529"/>
        </w:rPr>
        <w:t>Development Goals Report 2023. – Towards a Rescue Plan for People and Planet.</w:t>
      </w:r>
      <w:r w:rsidRPr="00B12EEB">
        <w:rPr>
          <w:rFonts w:cstheme="minorHAnsi"/>
          <w:color w:val="212529"/>
        </w:rPr>
        <w:t xml:space="preserve"> </w:t>
      </w:r>
      <w:r w:rsidR="00372293" w:rsidRPr="00B12EEB">
        <w:rPr>
          <w:rFonts w:cstheme="minorHAnsi"/>
          <w:color w:val="337AB8"/>
        </w:rPr>
        <w:t>https://unstats.un.org/sdgs/report/2023/The-Sustainable-Development-Goals-Report-2023.pdf</w:t>
      </w:r>
    </w:p>
    <w:p w:rsidR="00372293" w:rsidRPr="00B12EEB" w:rsidRDefault="00372293" w:rsidP="00372293">
      <w:pPr>
        <w:autoSpaceDE w:val="0"/>
        <w:autoSpaceDN w:val="0"/>
        <w:adjustRightInd w:val="0"/>
        <w:spacing w:after="0" w:line="240" w:lineRule="auto"/>
        <w:rPr>
          <w:rFonts w:cstheme="minorHAnsi"/>
          <w:color w:val="212529"/>
        </w:rPr>
      </w:pPr>
    </w:p>
    <w:p w:rsidR="00372293" w:rsidRPr="00B12EEB" w:rsidRDefault="00372293" w:rsidP="00372293">
      <w:pPr>
        <w:autoSpaceDE w:val="0"/>
        <w:autoSpaceDN w:val="0"/>
        <w:adjustRightInd w:val="0"/>
        <w:spacing w:after="0" w:line="240" w:lineRule="auto"/>
        <w:rPr>
          <w:rFonts w:cstheme="minorHAnsi"/>
          <w:color w:val="212529"/>
        </w:rPr>
      </w:pPr>
      <w:r w:rsidRPr="00B12EEB">
        <w:rPr>
          <w:rFonts w:cstheme="minorHAnsi"/>
          <w:color w:val="212529"/>
        </w:rPr>
        <w:t>Find 1-2 reports to support your topic from the links below:</w:t>
      </w:r>
    </w:p>
    <w:p w:rsidR="00372293" w:rsidRPr="00B12EEB" w:rsidRDefault="00372293" w:rsidP="00372293">
      <w:pPr>
        <w:pStyle w:val="ListParagraph"/>
        <w:autoSpaceDE w:val="0"/>
        <w:autoSpaceDN w:val="0"/>
        <w:adjustRightInd w:val="0"/>
        <w:spacing w:after="0" w:line="240" w:lineRule="auto"/>
        <w:rPr>
          <w:rFonts w:cstheme="minorHAnsi"/>
          <w:color w:val="337AB8"/>
        </w:rPr>
      </w:pPr>
      <w:r w:rsidRPr="00B12EEB">
        <w:rPr>
          <w:rFonts w:cstheme="minorHAnsi"/>
          <w:color w:val="212529"/>
        </w:rPr>
        <w:t xml:space="preserve">World Trade Organisation </w:t>
      </w:r>
      <w:r w:rsidRPr="00B12EEB">
        <w:rPr>
          <w:rFonts w:cstheme="minorHAnsi"/>
          <w:color w:val="337AB8"/>
        </w:rPr>
        <w:t>http://www.wto.org</w:t>
      </w:r>
    </w:p>
    <w:p w:rsidR="00372293" w:rsidRPr="00B12EEB" w:rsidRDefault="00372293" w:rsidP="00372293">
      <w:pPr>
        <w:pStyle w:val="ListParagraph"/>
        <w:autoSpaceDE w:val="0"/>
        <w:autoSpaceDN w:val="0"/>
        <w:adjustRightInd w:val="0"/>
        <w:spacing w:after="0" w:line="240" w:lineRule="auto"/>
        <w:rPr>
          <w:rFonts w:cstheme="minorHAnsi"/>
          <w:color w:val="337AB8"/>
        </w:rPr>
      </w:pPr>
      <w:r w:rsidRPr="00B12EEB">
        <w:rPr>
          <w:rFonts w:cstheme="minorHAnsi"/>
          <w:color w:val="212529"/>
        </w:rPr>
        <w:t xml:space="preserve">International Monetary Fund </w:t>
      </w:r>
      <w:r w:rsidRPr="00B12EEB">
        <w:rPr>
          <w:rFonts w:cstheme="minorHAnsi"/>
          <w:color w:val="337AB8"/>
        </w:rPr>
        <w:t>http://www.imf.org/</w:t>
      </w:r>
    </w:p>
    <w:p w:rsidR="00372293" w:rsidRPr="00B12EEB" w:rsidRDefault="00372293" w:rsidP="00372293">
      <w:pPr>
        <w:pStyle w:val="ListParagraph"/>
        <w:autoSpaceDE w:val="0"/>
        <w:autoSpaceDN w:val="0"/>
        <w:adjustRightInd w:val="0"/>
        <w:spacing w:after="0" w:line="240" w:lineRule="auto"/>
        <w:rPr>
          <w:rFonts w:cstheme="minorHAnsi"/>
          <w:color w:val="337AB8"/>
        </w:rPr>
      </w:pPr>
      <w:r w:rsidRPr="00B12EEB">
        <w:rPr>
          <w:rFonts w:cstheme="minorHAnsi"/>
          <w:color w:val="212529"/>
        </w:rPr>
        <w:t xml:space="preserve">OECD </w:t>
      </w:r>
      <w:r w:rsidRPr="00B12EEB">
        <w:rPr>
          <w:rFonts w:cstheme="minorHAnsi"/>
          <w:color w:val="337AB8"/>
        </w:rPr>
        <w:t>http://www.oecd.org</w:t>
      </w:r>
    </w:p>
    <w:p w:rsidR="00372293" w:rsidRPr="00B12EEB" w:rsidRDefault="00372293" w:rsidP="00372293">
      <w:pPr>
        <w:pStyle w:val="ListParagraph"/>
        <w:autoSpaceDE w:val="0"/>
        <w:autoSpaceDN w:val="0"/>
        <w:adjustRightInd w:val="0"/>
        <w:spacing w:after="0" w:line="240" w:lineRule="auto"/>
        <w:rPr>
          <w:rFonts w:cstheme="minorHAnsi"/>
          <w:color w:val="212529"/>
        </w:rPr>
      </w:pPr>
      <w:r w:rsidRPr="00B12EEB">
        <w:rPr>
          <w:rFonts w:cstheme="minorHAnsi"/>
          <w:color w:val="212529"/>
        </w:rPr>
        <w:t xml:space="preserve">World Bank </w:t>
      </w:r>
      <w:r w:rsidRPr="00B12EEB">
        <w:rPr>
          <w:rFonts w:cstheme="minorHAnsi"/>
          <w:color w:val="337AB8"/>
        </w:rPr>
        <w:t>http://www.worldbank.org</w:t>
      </w:r>
    </w:p>
    <w:p w:rsidR="00372293" w:rsidRPr="00B12EEB" w:rsidRDefault="00372293" w:rsidP="00372293">
      <w:pPr>
        <w:autoSpaceDE w:val="0"/>
        <w:autoSpaceDN w:val="0"/>
        <w:adjustRightInd w:val="0"/>
        <w:spacing w:after="0" w:line="240" w:lineRule="auto"/>
        <w:rPr>
          <w:rFonts w:cstheme="minorHAnsi"/>
          <w:color w:val="212529"/>
        </w:rPr>
      </w:pPr>
    </w:p>
    <w:p w:rsidR="00885E9E" w:rsidRPr="00344010" w:rsidRDefault="00885E9E" w:rsidP="00885E9E">
      <w:pPr>
        <w:pStyle w:val="NormalWeb"/>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Additional Instructions</w:t>
      </w:r>
    </w:p>
    <w:p w:rsidR="00885E9E"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 xml:space="preserve">Writing: Write at level 7 (master's level). Show a true understanding of the field of study and related areas. Use the right terminology. Don't just describe, synthesize the work to ensure excellent level 7 writing. </w:t>
      </w:r>
    </w:p>
    <w:p w:rsidR="00885E9E"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 xml:space="preserve">Do not use contractions or first-person. Only third-person. </w:t>
      </w:r>
    </w:p>
    <w:p w:rsidR="00885E9E"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 xml:space="preserve">English: UK English </w:t>
      </w:r>
    </w:p>
    <w:p w:rsidR="00885E9E"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 xml:space="preserve">Structure: Write in paragraphs only. Use clear and easy-to-follow headings with current and accurately cited sources ranging from 2016 to 2024 to support any points. When necessary, provide scholarly definitions of major concepts in relation to the topic/field of study. </w:t>
      </w:r>
    </w:p>
    <w:p w:rsidR="00885E9E"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t xml:space="preserve">Citation: Harvard Style (with “and” instead of “&amp;”). Use scholarly articles/books/publications, and reliable online sources for citation. </w:t>
      </w:r>
    </w:p>
    <w:p w:rsidR="00C437AA"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344010">
        <w:rPr>
          <w:rFonts w:ascii="Calibri" w:hAnsi="Calibri" w:cs="Calibri"/>
          <w:sz w:val="22"/>
          <w:szCs w:val="22"/>
        </w:rPr>
        <w:lastRenderedPageBreak/>
        <w:t>Cit</w:t>
      </w:r>
      <w:r>
        <w:rPr>
          <w:rFonts w:ascii="Calibri" w:hAnsi="Calibri" w:cs="Calibri"/>
          <w:sz w:val="22"/>
          <w:szCs w:val="22"/>
        </w:rPr>
        <w:t>ation: Use nothing less than 20—</w:t>
      </w:r>
      <w:r w:rsidRPr="00344010">
        <w:rPr>
          <w:rFonts w:ascii="Calibri" w:hAnsi="Calibri" w:cs="Calibri"/>
          <w:sz w:val="22"/>
          <w:szCs w:val="22"/>
        </w:rPr>
        <w:t xml:space="preserve">30 different current citations to show a deep scholarly understanding of the subject. </w:t>
      </w:r>
    </w:p>
    <w:p w:rsidR="00D020CF" w:rsidRPr="00C437AA" w:rsidRDefault="00885E9E" w:rsidP="00885E9E">
      <w:pPr>
        <w:pStyle w:val="NormalWeb"/>
        <w:numPr>
          <w:ilvl w:val="0"/>
          <w:numId w:val="1"/>
        </w:numPr>
        <w:spacing w:before="120" w:beforeAutospacing="0" w:after="120" w:afterAutospacing="0" w:line="360" w:lineRule="auto"/>
        <w:jc w:val="both"/>
        <w:rPr>
          <w:rFonts w:ascii="Calibri" w:hAnsi="Calibri" w:cs="Calibri"/>
          <w:sz w:val="22"/>
          <w:szCs w:val="22"/>
        </w:rPr>
      </w:pPr>
      <w:r w:rsidRPr="00C437AA">
        <w:rPr>
          <w:rFonts w:ascii="Calibri" w:hAnsi="Calibri" w:cs="Calibri"/>
          <w:sz w:val="22"/>
          <w:szCs w:val="22"/>
        </w:rPr>
        <w:t>Referencing: Provide a list of references after the work. This should not be included in the overall word count.</w:t>
      </w:r>
    </w:p>
    <w:p w:rsidR="00C437AA" w:rsidRPr="00C437AA" w:rsidRDefault="00C437AA" w:rsidP="00C437AA">
      <w:pPr>
        <w:spacing w:before="120" w:after="120" w:line="360" w:lineRule="auto"/>
        <w:rPr>
          <w:rFonts w:ascii="Calibri" w:hAnsi="Calibri" w:cs="Calibri"/>
        </w:rPr>
      </w:pPr>
      <w:r w:rsidRPr="00C437AA">
        <w:rPr>
          <w:rFonts w:ascii="Calibri" w:hAnsi="Calibri" w:cs="Calibri"/>
        </w:rPr>
        <w:t>This chapter must meet the following criteria and encompass these factors:</w:t>
      </w:r>
    </w:p>
    <w:p w:rsidR="00C437AA" w:rsidRPr="00C437AA" w:rsidRDefault="00C437AA" w:rsidP="00C437AA">
      <w:pPr>
        <w:spacing w:before="120" w:after="120" w:line="240" w:lineRule="auto"/>
        <w:rPr>
          <w:rFonts w:ascii="Calibri" w:hAnsi="Calibri" w:cs="Calibri"/>
          <w:i/>
          <w:sz w:val="20"/>
          <w:szCs w:val="20"/>
        </w:rPr>
      </w:pPr>
      <w:r w:rsidRPr="00C437AA">
        <w:rPr>
          <w:rFonts w:ascii="Calibri" w:hAnsi="Calibri" w:cs="Calibri"/>
          <w:i/>
          <w:color w:val="2E74B5"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C437AA">
        <w:rPr>
          <w:rFonts w:ascii="Calibri" w:hAnsi="Calibri" w:cs="Calibri"/>
          <w:i/>
          <w:sz w:val="20"/>
          <w:szCs w:val="20"/>
        </w:rPr>
        <w:t>.</w:t>
      </w:r>
    </w:p>
    <w:p w:rsidR="00262064" w:rsidRDefault="00262064" w:rsidP="00885E9E">
      <w:pPr>
        <w:rPr>
          <w:rFonts w:ascii="Calibri" w:hAnsi="Calibri" w:cs="Calibri"/>
        </w:rPr>
      </w:pPr>
    </w:p>
    <w:p w:rsidR="00262064" w:rsidRDefault="00262064" w:rsidP="00885E9E"/>
    <w:sectPr w:rsidR="00262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77CEA"/>
    <w:multiLevelType w:val="hybridMultilevel"/>
    <w:tmpl w:val="E3CE1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D5359E"/>
    <w:multiLevelType w:val="hybridMultilevel"/>
    <w:tmpl w:val="665AE2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423B87"/>
    <w:multiLevelType w:val="hybridMultilevel"/>
    <w:tmpl w:val="E3CE1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D22AF6"/>
    <w:multiLevelType w:val="hybridMultilevel"/>
    <w:tmpl w:val="E9482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310524"/>
    <w:multiLevelType w:val="hybridMultilevel"/>
    <w:tmpl w:val="EE803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387162"/>
    <w:multiLevelType w:val="hybridMultilevel"/>
    <w:tmpl w:val="E3CE1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537F98"/>
    <w:multiLevelType w:val="hybridMultilevel"/>
    <w:tmpl w:val="653621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2"/>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E9E"/>
    <w:rsid w:val="00262064"/>
    <w:rsid w:val="00372293"/>
    <w:rsid w:val="0042587E"/>
    <w:rsid w:val="00670F88"/>
    <w:rsid w:val="007738AD"/>
    <w:rsid w:val="00885E9E"/>
    <w:rsid w:val="00924CE7"/>
    <w:rsid w:val="00A93B22"/>
    <w:rsid w:val="00B12EEB"/>
    <w:rsid w:val="00C36FF3"/>
    <w:rsid w:val="00C437AA"/>
    <w:rsid w:val="00CB080F"/>
    <w:rsid w:val="00EA7E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32BC"/>
  <w15:chartTrackingRefBased/>
  <w15:docId w15:val="{FE8BD7F5-9E4D-4B34-B4F2-5685988D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E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5E9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437AA"/>
    <w:pPr>
      <w:ind w:left="720"/>
      <w:contextualSpacing/>
    </w:pPr>
  </w:style>
  <w:style w:type="character" w:styleId="Hyperlink">
    <w:name w:val="Hyperlink"/>
    <w:basedOn w:val="DefaultParagraphFont"/>
    <w:uiPriority w:val="99"/>
    <w:unhideWhenUsed/>
    <w:rsid w:val="00B12E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arc.com/content/article/euromonitor-strategy/top-10-global-consumer-trends-2023/14935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7</cp:revision>
  <dcterms:created xsi:type="dcterms:W3CDTF">2024-11-21T14:25:00Z</dcterms:created>
  <dcterms:modified xsi:type="dcterms:W3CDTF">2024-12-25T11:28:00Z</dcterms:modified>
</cp:coreProperties>
</file>