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7F0C" w:rsidRPr="002E2273" w:rsidRDefault="00BD7F0C" w:rsidP="00BD7F0C">
      <w:pPr>
        <w:pStyle w:val="Heading5-SchoolandFaculty"/>
        <w:rPr>
          <w:rFonts w:asciiTheme="minorHAnsi" w:hAnsiTheme="minorHAnsi" w:cstheme="minorHAnsi"/>
          <w:sz w:val="22"/>
          <w:szCs w:val="22"/>
        </w:rPr>
      </w:pPr>
      <w:r w:rsidRPr="002E2273">
        <w:rPr>
          <w:rFonts w:asciiTheme="minorHAnsi" w:hAnsiTheme="minorHAnsi" w:cstheme="minorHAnsi"/>
          <w:b w:val="0"/>
          <w:bCs w:val="0"/>
          <w:sz w:val="22"/>
          <w:szCs w:val="22"/>
          <w:u w:val="single"/>
        </w:rPr>
        <w:t>Required</w:t>
      </w:r>
      <w:r w:rsidR="002E2273">
        <w:rPr>
          <w:rFonts w:asciiTheme="minorHAnsi" w:hAnsiTheme="minorHAnsi" w:cstheme="minorHAnsi"/>
          <w:b w:val="0"/>
          <w:bCs w:val="0"/>
          <w:sz w:val="22"/>
          <w:szCs w:val="22"/>
          <w:u w:val="single"/>
        </w:rPr>
        <w:t xml:space="preserve"> Task</w:t>
      </w:r>
      <w:r w:rsidRPr="002E2273">
        <w:rPr>
          <w:rFonts w:asciiTheme="minorHAnsi" w:hAnsiTheme="minorHAnsi" w:cstheme="minorHAnsi"/>
          <w:b w:val="0"/>
          <w:bCs w:val="0"/>
          <w:sz w:val="22"/>
          <w:szCs w:val="22"/>
          <w:u w:val="single"/>
        </w:rPr>
        <w:t>:</w:t>
      </w:r>
    </w:p>
    <w:p w:rsidR="00CD12ED" w:rsidRPr="002E2273" w:rsidRDefault="00BD7F0C" w:rsidP="00BD7F0C">
      <w:pPr>
        <w:pStyle w:val="Heading5-SchoolandFaculty"/>
        <w:rPr>
          <w:rFonts w:asciiTheme="minorHAnsi" w:hAnsiTheme="minorHAnsi" w:cstheme="minorHAnsi"/>
          <w:b w:val="0"/>
          <w:bCs w:val="0"/>
          <w:sz w:val="22"/>
          <w:szCs w:val="22"/>
        </w:rPr>
      </w:pPr>
      <w:r w:rsidRPr="002E2273">
        <w:rPr>
          <w:rFonts w:asciiTheme="minorHAnsi" w:hAnsiTheme="minorHAnsi" w:cstheme="minorHAnsi"/>
          <w:b w:val="0"/>
          <w:bCs w:val="0"/>
          <w:sz w:val="22"/>
          <w:szCs w:val="22"/>
        </w:rPr>
        <w:t>As an International Marketing &amp; Sales consultant you have been asked to</w:t>
      </w:r>
      <w:r w:rsidR="00035840">
        <w:rPr>
          <w:rFonts w:asciiTheme="minorHAnsi" w:hAnsiTheme="minorHAnsi" w:cstheme="minorHAnsi"/>
          <w:b w:val="0"/>
          <w:bCs w:val="0"/>
          <w:sz w:val="22"/>
          <w:szCs w:val="22"/>
        </w:rPr>
        <w:t xml:space="preserve"> assist DL in its expansion</w:t>
      </w:r>
      <w:r w:rsidRPr="002E2273">
        <w:rPr>
          <w:rFonts w:asciiTheme="minorHAnsi" w:hAnsiTheme="minorHAnsi" w:cstheme="minorHAnsi"/>
          <w:b w:val="0"/>
          <w:bCs w:val="0"/>
          <w:sz w:val="22"/>
          <w:szCs w:val="22"/>
        </w:rPr>
        <w:t>.</w:t>
      </w:r>
      <w:r w:rsidR="00BC7499">
        <w:rPr>
          <w:rFonts w:asciiTheme="minorHAnsi" w:hAnsiTheme="minorHAnsi" w:cstheme="minorHAnsi"/>
          <w:b w:val="0"/>
          <w:bCs w:val="0"/>
          <w:sz w:val="22"/>
          <w:szCs w:val="22"/>
        </w:rPr>
        <w:t xml:space="preserve"> Write it section by section. Start with section one. Answer all in chat.</w:t>
      </w:r>
    </w:p>
    <w:p w:rsidR="00CD12ED" w:rsidRPr="002E2273" w:rsidRDefault="00CD12ED" w:rsidP="00BD7F0C">
      <w:pPr>
        <w:pStyle w:val="Heading5-SchoolandFaculty"/>
        <w:rPr>
          <w:rFonts w:asciiTheme="minorHAnsi" w:hAnsiTheme="minorHAnsi" w:cstheme="minorHAnsi"/>
          <w:b w:val="0"/>
          <w:bCs w:val="0"/>
          <w:sz w:val="22"/>
          <w:szCs w:val="22"/>
        </w:rPr>
      </w:pPr>
      <w:r w:rsidRPr="002E2273">
        <w:rPr>
          <w:rFonts w:asciiTheme="minorHAnsi" w:hAnsiTheme="minorHAnsi" w:cstheme="minorHAnsi"/>
          <w:b w:val="0"/>
          <w:bCs w:val="0"/>
          <w:sz w:val="22"/>
          <w:szCs w:val="22"/>
        </w:rPr>
        <w:t>Structure:</w:t>
      </w:r>
    </w:p>
    <w:p w:rsidR="00BD7F0C" w:rsidRPr="002E2273" w:rsidRDefault="00BD7F0C" w:rsidP="00BD7F0C">
      <w:pPr>
        <w:spacing w:after="0" w:line="261" w:lineRule="auto"/>
        <w:rPr>
          <w:rFonts w:cstheme="minorHAnsi"/>
        </w:rPr>
      </w:pPr>
    </w:p>
    <w:tbl>
      <w:tblPr>
        <w:tblStyle w:val="TableGrid"/>
        <w:tblW w:w="9215" w:type="dxa"/>
        <w:tblInd w:w="-861" w:type="dxa"/>
        <w:tblCellMar>
          <w:top w:w="96" w:type="dxa"/>
          <w:left w:w="144" w:type="dxa"/>
          <w:right w:w="115" w:type="dxa"/>
        </w:tblCellMar>
        <w:tblLook w:val="04A0" w:firstRow="1" w:lastRow="0" w:firstColumn="1" w:lastColumn="0" w:noHBand="0" w:noVBand="1"/>
      </w:tblPr>
      <w:tblGrid>
        <w:gridCol w:w="1298"/>
        <w:gridCol w:w="5507"/>
        <w:gridCol w:w="2410"/>
      </w:tblGrid>
      <w:tr w:rsidR="00BD7F0C" w:rsidRPr="002E2273" w:rsidTr="00CD12ED">
        <w:trPr>
          <w:trHeight w:val="866"/>
        </w:trPr>
        <w:tc>
          <w:tcPr>
            <w:tcW w:w="1298" w:type="dxa"/>
            <w:tcBorders>
              <w:top w:val="single" w:sz="8" w:space="0" w:color="FFFFFF"/>
              <w:left w:val="single" w:sz="8" w:space="0" w:color="FFFFFF"/>
              <w:bottom w:val="single" w:sz="24" w:space="0" w:color="FFFFFF"/>
              <w:right w:val="single" w:sz="8" w:space="0" w:color="FFFFFF"/>
            </w:tcBorders>
            <w:shd w:val="clear" w:color="auto" w:fill="4472C4"/>
          </w:tcPr>
          <w:p w:rsidR="00BD7F0C" w:rsidRPr="002E2273" w:rsidRDefault="00BD7F0C" w:rsidP="0055505A">
            <w:pPr>
              <w:rPr>
                <w:rFonts w:cstheme="minorHAnsi"/>
              </w:rPr>
            </w:pPr>
            <w:r w:rsidRPr="002E2273">
              <w:rPr>
                <w:rFonts w:eastAsia="Arial" w:cstheme="minorHAnsi"/>
                <w:b/>
                <w:color w:val="FFFFFF"/>
              </w:rPr>
              <w:t>Section</w:t>
            </w:r>
          </w:p>
        </w:tc>
        <w:tc>
          <w:tcPr>
            <w:tcW w:w="5507" w:type="dxa"/>
            <w:tcBorders>
              <w:top w:val="single" w:sz="8" w:space="0" w:color="FFFFFF"/>
              <w:left w:val="single" w:sz="8" w:space="0" w:color="FFFFFF"/>
              <w:bottom w:val="single" w:sz="24" w:space="0" w:color="FFFFFF"/>
              <w:right w:val="single" w:sz="8" w:space="0" w:color="FFFFFF"/>
            </w:tcBorders>
            <w:shd w:val="clear" w:color="auto" w:fill="4472C4"/>
          </w:tcPr>
          <w:p w:rsidR="00BD7F0C" w:rsidRPr="002E2273" w:rsidRDefault="00BD7F0C" w:rsidP="0055505A">
            <w:pPr>
              <w:rPr>
                <w:rFonts w:cstheme="minorHAnsi"/>
              </w:rPr>
            </w:pPr>
            <w:r w:rsidRPr="002E2273">
              <w:rPr>
                <w:rFonts w:eastAsia="Arial" w:cstheme="minorHAnsi"/>
                <w:b/>
                <w:color w:val="FFFFFF"/>
              </w:rPr>
              <w:t xml:space="preserve">Topics </w:t>
            </w:r>
          </w:p>
        </w:tc>
        <w:tc>
          <w:tcPr>
            <w:tcW w:w="2410" w:type="dxa"/>
            <w:tcBorders>
              <w:top w:val="single" w:sz="8" w:space="0" w:color="FFFFFF"/>
              <w:left w:val="single" w:sz="8" w:space="0" w:color="FFFFFF"/>
              <w:bottom w:val="single" w:sz="24" w:space="0" w:color="FFFFFF"/>
              <w:right w:val="single" w:sz="8" w:space="0" w:color="FFFFFF"/>
            </w:tcBorders>
            <w:shd w:val="clear" w:color="auto" w:fill="4472C4"/>
          </w:tcPr>
          <w:p w:rsidR="00BD7F0C" w:rsidRPr="002E2273" w:rsidRDefault="00BD7F0C" w:rsidP="0055505A">
            <w:pPr>
              <w:ind w:left="1"/>
              <w:rPr>
                <w:rFonts w:cstheme="minorHAnsi"/>
              </w:rPr>
            </w:pPr>
            <w:r w:rsidRPr="002E2273">
              <w:rPr>
                <w:rFonts w:eastAsia="Arial" w:cstheme="minorHAnsi"/>
                <w:b/>
                <w:color w:val="FFFFFF"/>
              </w:rPr>
              <w:t>Word count</w:t>
            </w:r>
          </w:p>
        </w:tc>
      </w:tr>
      <w:tr w:rsidR="00BD7F0C" w:rsidRPr="002E2273" w:rsidTr="00CD12ED">
        <w:trPr>
          <w:trHeight w:val="797"/>
        </w:trPr>
        <w:tc>
          <w:tcPr>
            <w:tcW w:w="1298" w:type="dxa"/>
            <w:tcBorders>
              <w:top w:val="single" w:sz="24"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rPr>
                <w:rFonts w:cstheme="minorHAnsi"/>
              </w:rPr>
            </w:pPr>
            <w:r w:rsidRPr="002E2273">
              <w:rPr>
                <w:rFonts w:eastAsia="Arial" w:cstheme="minorHAnsi"/>
              </w:rPr>
              <w:t>A</w:t>
            </w:r>
          </w:p>
        </w:tc>
        <w:tc>
          <w:tcPr>
            <w:tcW w:w="5507" w:type="dxa"/>
            <w:tcBorders>
              <w:top w:val="single" w:sz="24"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rPr>
                <w:rFonts w:cstheme="minorHAnsi"/>
              </w:rPr>
            </w:pPr>
            <w:r w:rsidRPr="002E2273">
              <w:rPr>
                <w:rFonts w:eastAsia="Arial" w:cstheme="minorHAnsi"/>
              </w:rPr>
              <w:t xml:space="preserve">Introduction </w:t>
            </w:r>
          </w:p>
        </w:tc>
        <w:tc>
          <w:tcPr>
            <w:tcW w:w="2410" w:type="dxa"/>
            <w:tcBorders>
              <w:top w:val="single" w:sz="24"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ind w:left="1"/>
              <w:rPr>
                <w:rFonts w:cstheme="minorHAnsi"/>
              </w:rPr>
            </w:pPr>
            <w:r w:rsidRPr="002E2273">
              <w:rPr>
                <w:rFonts w:eastAsia="Arial" w:cstheme="minorHAnsi"/>
              </w:rPr>
              <w:t>150</w:t>
            </w:r>
          </w:p>
        </w:tc>
      </w:tr>
      <w:tr w:rsidR="00BD7F0C" w:rsidRPr="002E2273" w:rsidTr="00CD12ED">
        <w:trPr>
          <w:trHeight w:val="797"/>
        </w:trPr>
        <w:tc>
          <w:tcPr>
            <w:tcW w:w="1298" w:type="dxa"/>
            <w:tcBorders>
              <w:top w:val="single" w:sz="8" w:space="0" w:color="FFFFFF"/>
              <w:left w:val="single" w:sz="8" w:space="0" w:color="FFFFFF"/>
              <w:bottom w:val="single" w:sz="8" w:space="0" w:color="FFFFFF"/>
              <w:right w:val="single" w:sz="8" w:space="0" w:color="FFFFFF"/>
            </w:tcBorders>
            <w:shd w:val="clear" w:color="auto" w:fill="E9EBF5"/>
          </w:tcPr>
          <w:p w:rsidR="00BD7F0C" w:rsidRPr="002E2273" w:rsidRDefault="00BD7F0C" w:rsidP="0055505A">
            <w:pPr>
              <w:rPr>
                <w:rFonts w:cstheme="minorHAnsi"/>
              </w:rPr>
            </w:pPr>
            <w:r w:rsidRPr="002E2273">
              <w:rPr>
                <w:rFonts w:eastAsia="Arial" w:cstheme="minorHAnsi"/>
              </w:rPr>
              <w:t>B</w:t>
            </w:r>
          </w:p>
        </w:tc>
        <w:tc>
          <w:tcPr>
            <w:tcW w:w="5507" w:type="dxa"/>
            <w:tcBorders>
              <w:top w:val="single" w:sz="8" w:space="0" w:color="FFFFFF"/>
              <w:left w:val="single" w:sz="8" w:space="0" w:color="FFFFFF"/>
              <w:bottom w:val="single" w:sz="8" w:space="0" w:color="FFFFFF"/>
              <w:right w:val="single" w:sz="8" w:space="0" w:color="FFFFFF"/>
            </w:tcBorders>
            <w:shd w:val="clear" w:color="auto" w:fill="E9EBF5"/>
          </w:tcPr>
          <w:p w:rsidR="00BD7F0C" w:rsidRPr="002E2273" w:rsidRDefault="00BD7F0C" w:rsidP="0055505A">
            <w:pPr>
              <w:rPr>
                <w:rFonts w:cstheme="minorHAnsi"/>
              </w:rPr>
            </w:pPr>
            <w:r w:rsidRPr="002E2273">
              <w:rPr>
                <w:rFonts w:eastAsia="Arial" w:cstheme="minorHAnsi"/>
              </w:rPr>
              <w:t xml:space="preserve">Allocated Country Analysis </w:t>
            </w:r>
          </w:p>
        </w:tc>
        <w:tc>
          <w:tcPr>
            <w:tcW w:w="2410" w:type="dxa"/>
            <w:tcBorders>
              <w:top w:val="single" w:sz="8" w:space="0" w:color="FFFFFF"/>
              <w:left w:val="single" w:sz="8" w:space="0" w:color="FFFFFF"/>
              <w:bottom w:val="single" w:sz="8" w:space="0" w:color="FFFFFF"/>
              <w:right w:val="single" w:sz="8" w:space="0" w:color="FFFFFF"/>
            </w:tcBorders>
            <w:shd w:val="clear" w:color="auto" w:fill="E9EBF5"/>
          </w:tcPr>
          <w:p w:rsidR="00BD7F0C" w:rsidRPr="002E2273" w:rsidRDefault="00BD7F0C" w:rsidP="0055505A">
            <w:pPr>
              <w:ind w:left="1"/>
              <w:rPr>
                <w:rFonts w:cstheme="minorHAnsi"/>
              </w:rPr>
            </w:pPr>
            <w:r w:rsidRPr="002E2273">
              <w:rPr>
                <w:rFonts w:eastAsia="Arial" w:cstheme="minorHAnsi"/>
              </w:rPr>
              <w:t>600</w:t>
            </w:r>
          </w:p>
        </w:tc>
      </w:tr>
      <w:tr w:rsidR="00BD7F0C" w:rsidRPr="002E2273" w:rsidTr="00CD12ED">
        <w:trPr>
          <w:trHeight w:val="797"/>
        </w:trPr>
        <w:tc>
          <w:tcPr>
            <w:tcW w:w="1298" w:type="dxa"/>
            <w:tcBorders>
              <w:top w:val="single" w:sz="8"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rPr>
                <w:rFonts w:cstheme="minorHAnsi"/>
              </w:rPr>
            </w:pPr>
            <w:r w:rsidRPr="002E2273">
              <w:rPr>
                <w:rFonts w:eastAsia="Arial" w:cstheme="minorHAnsi"/>
              </w:rPr>
              <w:t xml:space="preserve">C </w:t>
            </w:r>
          </w:p>
        </w:tc>
        <w:tc>
          <w:tcPr>
            <w:tcW w:w="5507" w:type="dxa"/>
            <w:tcBorders>
              <w:top w:val="single" w:sz="8"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rPr>
                <w:rFonts w:cstheme="minorHAnsi"/>
              </w:rPr>
            </w:pPr>
            <w:r w:rsidRPr="002E2273">
              <w:rPr>
                <w:rFonts w:eastAsia="Arial" w:cstheme="minorHAnsi"/>
              </w:rPr>
              <w:t>Assessment and Justification of Entry Modes</w:t>
            </w:r>
          </w:p>
        </w:tc>
        <w:tc>
          <w:tcPr>
            <w:tcW w:w="2410" w:type="dxa"/>
            <w:tcBorders>
              <w:top w:val="single" w:sz="8"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ind w:left="1"/>
              <w:rPr>
                <w:rFonts w:cstheme="minorHAnsi"/>
              </w:rPr>
            </w:pPr>
            <w:r w:rsidRPr="002E2273">
              <w:rPr>
                <w:rFonts w:eastAsia="Arial" w:cstheme="minorHAnsi"/>
              </w:rPr>
              <w:t>1500</w:t>
            </w:r>
          </w:p>
        </w:tc>
      </w:tr>
      <w:tr w:rsidR="00BD7F0C" w:rsidRPr="002E2273" w:rsidTr="00CD12ED">
        <w:trPr>
          <w:trHeight w:val="797"/>
        </w:trPr>
        <w:tc>
          <w:tcPr>
            <w:tcW w:w="1298" w:type="dxa"/>
            <w:tcBorders>
              <w:top w:val="single" w:sz="8" w:space="0" w:color="FFFFFF"/>
              <w:left w:val="single" w:sz="8" w:space="0" w:color="FFFFFF"/>
              <w:bottom w:val="single" w:sz="8" w:space="0" w:color="FFFFFF"/>
              <w:right w:val="single" w:sz="8" w:space="0" w:color="FFFFFF"/>
            </w:tcBorders>
            <w:shd w:val="clear" w:color="auto" w:fill="E9EBF5"/>
          </w:tcPr>
          <w:p w:rsidR="00BD7F0C" w:rsidRPr="002E2273" w:rsidRDefault="00BD7F0C" w:rsidP="0055505A">
            <w:pPr>
              <w:rPr>
                <w:rFonts w:cstheme="minorHAnsi"/>
              </w:rPr>
            </w:pPr>
            <w:r w:rsidRPr="002E2273">
              <w:rPr>
                <w:rFonts w:eastAsia="Arial" w:cstheme="minorHAnsi"/>
              </w:rPr>
              <w:t xml:space="preserve">D </w:t>
            </w:r>
          </w:p>
        </w:tc>
        <w:tc>
          <w:tcPr>
            <w:tcW w:w="5507" w:type="dxa"/>
            <w:tcBorders>
              <w:top w:val="single" w:sz="8" w:space="0" w:color="FFFFFF"/>
              <w:left w:val="single" w:sz="8" w:space="0" w:color="FFFFFF"/>
              <w:bottom w:val="single" w:sz="8" w:space="0" w:color="FFFFFF"/>
              <w:right w:val="single" w:sz="8" w:space="0" w:color="FFFFFF"/>
            </w:tcBorders>
            <w:shd w:val="clear" w:color="auto" w:fill="E9EBF5"/>
          </w:tcPr>
          <w:p w:rsidR="00BD7F0C" w:rsidRPr="002E2273" w:rsidRDefault="00BD7F0C" w:rsidP="0055505A">
            <w:pPr>
              <w:rPr>
                <w:rFonts w:cstheme="minorHAnsi"/>
              </w:rPr>
            </w:pPr>
            <w:r w:rsidRPr="002E2273">
              <w:rPr>
                <w:rFonts w:eastAsia="Arial" w:cstheme="minorHAnsi"/>
              </w:rPr>
              <w:t>Marketing Strategy and Tactics</w:t>
            </w:r>
          </w:p>
        </w:tc>
        <w:tc>
          <w:tcPr>
            <w:tcW w:w="2410" w:type="dxa"/>
            <w:tcBorders>
              <w:top w:val="single" w:sz="8" w:space="0" w:color="FFFFFF"/>
              <w:left w:val="single" w:sz="8" w:space="0" w:color="FFFFFF"/>
              <w:bottom w:val="single" w:sz="8" w:space="0" w:color="FFFFFF"/>
              <w:right w:val="single" w:sz="8" w:space="0" w:color="FFFFFF"/>
            </w:tcBorders>
            <w:shd w:val="clear" w:color="auto" w:fill="E9EBF5"/>
          </w:tcPr>
          <w:p w:rsidR="00BD7F0C" w:rsidRPr="002E2273" w:rsidRDefault="00BD7F0C" w:rsidP="0055505A">
            <w:pPr>
              <w:ind w:left="1"/>
              <w:rPr>
                <w:rFonts w:cstheme="minorHAnsi"/>
              </w:rPr>
            </w:pPr>
            <w:r w:rsidRPr="002E2273">
              <w:rPr>
                <w:rFonts w:eastAsia="Arial" w:cstheme="minorHAnsi"/>
              </w:rPr>
              <w:t>600</w:t>
            </w:r>
          </w:p>
        </w:tc>
      </w:tr>
      <w:tr w:rsidR="00BD7F0C" w:rsidRPr="002E2273" w:rsidTr="00CD12ED">
        <w:trPr>
          <w:trHeight w:val="797"/>
        </w:trPr>
        <w:tc>
          <w:tcPr>
            <w:tcW w:w="1298" w:type="dxa"/>
            <w:tcBorders>
              <w:top w:val="single" w:sz="8"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rPr>
                <w:rFonts w:cstheme="minorHAnsi"/>
              </w:rPr>
            </w:pPr>
            <w:r w:rsidRPr="002E2273">
              <w:rPr>
                <w:rFonts w:eastAsia="Arial" w:cstheme="minorHAnsi"/>
              </w:rPr>
              <w:t>E</w:t>
            </w:r>
          </w:p>
        </w:tc>
        <w:tc>
          <w:tcPr>
            <w:tcW w:w="5507" w:type="dxa"/>
            <w:tcBorders>
              <w:top w:val="single" w:sz="8"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rPr>
                <w:rFonts w:cstheme="minorHAnsi"/>
              </w:rPr>
            </w:pPr>
            <w:r w:rsidRPr="002E2273">
              <w:rPr>
                <w:rFonts w:eastAsia="Arial" w:cstheme="minorHAnsi"/>
              </w:rPr>
              <w:t xml:space="preserve">Conclusion </w:t>
            </w:r>
          </w:p>
        </w:tc>
        <w:tc>
          <w:tcPr>
            <w:tcW w:w="2410" w:type="dxa"/>
            <w:tcBorders>
              <w:top w:val="single" w:sz="8" w:space="0" w:color="FFFFFF"/>
              <w:left w:val="single" w:sz="8" w:space="0" w:color="FFFFFF"/>
              <w:bottom w:val="single" w:sz="8" w:space="0" w:color="FFFFFF"/>
              <w:right w:val="single" w:sz="8" w:space="0" w:color="FFFFFF"/>
            </w:tcBorders>
            <w:shd w:val="clear" w:color="auto" w:fill="CFD5EA"/>
          </w:tcPr>
          <w:p w:rsidR="00BD7F0C" w:rsidRPr="002E2273" w:rsidRDefault="00BD7F0C" w:rsidP="0055505A">
            <w:pPr>
              <w:ind w:left="1"/>
              <w:rPr>
                <w:rFonts w:cstheme="minorHAnsi"/>
              </w:rPr>
            </w:pPr>
            <w:r w:rsidRPr="002E2273">
              <w:rPr>
                <w:rFonts w:eastAsia="Arial" w:cstheme="minorHAnsi"/>
              </w:rPr>
              <w:t>150</w:t>
            </w:r>
          </w:p>
        </w:tc>
      </w:tr>
    </w:tbl>
    <w:p w:rsidR="00CD12ED" w:rsidRPr="002E2273" w:rsidRDefault="00CD12ED" w:rsidP="00BD7F0C">
      <w:pPr>
        <w:pStyle w:val="BodyTextIndent2"/>
        <w:spacing w:line="360" w:lineRule="auto"/>
        <w:ind w:left="0"/>
        <w:rPr>
          <w:rFonts w:asciiTheme="minorHAnsi" w:hAnsiTheme="minorHAnsi" w:cstheme="minorHAnsi"/>
          <w:sz w:val="22"/>
          <w:szCs w:val="22"/>
        </w:rPr>
      </w:pPr>
    </w:p>
    <w:p w:rsidR="00CD12ED" w:rsidRPr="002E2273" w:rsidRDefault="00CD12ED" w:rsidP="00BD7F0C">
      <w:pPr>
        <w:pStyle w:val="BodyTextIndent2"/>
        <w:spacing w:line="360" w:lineRule="auto"/>
        <w:ind w:left="0"/>
        <w:rPr>
          <w:rFonts w:asciiTheme="minorHAnsi" w:hAnsiTheme="minorHAnsi" w:cstheme="minorHAnsi"/>
          <w:sz w:val="22"/>
          <w:szCs w:val="22"/>
        </w:rPr>
      </w:pPr>
    </w:p>
    <w:p w:rsidR="00CD12ED" w:rsidRPr="00D52B5D" w:rsidRDefault="00CD12ED" w:rsidP="00CD12ED">
      <w:pPr>
        <w:pStyle w:val="BodyTextIndent2"/>
        <w:spacing w:line="360" w:lineRule="auto"/>
        <w:rPr>
          <w:rFonts w:asciiTheme="minorHAnsi" w:hAnsiTheme="minorHAnsi" w:cstheme="minorHAnsi"/>
          <w:b/>
          <w:sz w:val="22"/>
          <w:szCs w:val="22"/>
        </w:rPr>
      </w:pPr>
      <w:r w:rsidRPr="00D52B5D">
        <w:rPr>
          <w:rFonts w:asciiTheme="minorHAnsi" w:hAnsiTheme="minorHAnsi" w:cstheme="minorHAnsi"/>
          <w:b/>
          <w:sz w:val="22"/>
          <w:szCs w:val="22"/>
        </w:rPr>
        <w:t>Section A: 150 words</w:t>
      </w:r>
    </w:p>
    <w:p w:rsidR="00AA1197" w:rsidRPr="002E2273" w:rsidRDefault="00AA1197" w:rsidP="00AA1197">
      <w:pPr>
        <w:jc w:val="both"/>
        <w:rPr>
          <w:rFonts w:cstheme="minorHAnsi"/>
        </w:rPr>
      </w:pPr>
      <w:r w:rsidRPr="002E2273">
        <w:rPr>
          <w:rFonts w:cstheme="minorHAnsi"/>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D52B5D" w:rsidRDefault="00CD12ED" w:rsidP="00D52B5D">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t xml:space="preserve">Key discussion: </w:t>
      </w:r>
    </w:p>
    <w:p w:rsidR="00D52B5D" w:rsidRDefault="00CD12ED" w:rsidP="00D52B5D">
      <w:pPr>
        <w:pStyle w:val="BodyTextIndent2"/>
        <w:numPr>
          <w:ilvl w:val="0"/>
          <w:numId w:val="6"/>
        </w:numPr>
        <w:spacing w:line="360" w:lineRule="auto"/>
        <w:rPr>
          <w:rFonts w:asciiTheme="minorHAnsi" w:hAnsiTheme="minorHAnsi" w:cstheme="minorHAnsi"/>
          <w:sz w:val="22"/>
          <w:szCs w:val="22"/>
        </w:rPr>
      </w:pPr>
      <w:r w:rsidRPr="002E2273">
        <w:rPr>
          <w:rFonts w:asciiTheme="minorHAnsi" w:hAnsiTheme="minorHAnsi" w:cstheme="minorHAnsi"/>
          <w:sz w:val="22"/>
          <w:szCs w:val="22"/>
        </w:rPr>
        <w:t>General Background of the Company: Derlon Limited</w:t>
      </w:r>
    </w:p>
    <w:p w:rsidR="00AC10C2" w:rsidRPr="00D52B5D" w:rsidRDefault="00CD12ED" w:rsidP="00D52B5D">
      <w:pPr>
        <w:pStyle w:val="BodyTextIndent2"/>
        <w:numPr>
          <w:ilvl w:val="0"/>
          <w:numId w:val="6"/>
        </w:numPr>
        <w:spacing w:line="360" w:lineRule="auto"/>
        <w:rPr>
          <w:rFonts w:asciiTheme="minorHAnsi" w:hAnsiTheme="minorHAnsi" w:cstheme="minorHAnsi"/>
          <w:sz w:val="22"/>
          <w:szCs w:val="22"/>
        </w:rPr>
      </w:pPr>
      <w:r w:rsidRPr="00D52B5D">
        <w:rPr>
          <w:rFonts w:asciiTheme="minorHAnsi" w:hAnsiTheme="minorHAnsi" w:cstheme="minorHAnsi"/>
          <w:sz w:val="22"/>
          <w:szCs w:val="22"/>
        </w:rPr>
        <w:t>Rational for Expansion- discussion- what could be the reasons that are encouraging Delron to expand? Profit seeking, Market seeking, Resource seeking</w:t>
      </w:r>
      <w:r w:rsidR="00D52B5D">
        <w:rPr>
          <w:rFonts w:asciiTheme="minorHAnsi" w:hAnsiTheme="minorHAnsi" w:cstheme="minorHAnsi"/>
          <w:sz w:val="22"/>
          <w:szCs w:val="22"/>
        </w:rPr>
        <w:t xml:space="preserve">? </w:t>
      </w:r>
      <w:r w:rsidRPr="00D52B5D">
        <w:rPr>
          <w:rFonts w:asciiTheme="minorHAnsi" w:hAnsiTheme="minorHAnsi" w:cstheme="minorHAnsi"/>
          <w:sz w:val="22"/>
          <w:szCs w:val="22"/>
        </w:rPr>
        <w:t>The rational depends on what the allocated country can offer.</w:t>
      </w:r>
    </w:p>
    <w:p w:rsidR="00AC10C2" w:rsidRDefault="00AC10C2" w:rsidP="00AC10C2">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lastRenderedPageBreak/>
        <w:t>A generic discussion will be deemed unsatisfactory. The details or approach should be peculiar to this work alone.</w:t>
      </w:r>
    </w:p>
    <w:p w:rsidR="00215854" w:rsidRPr="002E2273" w:rsidRDefault="00215854" w:rsidP="00AC10C2">
      <w:pPr>
        <w:pStyle w:val="BodyTextIndent2"/>
        <w:spacing w:line="360" w:lineRule="auto"/>
        <w:rPr>
          <w:rFonts w:asciiTheme="minorHAnsi" w:hAnsiTheme="minorHAnsi" w:cstheme="minorHAnsi"/>
          <w:sz w:val="22"/>
          <w:szCs w:val="22"/>
        </w:rPr>
      </w:pPr>
      <w:r>
        <w:rPr>
          <w:rFonts w:asciiTheme="minorHAnsi" w:hAnsiTheme="minorHAnsi" w:cstheme="minorHAnsi"/>
          <w:sz w:val="22"/>
          <w:szCs w:val="22"/>
        </w:rPr>
        <w:t>Use 3 citations here.</w:t>
      </w:r>
    </w:p>
    <w:p w:rsidR="00CD12ED" w:rsidRPr="002E2273" w:rsidRDefault="00CD12ED" w:rsidP="00CD12ED">
      <w:pPr>
        <w:pStyle w:val="BodyTextIndent2"/>
        <w:spacing w:line="360" w:lineRule="auto"/>
        <w:rPr>
          <w:rFonts w:asciiTheme="minorHAnsi" w:hAnsiTheme="minorHAnsi" w:cstheme="minorHAnsi"/>
          <w:sz w:val="22"/>
          <w:szCs w:val="22"/>
        </w:rPr>
      </w:pPr>
    </w:p>
    <w:p w:rsidR="00CD12ED" w:rsidRPr="00D52B5D" w:rsidRDefault="00CD12ED" w:rsidP="00CD12ED">
      <w:pPr>
        <w:pStyle w:val="BodyTextIndent2"/>
        <w:spacing w:line="360" w:lineRule="auto"/>
        <w:rPr>
          <w:rFonts w:asciiTheme="minorHAnsi" w:hAnsiTheme="minorHAnsi" w:cstheme="minorHAnsi"/>
          <w:b/>
          <w:sz w:val="22"/>
          <w:szCs w:val="22"/>
        </w:rPr>
      </w:pPr>
      <w:r w:rsidRPr="00D52B5D">
        <w:rPr>
          <w:rFonts w:asciiTheme="minorHAnsi" w:hAnsiTheme="minorHAnsi" w:cstheme="minorHAnsi"/>
          <w:b/>
          <w:sz w:val="22"/>
          <w:szCs w:val="22"/>
        </w:rPr>
        <w:t>Section B: 600 words</w:t>
      </w:r>
    </w:p>
    <w:p w:rsidR="00AA1197" w:rsidRPr="002E2273" w:rsidRDefault="00AA1197" w:rsidP="00AA1197">
      <w:pPr>
        <w:jc w:val="both"/>
        <w:rPr>
          <w:rFonts w:cstheme="minorHAnsi"/>
        </w:rPr>
      </w:pPr>
      <w:r w:rsidRPr="002E2273">
        <w:rPr>
          <w:rFonts w:cstheme="minorHAnsi"/>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CD12ED" w:rsidRPr="002E2273" w:rsidRDefault="00CD12ED" w:rsidP="00CD12ED">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t>Key discussion: Analyse the allocated country for potential expansion (study the market complexities)</w:t>
      </w:r>
    </w:p>
    <w:p w:rsidR="00CD12ED" w:rsidRPr="002E2273" w:rsidRDefault="00CD12ED" w:rsidP="00CD12ED">
      <w:pPr>
        <w:pStyle w:val="BodyTextIndent2"/>
        <w:spacing w:line="360" w:lineRule="auto"/>
        <w:rPr>
          <w:rFonts w:asciiTheme="minorHAnsi" w:hAnsiTheme="minorHAnsi" w:cstheme="minorHAnsi"/>
          <w:i/>
          <w:sz w:val="22"/>
          <w:szCs w:val="22"/>
        </w:rPr>
      </w:pPr>
      <w:r w:rsidRPr="002E2273">
        <w:rPr>
          <w:rFonts w:asciiTheme="minorHAnsi" w:hAnsiTheme="minorHAnsi" w:cstheme="minorHAnsi"/>
          <w:sz w:val="22"/>
          <w:szCs w:val="22"/>
          <w:u w:val="single"/>
        </w:rPr>
        <w:t>State of Economy and Economic System</w:t>
      </w:r>
      <w:r w:rsidRPr="002E2273">
        <w:rPr>
          <w:rFonts w:asciiTheme="minorHAnsi" w:hAnsiTheme="minorHAnsi" w:cstheme="minorHAnsi"/>
          <w:sz w:val="22"/>
          <w:szCs w:val="22"/>
        </w:rPr>
        <w:t xml:space="preserve">: </w:t>
      </w:r>
      <w:r w:rsidRPr="002E2273">
        <w:rPr>
          <w:rFonts w:asciiTheme="minorHAnsi" w:hAnsiTheme="minorHAnsi" w:cstheme="minorHAnsi"/>
          <w:i/>
          <w:sz w:val="22"/>
          <w:szCs w:val="22"/>
        </w:rPr>
        <w:t xml:space="preserve">requires the analysis of economic factors backed by data, presented in tabular format or graphs – to discuss the likely opportunities and challenges. </w:t>
      </w:r>
    </w:p>
    <w:p w:rsidR="007271A1" w:rsidRPr="002E2273" w:rsidRDefault="007271A1" w:rsidP="007271A1">
      <w:pPr>
        <w:numPr>
          <w:ilvl w:val="0"/>
          <w:numId w:val="2"/>
        </w:numPr>
        <w:spacing w:after="0" w:line="240" w:lineRule="auto"/>
        <w:rPr>
          <w:rFonts w:cstheme="minorHAnsi"/>
        </w:rPr>
      </w:pPr>
      <w:r w:rsidRPr="002E2273">
        <w:rPr>
          <w:rFonts w:cstheme="minorHAnsi"/>
        </w:rPr>
        <w:t>Economic systems and infrastructures: Patterns and trends in economic development, including GDP, GDP per capita, GDP growth rate, income levels, income distribution, the size of the labour force, education levels of the labour force, labour costs, industry characteristics, trade statistics (imports and exports), major trading partners, inflation, ease of doing business, infrastructure and logistics (including metrics such as internet penetration, quality of ports, airports, availability of rail services, and distribution networks). Make sure to use empirical data and lots of statistics and in-text citations to show vast reading. Also, don’t keep repeating sources. Use more sources.</w:t>
      </w:r>
    </w:p>
    <w:p w:rsidR="007271A1" w:rsidRPr="002E2273" w:rsidRDefault="007271A1" w:rsidP="007271A1">
      <w:pPr>
        <w:numPr>
          <w:ilvl w:val="0"/>
          <w:numId w:val="2"/>
        </w:numPr>
        <w:spacing w:after="0" w:line="240" w:lineRule="auto"/>
        <w:rPr>
          <w:rFonts w:cstheme="minorHAnsi"/>
        </w:rPr>
      </w:pPr>
      <w:r w:rsidRPr="002E2273">
        <w:rPr>
          <w:rFonts w:cstheme="minorHAnsi"/>
        </w:rPr>
        <w:t>At least 15 new accurately cited sources (2020 to 2024).</w:t>
      </w:r>
    </w:p>
    <w:p w:rsidR="007271A1" w:rsidRPr="002E2273" w:rsidRDefault="007271A1" w:rsidP="007271A1">
      <w:pPr>
        <w:spacing w:after="0" w:line="240" w:lineRule="auto"/>
        <w:ind w:left="1080"/>
        <w:rPr>
          <w:rFonts w:cstheme="minorHAnsi"/>
        </w:rPr>
      </w:pPr>
    </w:p>
    <w:p w:rsidR="00CD12ED" w:rsidRPr="002E2273" w:rsidRDefault="00CD12ED" w:rsidP="00CD12ED">
      <w:pPr>
        <w:pStyle w:val="BodyTextIndent2"/>
        <w:spacing w:line="360" w:lineRule="auto"/>
        <w:rPr>
          <w:rFonts w:asciiTheme="minorHAnsi" w:hAnsiTheme="minorHAnsi" w:cstheme="minorHAnsi"/>
          <w:i/>
          <w:sz w:val="22"/>
          <w:szCs w:val="22"/>
        </w:rPr>
      </w:pPr>
      <w:r w:rsidRPr="002E2273">
        <w:rPr>
          <w:rFonts w:asciiTheme="minorHAnsi" w:hAnsiTheme="minorHAnsi" w:cstheme="minorHAnsi"/>
          <w:sz w:val="22"/>
          <w:szCs w:val="22"/>
          <w:u w:val="single"/>
        </w:rPr>
        <w:t>Assessment of Cultural differences</w:t>
      </w:r>
      <w:r w:rsidRPr="002E2273">
        <w:rPr>
          <w:rFonts w:asciiTheme="minorHAnsi" w:hAnsiTheme="minorHAnsi" w:cstheme="minorHAnsi"/>
          <w:sz w:val="22"/>
          <w:szCs w:val="22"/>
        </w:rPr>
        <w:t xml:space="preserve">: </w:t>
      </w:r>
      <w:r w:rsidRPr="002E2273">
        <w:rPr>
          <w:rFonts w:asciiTheme="minorHAnsi" w:hAnsiTheme="minorHAnsi" w:cstheme="minorHAnsi"/>
          <w:i/>
          <w:sz w:val="22"/>
          <w:szCs w:val="22"/>
        </w:rPr>
        <w:t>requires the application of any one of the Cultural assessment models such as Hofstede’s cultural dimensions, Hall’s high/low context, Terpstra &amp; Sarathy cultural framework – to discuss the likely opportunities and challenges.</w:t>
      </w:r>
    </w:p>
    <w:p w:rsidR="00AC10C2" w:rsidRPr="002E2273" w:rsidRDefault="00AC10C2" w:rsidP="00CD12ED">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t>A generic discussion will be deemed unsatisfactory. The details or approach should be peculiar to this work alone.</w:t>
      </w:r>
    </w:p>
    <w:p w:rsidR="00CD12ED" w:rsidRPr="002E2273" w:rsidRDefault="00CD12ED" w:rsidP="00CD12ED">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u w:val="single"/>
        </w:rPr>
        <w:lastRenderedPageBreak/>
        <w:t>Assessment of Political risk and Government Intervention</w:t>
      </w:r>
      <w:r w:rsidRPr="002E2273">
        <w:rPr>
          <w:rFonts w:asciiTheme="minorHAnsi" w:hAnsiTheme="minorHAnsi" w:cstheme="minorHAnsi"/>
          <w:sz w:val="22"/>
          <w:szCs w:val="22"/>
        </w:rPr>
        <w:t>: requires the analysis of political risk and level of Government intervention such as trade barriers, protectionism, trading blocs.</w:t>
      </w:r>
    </w:p>
    <w:p w:rsidR="007271A1" w:rsidRPr="002E2273" w:rsidRDefault="007271A1" w:rsidP="007271A1">
      <w:pPr>
        <w:numPr>
          <w:ilvl w:val="0"/>
          <w:numId w:val="3"/>
        </w:numPr>
        <w:spacing w:after="0" w:line="240" w:lineRule="auto"/>
        <w:rPr>
          <w:rFonts w:cstheme="minorHAnsi"/>
        </w:rPr>
      </w:pPr>
      <w:r w:rsidRPr="002E2273">
        <w:rPr>
          <w:rFonts w:cstheme="minorHAnsi"/>
        </w:rPr>
        <w:t>Political systems, including assessments of political risks and freedoms, government policies and regulations, property rights, intellectual property protection, and other pertinent indicators.</w:t>
      </w:r>
    </w:p>
    <w:p w:rsidR="007271A1" w:rsidRPr="002E2273" w:rsidRDefault="007271A1" w:rsidP="007271A1">
      <w:pPr>
        <w:numPr>
          <w:ilvl w:val="0"/>
          <w:numId w:val="3"/>
        </w:numPr>
        <w:spacing w:after="0" w:line="240" w:lineRule="auto"/>
        <w:rPr>
          <w:rFonts w:cstheme="minorHAnsi"/>
        </w:rPr>
      </w:pPr>
      <w:r w:rsidRPr="002E2273">
        <w:rPr>
          <w:rFonts w:cstheme="minorHAnsi"/>
        </w:rPr>
        <w:t>Make sure to use empirical data and lots of statistics and in-text citations to show vast reading. Also, don’t keep repeating sources. Use more sources.</w:t>
      </w:r>
    </w:p>
    <w:p w:rsidR="007271A1" w:rsidRDefault="007271A1" w:rsidP="007271A1">
      <w:pPr>
        <w:numPr>
          <w:ilvl w:val="0"/>
          <w:numId w:val="3"/>
        </w:numPr>
        <w:spacing w:after="0" w:line="240" w:lineRule="auto"/>
        <w:rPr>
          <w:rFonts w:cstheme="minorHAnsi"/>
        </w:rPr>
      </w:pPr>
      <w:r w:rsidRPr="002E2273">
        <w:rPr>
          <w:rFonts w:cstheme="minorHAnsi"/>
        </w:rPr>
        <w:t>At least 15 new accurately cited sources (2020 to 2024).</w:t>
      </w:r>
    </w:p>
    <w:p w:rsidR="00AE0C48" w:rsidRPr="002E2273" w:rsidRDefault="00AE0C48" w:rsidP="007271A1">
      <w:pPr>
        <w:numPr>
          <w:ilvl w:val="0"/>
          <w:numId w:val="3"/>
        </w:numPr>
        <w:spacing w:after="0" w:line="240" w:lineRule="auto"/>
        <w:rPr>
          <w:rFonts w:cstheme="minorHAnsi"/>
        </w:rPr>
      </w:pPr>
      <w:r>
        <w:t>Don't use any of the sources above in this section. Make sure all sources are new and all 30 sources used will be unique to show wide range of research</w:t>
      </w:r>
    </w:p>
    <w:p w:rsidR="00CD12ED" w:rsidRPr="002E2273" w:rsidRDefault="00CD12ED" w:rsidP="00CD12ED">
      <w:pPr>
        <w:pStyle w:val="BodyTextIndent2"/>
        <w:spacing w:line="360" w:lineRule="auto"/>
        <w:rPr>
          <w:rFonts w:asciiTheme="minorHAnsi" w:hAnsiTheme="minorHAnsi" w:cstheme="minorHAnsi"/>
          <w:sz w:val="22"/>
          <w:szCs w:val="22"/>
        </w:rPr>
      </w:pPr>
    </w:p>
    <w:p w:rsidR="00CD12ED" w:rsidRPr="00D52B5D" w:rsidRDefault="00CD12ED" w:rsidP="00CD12ED">
      <w:pPr>
        <w:pStyle w:val="BodyTextIndent2"/>
        <w:spacing w:line="360" w:lineRule="auto"/>
        <w:rPr>
          <w:rFonts w:asciiTheme="minorHAnsi" w:hAnsiTheme="minorHAnsi" w:cstheme="minorHAnsi"/>
          <w:b/>
          <w:sz w:val="22"/>
          <w:szCs w:val="22"/>
        </w:rPr>
      </w:pPr>
      <w:r w:rsidRPr="00D52B5D">
        <w:rPr>
          <w:rFonts w:asciiTheme="minorHAnsi" w:hAnsiTheme="minorHAnsi" w:cstheme="minorHAnsi"/>
          <w:b/>
          <w:sz w:val="22"/>
          <w:szCs w:val="22"/>
        </w:rPr>
        <w:t>Section C: 1500 words</w:t>
      </w:r>
    </w:p>
    <w:p w:rsidR="00AA1197" w:rsidRPr="002E2273" w:rsidRDefault="00AA1197" w:rsidP="00D52B5D">
      <w:pPr>
        <w:pStyle w:val="BodyTextIndent2"/>
        <w:spacing w:line="240" w:lineRule="auto"/>
        <w:jc w:val="both"/>
        <w:rPr>
          <w:rFonts w:asciiTheme="minorHAnsi" w:hAnsiTheme="minorHAnsi" w:cstheme="minorHAnsi"/>
          <w:sz w:val="22"/>
          <w:szCs w:val="22"/>
        </w:rPr>
      </w:pPr>
      <w:r w:rsidRPr="002E2273">
        <w:rPr>
          <w:rFonts w:asciiTheme="minorHAnsi" w:hAnsiTheme="minorHAnsi" w:cstheme="minorHAnsi"/>
          <w:sz w:val="22"/>
          <w:szCs w:val="22"/>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CD12ED" w:rsidRPr="002E2273" w:rsidRDefault="00CD12ED" w:rsidP="00CD12ED">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t xml:space="preserve">Key discussion: Assess different entry modes and justify the most suitable. </w:t>
      </w:r>
    </w:p>
    <w:p w:rsidR="00CD12ED" w:rsidRPr="002E2273" w:rsidRDefault="00CD12ED" w:rsidP="00D52B5D">
      <w:pPr>
        <w:pStyle w:val="BodyTextIndent2"/>
        <w:spacing w:line="360" w:lineRule="auto"/>
        <w:jc w:val="both"/>
        <w:rPr>
          <w:rFonts w:asciiTheme="minorHAnsi" w:hAnsiTheme="minorHAnsi" w:cstheme="minorHAnsi"/>
          <w:i/>
          <w:sz w:val="22"/>
          <w:szCs w:val="22"/>
        </w:rPr>
      </w:pPr>
      <w:r w:rsidRPr="002E2273">
        <w:rPr>
          <w:rFonts w:asciiTheme="minorHAnsi" w:hAnsiTheme="minorHAnsi" w:cstheme="minorHAnsi"/>
          <w:sz w:val="22"/>
          <w:szCs w:val="22"/>
        </w:rPr>
        <w:t xml:space="preserve">Assess different entry modes- </w:t>
      </w:r>
      <w:r w:rsidRPr="002E2273">
        <w:rPr>
          <w:rFonts w:asciiTheme="minorHAnsi" w:hAnsiTheme="minorHAnsi" w:cstheme="minorHAnsi"/>
          <w:i/>
          <w:sz w:val="22"/>
          <w:szCs w:val="22"/>
        </w:rPr>
        <w:t xml:space="preserve">requires a discussion of suitability of 2-3 entry mode options under the market complexities analysed in section B. A mere discussion of advantages and disadvantages is deemed unsatisfactory. </w:t>
      </w:r>
      <w:r w:rsidR="007271A1" w:rsidRPr="002E2273">
        <w:rPr>
          <w:rFonts w:asciiTheme="minorHAnsi" w:hAnsiTheme="minorHAnsi" w:cstheme="minorHAnsi"/>
          <w:i/>
          <w:sz w:val="22"/>
          <w:szCs w:val="22"/>
        </w:rPr>
        <w:t>Consistently link this section to</w:t>
      </w:r>
      <w:r w:rsidRPr="002E2273">
        <w:rPr>
          <w:rFonts w:asciiTheme="minorHAnsi" w:hAnsiTheme="minorHAnsi" w:cstheme="minorHAnsi"/>
          <w:i/>
          <w:sz w:val="22"/>
          <w:szCs w:val="22"/>
        </w:rPr>
        <w:t xml:space="preserve"> section B to discuss the suitability – how will</w:t>
      </w:r>
      <w:r w:rsidR="007271A1" w:rsidRPr="002E2273">
        <w:rPr>
          <w:rFonts w:asciiTheme="minorHAnsi" w:hAnsiTheme="minorHAnsi" w:cstheme="minorHAnsi"/>
          <w:i/>
          <w:sz w:val="22"/>
          <w:szCs w:val="22"/>
        </w:rPr>
        <w:t xml:space="preserve"> different entry modes likely address the complexities: </w:t>
      </w:r>
      <w:r w:rsidRPr="002E2273">
        <w:rPr>
          <w:rFonts w:asciiTheme="minorHAnsi" w:hAnsiTheme="minorHAnsi" w:cstheme="minorHAnsi"/>
          <w:i/>
          <w:sz w:val="22"/>
          <w:szCs w:val="22"/>
        </w:rPr>
        <w:t xml:space="preserve">Challenges and Opportunities? </w:t>
      </w:r>
    </w:p>
    <w:p w:rsidR="00AC10C2" w:rsidRDefault="00AC10C2" w:rsidP="007271A1">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t>A generic discussion will be deemed unsatisfactory. The details or approach should be peculiar to this work alone.</w:t>
      </w:r>
    </w:p>
    <w:p w:rsidR="00773F18" w:rsidRDefault="00773F18" w:rsidP="007271A1">
      <w:pPr>
        <w:pStyle w:val="BodyTextIndent2"/>
        <w:spacing w:line="360" w:lineRule="auto"/>
        <w:rPr>
          <w:rFonts w:asciiTheme="minorHAnsi" w:hAnsiTheme="minorHAnsi" w:cstheme="minorHAnsi"/>
          <w:sz w:val="22"/>
          <w:szCs w:val="22"/>
        </w:rPr>
      </w:pPr>
      <w:r>
        <w:rPr>
          <w:rFonts w:asciiTheme="minorHAnsi" w:hAnsiTheme="minorHAnsi" w:cstheme="minorHAnsi"/>
          <w:sz w:val="22"/>
          <w:szCs w:val="22"/>
        </w:rPr>
        <w:t>Make sure to provide textbook definitions of entry modes and to use different citations for each. Remember to cite the required sources.</w:t>
      </w:r>
    </w:p>
    <w:p w:rsidR="00773F18" w:rsidRPr="002E2273" w:rsidRDefault="00773F18" w:rsidP="007271A1">
      <w:pPr>
        <w:pStyle w:val="BodyTextIndent2"/>
        <w:spacing w:line="360" w:lineRule="auto"/>
        <w:rPr>
          <w:rFonts w:asciiTheme="minorHAnsi" w:hAnsiTheme="minorHAnsi" w:cstheme="minorHAnsi"/>
          <w:sz w:val="22"/>
          <w:szCs w:val="22"/>
        </w:rPr>
      </w:pPr>
      <w:r>
        <w:rPr>
          <w:rFonts w:asciiTheme="minorHAnsi" w:hAnsiTheme="minorHAnsi" w:cstheme="minorHAnsi"/>
          <w:sz w:val="22"/>
          <w:szCs w:val="22"/>
        </w:rPr>
        <w:t>Make sure to briefly discuss the advantages and disadvantages of each entry modes to show why one, the selected one is better than the rest.</w:t>
      </w:r>
    </w:p>
    <w:p w:rsidR="00CD12ED" w:rsidRPr="002E2273" w:rsidRDefault="00CD12ED" w:rsidP="00CD12ED">
      <w:pPr>
        <w:pStyle w:val="BodyTextIndent2"/>
        <w:numPr>
          <w:ilvl w:val="0"/>
          <w:numId w:val="1"/>
        </w:numPr>
        <w:spacing w:line="360" w:lineRule="auto"/>
        <w:rPr>
          <w:rFonts w:asciiTheme="minorHAnsi" w:hAnsiTheme="minorHAnsi" w:cstheme="minorHAnsi"/>
          <w:sz w:val="22"/>
          <w:szCs w:val="22"/>
        </w:rPr>
      </w:pPr>
      <w:r w:rsidRPr="002E2273">
        <w:rPr>
          <w:rFonts w:asciiTheme="minorHAnsi" w:hAnsiTheme="minorHAnsi" w:cstheme="minorHAnsi"/>
          <w:b/>
          <w:i/>
          <w:sz w:val="22"/>
          <w:szCs w:val="22"/>
        </w:rPr>
        <w:t xml:space="preserve">Propose and Justify </w:t>
      </w:r>
      <w:r w:rsidRPr="002E2273">
        <w:rPr>
          <w:rFonts w:asciiTheme="minorHAnsi" w:hAnsiTheme="minorHAnsi" w:cstheme="minorHAnsi"/>
          <w:i/>
          <w:sz w:val="22"/>
          <w:szCs w:val="22"/>
        </w:rPr>
        <w:t>the most suitable m</w:t>
      </w:r>
      <w:r w:rsidR="007271A1" w:rsidRPr="002E2273">
        <w:rPr>
          <w:rFonts w:asciiTheme="minorHAnsi" w:hAnsiTheme="minorHAnsi" w:cstheme="minorHAnsi"/>
          <w:i/>
          <w:sz w:val="22"/>
          <w:szCs w:val="22"/>
        </w:rPr>
        <w:t xml:space="preserve">ode: </w:t>
      </w:r>
      <w:r w:rsidRPr="002E2273">
        <w:rPr>
          <w:rFonts w:asciiTheme="minorHAnsi" w:hAnsiTheme="minorHAnsi" w:cstheme="minorHAnsi"/>
          <w:i/>
          <w:sz w:val="22"/>
          <w:szCs w:val="22"/>
        </w:rPr>
        <w:t>propose an entry mode that is most suitable based on your discussion on section A, B and C (above).</w:t>
      </w:r>
    </w:p>
    <w:p w:rsidR="00CD12ED" w:rsidRPr="000F0E55" w:rsidRDefault="00CD12ED" w:rsidP="00D707F6">
      <w:pPr>
        <w:pStyle w:val="BodyTextIndent2"/>
        <w:numPr>
          <w:ilvl w:val="0"/>
          <w:numId w:val="1"/>
        </w:numPr>
        <w:spacing w:line="360" w:lineRule="auto"/>
        <w:rPr>
          <w:rFonts w:asciiTheme="minorHAnsi" w:hAnsiTheme="minorHAnsi" w:cstheme="minorHAnsi"/>
          <w:sz w:val="22"/>
          <w:szCs w:val="22"/>
        </w:rPr>
      </w:pPr>
      <w:r w:rsidRPr="002E2273">
        <w:rPr>
          <w:rFonts w:asciiTheme="minorHAnsi" w:hAnsiTheme="minorHAnsi" w:cstheme="minorHAnsi"/>
          <w:i/>
          <w:sz w:val="22"/>
          <w:szCs w:val="22"/>
        </w:rPr>
        <w:lastRenderedPageBreak/>
        <w:t xml:space="preserve">Propose and Justify using Country attractiveness and </w:t>
      </w:r>
      <w:r w:rsidR="00D707F6">
        <w:rPr>
          <w:rFonts w:asciiTheme="minorHAnsi" w:hAnsiTheme="minorHAnsi" w:cstheme="minorHAnsi"/>
          <w:i/>
          <w:sz w:val="22"/>
          <w:szCs w:val="22"/>
        </w:rPr>
        <w:t xml:space="preserve">Competitive strengths </w:t>
      </w:r>
      <w:r w:rsidRPr="00D707F6">
        <w:rPr>
          <w:rFonts w:asciiTheme="minorHAnsi" w:hAnsiTheme="minorHAnsi" w:cstheme="minorHAnsi"/>
          <w:i/>
          <w:sz w:val="22"/>
          <w:szCs w:val="22"/>
        </w:rPr>
        <w:t>matrix.</w:t>
      </w:r>
    </w:p>
    <w:p w:rsidR="000F0E55" w:rsidRPr="00D707F6" w:rsidRDefault="000F0E55" w:rsidP="000F0E55">
      <w:pPr>
        <w:pStyle w:val="BodyTextIndent2"/>
        <w:spacing w:line="360" w:lineRule="auto"/>
        <w:ind w:left="451"/>
        <w:rPr>
          <w:rFonts w:asciiTheme="minorHAnsi" w:hAnsiTheme="minorHAnsi" w:cstheme="minorHAnsi"/>
          <w:sz w:val="22"/>
          <w:szCs w:val="22"/>
        </w:rPr>
      </w:pPr>
      <w:r>
        <w:rPr>
          <w:rFonts w:asciiTheme="minorHAnsi" w:hAnsiTheme="minorHAnsi" w:cstheme="minorHAnsi"/>
          <w:i/>
          <w:sz w:val="22"/>
          <w:szCs w:val="22"/>
        </w:rPr>
        <w:t xml:space="preserve">Make sure to define the terms </w:t>
      </w:r>
      <w:r w:rsidRPr="002E2273">
        <w:rPr>
          <w:rFonts w:asciiTheme="minorHAnsi" w:hAnsiTheme="minorHAnsi" w:cstheme="minorHAnsi"/>
          <w:i/>
          <w:sz w:val="22"/>
          <w:szCs w:val="22"/>
        </w:rPr>
        <w:t xml:space="preserve">Country attractiveness and </w:t>
      </w:r>
      <w:r>
        <w:rPr>
          <w:rFonts w:asciiTheme="minorHAnsi" w:hAnsiTheme="minorHAnsi" w:cstheme="minorHAnsi"/>
          <w:i/>
          <w:sz w:val="22"/>
          <w:szCs w:val="22"/>
        </w:rPr>
        <w:t>Competitive strengths matrix and then apply the analysis to the section using a table and an explanation.</w:t>
      </w:r>
    </w:p>
    <w:p w:rsidR="00AC10C2" w:rsidRDefault="00AC10C2" w:rsidP="00CD12ED">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t>A generic discussion will be deemed unsatisfactory. The details or approach should be peculiar to this work alone.</w:t>
      </w:r>
    </w:p>
    <w:p w:rsidR="000F0E55" w:rsidRDefault="000F0E55" w:rsidP="00CD12ED">
      <w:pPr>
        <w:pStyle w:val="BodyTextIndent2"/>
        <w:spacing w:line="360" w:lineRule="auto"/>
        <w:rPr>
          <w:rFonts w:asciiTheme="minorHAnsi" w:hAnsiTheme="minorHAnsi" w:cstheme="minorHAnsi"/>
          <w:sz w:val="22"/>
          <w:szCs w:val="22"/>
        </w:rPr>
      </w:pPr>
      <w:r>
        <w:rPr>
          <w:rFonts w:asciiTheme="minorHAnsi" w:hAnsiTheme="minorHAnsi" w:cstheme="minorHAnsi"/>
          <w:sz w:val="22"/>
          <w:szCs w:val="22"/>
        </w:rPr>
        <w:t>Use a total of 30+ new references, all accurately cited, that have not been used in other parts of the work.</w:t>
      </w:r>
    </w:p>
    <w:p w:rsidR="00AE0C48" w:rsidRPr="002E2273" w:rsidRDefault="00AE0C48" w:rsidP="00CD12ED">
      <w:pPr>
        <w:pStyle w:val="BodyTextIndent2"/>
        <w:spacing w:line="360" w:lineRule="auto"/>
        <w:rPr>
          <w:rFonts w:asciiTheme="minorHAnsi" w:hAnsiTheme="minorHAnsi" w:cstheme="minorHAnsi"/>
          <w:i/>
          <w:sz w:val="22"/>
          <w:szCs w:val="22"/>
        </w:rPr>
      </w:pPr>
      <w:r>
        <w:t>Don't use any of the sources above in this section. Make sure all sources are new and all 30 sources used will be unique to show wide range of research</w:t>
      </w:r>
    </w:p>
    <w:p w:rsidR="00CD12ED" w:rsidRPr="002E2273" w:rsidRDefault="00CD12ED" w:rsidP="00CD12ED">
      <w:pPr>
        <w:pStyle w:val="BodyTextIndent2"/>
        <w:spacing w:line="360" w:lineRule="auto"/>
        <w:rPr>
          <w:rFonts w:asciiTheme="minorHAnsi" w:hAnsiTheme="minorHAnsi" w:cstheme="minorHAnsi"/>
          <w:i/>
          <w:sz w:val="22"/>
          <w:szCs w:val="22"/>
        </w:rPr>
      </w:pPr>
    </w:p>
    <w:p w:rsidR="00CD12ED" w:rsidRPr="00D707F6" w:rsidRDefault="00CD12ED" w:rsidP="00CD12ED">
      <w:pPr>
        <w:pStyle w:val="BodyTextIndent2"/>
        <w:spacing w:line="360" w:lineRule="auto"/>
        <w:rPr>
          <w:rFonts w:asciiTheme="minorHAnsi" w:hAnsiTheme="minorHAnsi" w:cstheme="minorHAnsi"/>
          <w:b/>
          <w:sz w:val="22"/>
          <w:szCs w:val="22"/>
        </w:rPr>
      </w:pPr>
      <w:r w:rsidRPr="00D707F6">
        <w:rPr>
          <w:rFonts w:asciiTheme="minorHAnsi" w:hAnsiTheme="minorHAnsi" w:cstheme="minorHAnsi"/>
          <w:b/>
          <w:sz w:val="22"/>
          <w:szCs w:val="22"/>
        </w:rPr>
        <w:t>Section D: 600 words</w:t>
      </w:r>
    </w:p>
    <w:p w:rsidR="00AA1197" w:rsidRPr="002E2273" w:rsidRDefault="00AA1197" w:rsidP="00D707F6">
      <w:pPr>
        <w:pStyle w:val="BodyTextIndent2"/>
        <w:spacing w:line="240" w:lineRule="auto"/>
        <w:jc w:val="both"/>
        <w:rPr>
          <w:rFonts w:asciiTheme="minorHAnsi" w:hAnsiTheme="minorHAnsi" w:cstheme="minorHAnsi"/>
          <w:sz w:val="22"/>
          <w:szCs w:val="22"/>
        </w:rPr>
      </w:pPr>
      <w:r w:rsidRPr="002E2273">
        <w:rPr>
          <w:rFonts w:asciiTheme="minorHAnsi" w:hAnsiTheme="minorHAnsi" w:cstheme="minorHAnsi"/>
          <w:sz w:val="22"/>
          <w:szCs w:val="22"/>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CD12ED" w:rsidRPr="002E2273" w:rsidRDefault="00CD12ED" w:rsidP="00CD12ED">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t xml:space="preserve">Key discussion: Formulation of the marketing strategy and tactics-  </w:t>
      </w:r>
    </w:p>
    <w:p w:rsidR="00CD12ED" w:rsidRDefault="007271A1" w:rsidP="00CD12ED">
      <w:pPr>
        <w:pStyle w:val="BodyTextIndent2"/>
        <w:spacing w:line="360" w:lineRule="auto"/>
        <w:rPr>
          <w:rFonts w:asciiTheme="minorHAnsi" w:hAnsiTheme="minorHAnsi" w:cstheme="minorHAnsi"/>
          <w:sz w:val="22"/>
          <w:szCs w:val="22"/>
        </w:rPr>
      </w:pPr>
      <w:r w:rsidRPr="002E2273">
        <w:rPr>
          <w:rFonts w:asciiTheme="minorHAnsi" w:hAnsiTheme="minorHAnsi" w:cstheme="minorHAnsi"/>
          <w:sz w:val="22"/>
          <w:szCs w:val="22"/>
        </w:rPr>
        <w:t>It’s e</w:t>
      </w:r>
      <w:r w:rsidR="00CD12ED" w:rsidRPr="002E2273">
        <w:rPr>
          <w:rFonts w:asciiTheme="minorHAnsi" w:hAnsiTheme="minorHAnsi" w:cstheme="minorHAnsi"/>
          <w:sz w:val="22"/>
          <w:szCs w:val="22"/>
        </w:rPr>
        <w:t>ssential to Link the (product, price, positioning, promotion)</w:t>
      </w:r>
      <w:r w:rsidRPr="002E2273">
        <w:rPr>
          <w:rFonts w:asciiTheme="minorHAnsi" w:hAnsiTheme="minorHAnsi" w:cstheme="minorHAnsi"/>
          <w:sz w:val="22"/>
          <w:szCs w:val="22"/>
        </w:rPr>
        <w:t xml:space="preserve"> </w:t>
      </w:r>
      <w:r w:rsidR="00CD12ED" w:rsidRPr="002E2273">
        <w:rPr>
          <w:rFonts w:asciiTheme="minorHAnsi" w:hAnsiTheme="minorHAnsi" w:cstheme="minorHAnsi"/>
          <w:sz w:val="22"/>
          <w:szCs w:val="22"/>
        </w:rPr>
        <w:t>strategy with market complexities such as government regulation, cultural differences, economic conditions discussed in secti</w:t>
      </w:r>
      <w:r w:rsidRPr="002E2273">
        <w:rPr>
          <w:rFonts w:asciiTheme="minorHAnsi" w:hAnsiTheme="minorHAnsi" w:cstheme="minorHAnsi"/>
          <w:sz w:val="22"/>
          <w:szCs w:val="22"/>
        </w:rPr>
        <w:t xml:space="preserve">on B. A </w:t>
      </w:r>
      <w:r w:rsidR="00CD12ED" w:rsidRPr="002E2273">
        <w:rPr>
          <w:rFonts w:asciiTheme="minorHAnsi" w:hAnsiTheme="minorHAnsi" w:cstheme="minorHAnsi"/>
          <w:sz w:val="22"/>
          <w:szCs w:val="22"/>
        </w:rPr>
        <w:t>generic discussion will be deemed unsatisfactory.</w:t>
      </w:r>
      <w:r w:rsidR="00AC10C2" w:rsidRPr="002E2273">
        <w:rPr>
          <w:rFonts w:asciiTheme="minorHAnsi" w:hAnsiTheme="minorHAnsi" w:cstheme="minorHAnsi"/>
          <w:sz w:val="22"/>
          <w:szCs w:val="22"/>
        </w:rPr>
        <w:t xml:space="preserve"> The details or approach should be peculiar to this work alone.</w:t>
      </w:r>
    </w:p>
    <w:p w:rsidR="00AF7AC1" w:rsidRPr="002E2273" w:rsidRDefault="00AF7AC1" w:rsidP="00CD12ED">
      <w:pPr>
        <w:pStyle w:val="BodyTextIndent2"/>
        <w:spacing w:line="360" w:lineRule="auto"/>
        <w:rPr>
          <w:rFonts w:asciiTheme="minorHAnsi" w:hAnsiTheme="minorHAnsi" w:cstheme="minorHAnsi"/>
          <w:sz w:val="22"/>
          <w:szCs w:val="22"/>
        </w:rPr>
      </w:pPr>
      <w:r>
        <w:rPr>
          <w:rFonts w:asciiTheme="minorHAnsi" w:hAnsiTheme="minorHAnsi" w:cstheme="minorHAnsi"/>
          <w:sz w:val="22"/>
          <w:szCs w:val="22"/>
        </w:rPr>
        <w:t xml:space="preserve">Define </w:t>
      </w:r>
      <w:r w:rsidR="00AB3299">
        <w:rPr>
          <w:rFonts w:asciiTheme="minorHAnsi" w:hAnsiTheme="minorHAnsi" w:cstheme="minorHAnsi"/>
          <w:sz w:val="22"/>
          <w:szCs w:val="22"/>
        </w:rPr>
        <w:t xml:space="preserve">AND CITE </w:t>
      </w:r>
      <w:r>
        <w:rPr>
          <w:rFonts w:asciiTheme="minorHAnsi" w:hAnsiTheme="minorHAnsi" w:cstheme="minorHAnsi"/>
          <w:sz w:val="22"/>
          <w:szCs w:val="22"/>
        </w:rPr>
        <w:t>al</w:t>
      </w:r>
      <w:r w:rsidR="00AB3299">
        <w:rPr>
          <w:rFonts w:asciiTheme="minorHAnsi" w:hAnsiTheme="minorHAnsi" w:cstheme="minorHAnsi"/>
          <w:sz w:val="22"/>
          <w:szCs w:val="22"/>
        </w:rPr>
        <w:t>l concepts used. Cite at least 3</w:t>
      </w:r>
      <w:r>
        <w:rPr>
          <w:rFonts w:asciiTheme="minorHAnsi" w:hAnsiTheme="minorHAnsi" w:cstheme="minorHAnsi"/>
          <w:sz w:val="22"/>
          <w:szCs w:val="22"/>
        </w:rPr>
        <w:t>0 new extra sources.</w:t>
      </w:r>
    </w:p>
    <w:p w:rsidR="00CD12ED" w:rsidRPr="002E2273" w:rsidRDefault="00CD12ED" w:rsidP="007271A1">
      <w:pPr>
        <w:pStyle w:val="BodyTextIndent2"/>
        <w:numPr>
          <w:ilvl w:val="0"/>
          <w:numId w:val="4"/>
        </w:numPr>
        <w:spacing w:line="360" w:lineRule="auto"/>
        <w:rPr>
          <w:rFonts w:asciiTheme="minorHAnsi" w:hAnsiTheme="minorHAnsi" w:cstheme="minorHAnsi"/>
          <w:sz w:val="22"/>
          <w:szCs w:val="22"/>
        </w:rPr>
      </w:pPr>
      <w:r w:rsidRPr="002E2273">
        <w:rPr>
          <w:rFonts w:asciiTheme="minorHAnsi" w:hAnsiTheme="minorHAnsi" w:cstheme="minorHAnsi"/>
          <w:sz w:val="22"/>
          <w:szCs w:val="22"/>
        </w:rPr>
        <w:t xml:space="preserve">Formulate </w:t>
      </w:r>
      <w:r w:rsidR="007271A1" w:rsidRPr="002E2273">
        <w:rPr>
          <w:rFonts w:asciiTheme="minorHAnsi" w:hAnsiTheme="minorHAnsi" w:cstheme="minorHAnsi"/>
          <w:sz w:val="22"/>
          <w:szCs w:val="22"/>
        </w:rPr>
        <w:t xml:space="preserve">a </w:t>
      </w:r>
      <w:r w:rsidRPr="002E2273">
        <w:rPr>
          <w:rFonts w:asciiTheme="minorHAnsi" w:hAnsiTheme="minorHAnsi" w:cstheme="minorHAnsi"/>
          <w:sz w:val="22"/>
          <w:szCs w:val="22"/>
        </w:rPr>
        <w:t xml:space="preserve">Product Strategy: </w:t>
      </w:r>
      <w:r w:rsidR="007271A1" w:rsidRPr="002E2273">
        <w:rPr>
          <w:rFonts w:asciiTheme="minorHAnsi" w:hAnsiTheme="minorHAnsi" w:cstheme="minorHAnsi"/>
          <w:sz w:val="22"/>
          <w:szCs w:val="22"/>
        </w:rPr>
        <w:t xml:space="preserve">this </w:t>
      </w:r>
      <w:r w:rsidRPr="002E2273">
        <w:rPr>
          <w:rFonts w:asciiTheme="minorHAnsi" w:hAnsiTheme="minorHAnsi" w:cstheme="minorHAnsi"/>
          <w:sz w:val="22"/>
          <w:szCs w:val="22"/>
        </w:rPr>
        <w:t xml:space="preserve">requires the application of Product standardisation and/or adaptation concept. </w:t>
      </w:r>
    </w:p>
    <w:p w:rsidR="00CD12ED" w:rsidRPr="002E2273" w:rsidRDefault="00CD12ED" w:rsidP="007271A1">
      <w:pPr>
        <w:pStyle w:val="BodyTextIndent2"/>
        <w:numPr>
          <w:ilvl w:val="0"/>
          <w:numId w:val="4"/>
        </w:numPr>
        <w:spacing w:line="360" w:lineRule="auto"/>
        <w:rPr>
          <w:rFonts w:asciiTheme="minorHAnsi" w:hAnsiTheme="minorHAnsi" w:cstheme="minorHAnsi"/>
          <w:sz w:val="22"/>
          <w:szCs w:val="22"/>
        </w:rPr>
      </w:pPr>
      <w:r w:rsidRPr="002E2273">
        <w:rPr>
          <w:rFonts w:asciiTheme="minorHAnsi" w:hAnsiTheme="minorHAnsi" w:cstheme="minorHAnsi"/>
          <w:sz w:val="22"/>
          <w:szCs w:val="22"/>
        </w:rPr>
        <w:t>Formulate Pricing Strategy: requires the formulation of appropriate pricing strategy/approach</w:t>
      </w:r>
    </w:p>
    <w:p w:rsidR="00CD12ED" w:rsidRPr="002E2273" w:rsidRDefault="00CD12ED" w:rsidP="007271A1">
      <w:pPr>
        <w:pStyle w:val="BodyTextIndent2"/>
        <w:numPr>
          <w:ilvl w:val="0"/>
          <w:numId w:val="4"/>
        </w:numPr>
        <w:spacing w:line="360" w:lineRule="auto"/>
        <w:rPr>
          <w:rFonts w:asciiTheme="minorHAnsi" w:hAnsiTheme="minorHAnsi" w:cstheme="minorHAnsi"/>
          <w:sz w:val="22"/>
          <w:szCs w:val="22"/>
        </w:rPr>
      </w:pPr>
      <w:r w:rsidRPr="002E2273">
        <w:rPr>
          <w:rFonts w:asciiTheme="minorHAnsi" w:hAnsiTheme="minorHAnsi" w:cstheme="minorHAnsi"/>
          <w:sz w:val="22"/>
          <w:szCs w:val="22"/>
        </w:rPr>
        <w:t>Formulate Positioning Strategy</w:t>
      </w:r>
    </w:p>
    <w:p w:rsidR="00CD12ED" w:rsidRDefault="00CD12ED" w:rsidP="007271A1">
      <w:pPr>
        <w:pStyle w:val="BodyTextIndent2"/>
        <w:numPr>
          <w:ilvl w:val="0"/>
          <w:numId w:val="4"/>
        </w:numPr>
        <w:spacing w:line="360" w:lineRule="auto"/>
        <w:rPr>
          <w:rFonts w:asciiTheme="minorHAnsi" w:hAnsiTheme="minorHAnsi" w:cstheme="minorHAnsi"/>
          <w:sz w:val="22"/>
          <w:szCs w:val="22"/>
        </w:rPr>
      </w:pPr>
      <w:r w:rsidRPr="002E2273">
        <w:rPr>
          <w:rFonts w:asciiTheme="minorHAnsi" w:hAnsiTheme="minorHAnsi" w:cstheme="minorHAnsi"/>
          <w:sz w:val="22"/>
          <w:szCs w:val="22"/>
        </w:rPr>
        <w:t>Formulate Promotional Strategy: requires the application of the concept of integrated communication through promotional mix.</w:t>
      </w:r>
    </w:p>
    <w:p w:rsidR="00CD12ED" w:rsidRPr="002E2273" w:rsidRDefault="00CD12ED" w:rsidP="00BD7F0C">
      <w:pPr>
        <w:pStyle w:val="BodyTextIndent2"/>
        <w:spacing w:line="360" w:lineRule="auto"/>
        <w:ind w:left="0"/>
        <w:rPr>
          <w:rFonts w:asciiTheme="minorHAnsi" w:hAnsiTheme="minorHAnsi" w:cstheme="minorHAnsi"/>
          <w:b/>
          <w:sz w:val="22"/>
          <w:szCs w:val="22"/>
        </w:rPr>
      </w:pPr>
    </w:p>
    <w:p w:rsidR="00BD7F0C" w:rsidRPr="002E2273" w:rsidRDefault="00BD7F0C" w:rsidP="00D707F6">
      <w:pPr>
        <w:pStyle w:val="BodyTextIndent2"/>
        <w:spacing w:line="240" w:lineRule="auto"/>
        <w:ind w:left="0"/>
        <w:jc w:val="both"/>
        <w:rPr>
          <w:rFonts w:asciiTheme="minorHAnsi" w:hAnsiTheme="minorHAnsi" w:cstheme="minorHAnsi"/>
          <w:b/>
          <w:sz w:val="22"/>
          <w:szCs w:val="22"/>
        </w:rPr>
      </w:pPr>
      <w:r w:rsidRPr="002E2273">
        <w:rPr>
          <w:rFonts w:asciiTheme="minorHAnsi" w:hAnsiTheme="minorHAnsi" w:cstheme="minorHAnsi"/>
          <w:b/>
          <w:sz w:val="22"/>
          <w:szCs w:val="22"/>
        </w:rPr>
        <w:t xml:space="preserve">Recommended Texts </w:t>
      </w:r>
      <w:r w:rsidR="00C1673E" w:rsidRPr="002E2273">
        <w:rPr>
          <w:rFonts w:asciiTheme="minorHAnsi" w:hAnsiTheme="minorHAnsi" w:cstheme="minorHAnsi"/>
          <w:b/>
          <w:sz w:val="22"/>
          <w:szCs w:val="22"/>
        </w:rPr>
        <w:t>(reference appropriate ones)</w:t>
      </w:r>
    </w:p>
    <w:p w:rsidR="00BD7F0C" w:rsidRPr="002E2273" w:rsidRDefault="00BD7F0C" w:rsidP="00D707F6">
      <w:pPr>
        <w:pStyle w:val="BodyTextIndent2"/>
        <w:spacing w:line="240" w:lineRule="auto"/>
        <w:ind w:left="0"/>
        <w:jc w:val="both"/>
        <w:rPr>
          <w:rFonts w:asciiTheme="minorHAnsi" w:hAnsiTheme="minorHAnsi" w:cstheme="minorHAnsi"/>
          <w:sz w:val="22"/>
          <w:szCs w:val="22"/>
        </w:rPr>
      </w:pPr>
      <w:proofErr w:type="spellStart"/>
      <w:r w:rsidRPr="002E2273">
        <w:rPr>
          <w:rFonts w:asciiTheme="minorHAnsi" w:hAnsiTheme="minorHAnsi" w:cstheme="minorHAnsi"/>
          <w:sz w:val="22"/>
          <w:szCs w:val="22"/>
        </w:rPr>
        <w:t>Usunier</w:t>
      </w:r>
      <w:proofErr w:type="spellEnd"/>
      <w:r w:rsidRPr="002E2273">
        <w:rPr>
          <w:rFonts w:asciiTheme="minorHAnsi" w:hAnsiTheme="minorHAnsi" w:cstheme="minorHAnsi"/>
          <w:sz w:val="22"/>
          <w:szCs w:val="22"/>
        </w:rPr>
        <w:t xml:space="preserve">, JC and Lee, JA (2013) </w:t>
      </w:r>
      <w:r w:rsidRPr="002E2273">
        <w:rPr>
          <w:rFonts w:asciiTheme="minorHAnsi" w:hAnsiTheme="minorHAnsi" w:cstheme="minorHAnsi"/>
          <w:i/>
          <w:iCs/>
          <w:sz w:val="22"/>
          <w:szCs w:val="22"/>
        </w:rPr>
        <w:t>Marketing Across Cultures</w:t>
      </w:r>
      <w:r w:rsidRPr="002E2273">
        <w:rPr>
          <w:rFonts w:asciiTheme="minorHAnsi" w:hAnsiTheme="minorHAnsi" w:cstheme="minorHAnsi"/>
          <w:sz w:val="22"/>
          <w:szCs w:val="22"/>
        </w:rPr>
        <w:t>. 6th ed., Pearson: Harlow.</w:t>
      </w:r>
    </w:p>
    <w:p w:rsidR="00BD7F0C" w:rsidRPr="002E2273" w:rsidRDefault="00BD7F0C" w:rsidP="00D707F6">
      <w:pPr>
        <w:pStyle w:val="BodyTextIndent2"/>
        <w:spacing w:line="240" w:lineRule="auto"/>
        <w:ind w:left="0"/>
        <w:jc w:val="both"/>
        <w:rPr>
          <w:rFonts w:asciiTheme="minorHAnsi" w:hAnsiTheme="minorHAnsi" w:cstheme="minorHAnsi"/>
          <w:sz w:val="22"/>
          <w:szCs w:val="22"/>
        </w:rPr>
      </w:pPr>
      <w:proofErr w:type="spellStart"/>
      <w:r w:rsidRPr="002E2273">
        <w:rPr>
          <w:rFonts w:asciiTheme="minorHAnsi" w:hAnsiTheme="minorHAnsi" w:cstheme="minorHAnsi"/>
          <w:sz w:val="22"/>
          <w:szCs w:val="22"/>
        </w:rPr>
        <w:t>Usunier</w:t>
      </w:r>
      <w:proofErr w:type="spellEnd"/>
      <w:r w:rsidRPr="002E2273">
        <w:rPr>
          <w:rFonts w:asciiTheme="minorHAnsi" w:hAnsiTheme="minorHAnsi" w:cstheme="minorHAnsi"/>
          <w:sz w:val="22"/>
          <w:szCs w:val="22"/>
        </w:rPr>
        <w:t>, JC and Le (2023) Business &amp; Marketing Across Cultures. London: Sage.</w:t>
      </w:r>
    </w:p>
    <w:p w:rsidR="00BD7F0C" w:rsidRPr="002E2273" w:rsidRDefault="00BD7F0C" w:rsidP="00D707F6">
      <w:pPr>
        <w:pStyle w:val="BodyTextIndent2"/>
        <w:spacing w:line="240" w:lineRule="auto"/>
        <w:ind w:left="0"/>
        <w:jc w:val="both"/>
        <w:rPr>
          <w:rFonts w:asciiTheme="minorHAnsi" w:hAnsiTheme="minorHAnsi" w:cstheme="minorHAnsi"/>
          <w:sz w:val="22"/>
          <w:szCs w:val="22"/>
        </w:rPr>
      </w:pPr>
      <w:proofErr w:type="spellStart"/>
      <w:proofErr w:type="gramStart"/>
      <w:r w:rsidRPr="002E2273">
        <w:rPr>
          <w:rFonts w:asciiTheme="minorHAnsi" w:hAnsiTheme="minorHAnsi" w:cstheme="minorHAnsi"/>
          <w:sz w:val="22"/>
          <w:szCs w:val="22"/>
        </w:rPr>
        <w:t>Albuam,G</w:t>
      </w:r>
      <w:proofErr w:type="spellEnd"/>
      <w:r w:rsidRPr="002E2273">
        <w:rPr>
          <w:rFonts w:asciiTheme="minorHAnsi" w:hAnsiTheme="minorHAnsi" w:cstheme="minorHAnsi"/>
          <w:sz w:val="22"/>
          <w:szCs w:val="22"/>
        </w:rPr>
        <w:t>.</w:t>
      </w:r>
      <w:proofErr w:type="gramEnd"/>
      <w:r w:rsidRPr="002E2273">
        <w:rPr>
          <w:rFonts w:asciiTheme="minorHAnsi" w:hAnsiTheme="minorHAnsi" w:cstheme="minorHAnsi"/>
          <w:sz w:val="22"/>
          <w:szCs w:val="22"/>
        </w:rPr>
        <w:t xml:space="preserve"> and Duerr, E. (2016) </w:t>
      </w:r>
      <w:r w:rsidRPr="002E2273">
        <w:rPr>
          <w:rFonts w:asciiTheme="minorHAnsi" w:hAnsiTheme="minorHAnsi" w:cstheme="minorHAnsi"/>
          <w:i/>
          <w:sz w:val="22"/>
          <w:szCs w:val="22"/>
        </w:rPr>
        <w:t>International Marketing and Export Management</w:t>
      </w:r>
      <w:r w:rsidRPr="002E2273">
        <w:rPr>
          <w:rFonts w:asciiTheme="minorHAnsi" w:hAnsiTheme="minorHAnsi" w:cstheme="minorHAnsi"/>
          <w:sz w:val="22"/>
          <w:szCs w:val="22"/>
        </w:rPr>
        <w:t>. 8</w:t>
      </w:r>
      <w:r w:rsidRPr="002E2273">
        <w:rPr>
          <w:rFonts w:asciiTheme="minorHAnsi" w:hAnsiTheme="minorHAnsi" w:cstheme="minorHAnsi"/>
          <w:sz w:val="22"/>
          <w:szCs w:val="22"/>
          <w:vertAlign w:val="superscript"/>
        </w:rPr>
        <w:t>th</w:t>
      </w:r>
      <w:r w:rsidRPr="002E2273">
        <w:rPr>
          <w:rFonts w:asciiTheme="minorHAnsi" w:hAnsiTheme="minorHAnsi" w:cstheme="minorHAnsi"/>
          <w:sz w:val="22"/>
          <w:szCs w:val="22"/>
        </w:rPr>
        <w:t xml:space="preserve"> Edition. Prentice Hall: Harlow.</w:t>
      </w:r>
    </w:p>
    <w:p w:rsidR="00BD7F0C" w:rsidRPr="002E2273" w:rsidRDefault="00BD7F0C" w:rsidP="00D707F6">
      <w:pPr>
        <w:pStyle w:val="BodyTextIndent2"/>
        <w:spacing w:line="240" w:lineRule="auto"/>
        <w:ind w:left="0"/>
        <w:jc w:val="both"/>
        <w:rPr>
          <w:rFonts w:asciiTheme="minorHAnsi" w:hAnsiTheme="minorHAnsi" w:cstheme="minorHAnsi"/>
          <w:sz w:val="22"/>
          <w:szCs w:val="22"/>
        </w:rPr>
      </w:pPr>
      <w:r w:rsidRPr="002E2273">
        <w:rPr>
          <w:rFonts w:asciiTheme="minorHAnsi" w:hAnsiTheme="minorHAnsi" w:cstheme="minorHAnsi"/>
          <w:sz w:val="22"/>
          <w:szCs w:val="22"/>
        </w:rPr>
        <w:t xml:space="preserve">Hollesen, S. (2024) Global Marketing, 9th ed., London: Pearson Education. </w:t>
      </w:r>
    </w:p>
    <w:p w:rsidR="00BD7F0C" w:rsidRPr="002E2273" w:rsidRDefault="00BD7F0C" w:rsidP="00D707F6">
      <w:pPr>
        <w:pStyle w:val="BodyTextIndent2"/>
        <w:spacing w:line="240" w:lineRule="auto"/>
        <w:ind w:left="0"/>
        <w:jc w:val="both"/>
        <w:rPr>
          <w:rFonts w:asciiTheme="minorHAnsi" w:hAnsiTheme="minorHAnsi" w:cstheme="minorHAnsi"/>
          <w:sz w:val="22"/>
          <w:szCs w:val="22"/>
        </w:rPr>
      </w:pPr>
      <w:r w:rsidRPr="002E2273">
        <w:rPr>
          <w:rFonts w:asciiTheme="minorHAnsi" w:hAnsiTheme="minorHAnsi" w:cstheme="minorHAnsi"/>
          <w:sz w:val="22"/>
          <w:szCs w:val="22"/>
        </w:rPr>
        <w:t xml:space="preserve">Schlegelmilch, B. (2023). Global Marketing Strategy. 2nd ed. Springer International Publishing. </w:t>
      </w:r>
    </w:p>
    <w:p w:rsidR="00BD7F0C" w:rsidRPr="002E2273" w:rsidRDefault="00BD7F0C" w:rsidP="00D707F6">
      <w:pPr>
        <w:pStyle w:val="NormalWeb"/>
        <w:spacing w:before="0" w:after="0"/>
        <w:jc w:val="both"/>
        <w:rPr>
          <w:rFonts w:asciiTheme="minorHAnsi" w:hAnsiTheme="minorHAnsi" w:cstheme="minorHAnsi"/>
          <w:sz w:val="22"/>
          <w:szCs w:val="22"/>
        </w:rPr>
      </w:pPr>
      <w:r w:rsidRPr="002E2273">
        <w:rPr>
          <w:rFonts w:asciiTheme="minorHAnsi" w:hAnsiTheme="minorHAnsi" w:cstheme="minorHAnsi"/>
          <w:sz w:val="22"/>
          <w:szCs w:val="22"/>
          <w:lang w:val="en"/>
        </w:rPr>
        <w:t xml:space="preserve">Honeycutt, ED., Ford, JB. and </w:t>
      </w:r>
      <w:proofErr w:type="spellStart"/>
      <w:r w:rsidRPr="002E2273">
        <w:rPr>
          <w:rFonts w:asciiTheme="minorHAnsi" w:hAnsiTheme="minorHAnsi" w:cstheme="minorHAnsi"/>
          <w:sz w:val="22"/>
          <w:szCs w:val="22"/>
          <w:lang w:val="en"/>
        </w:rPr>
        <w:t>Simintiras</w:t>
      </w:r>
      <w:proofErr w:type="spellEnd"/>
      <w:r w:rsidRPr="002E2273">
        <w:rPr>
          <w:rFonts w:asciiTheme="minorHAnsi" w:hAnsiTheme="minorHAnsi" w:cstheme="minorHAnsi"/>
          <w:sz w:val="22"/>
          <w:szCs w:val="22"/>
          <w:lang w:val="en"/>
        </w:rPr>
        <w:t xml:space="preserve">, AC (2003) </w:t>
      </w:r>
      <w:r w:rsidRPr="002E2273">
        <w:rPr>
          <w:rFonts w:asciiTheme="minorHAnsi" w:hAnsiTheme="minorHAnsi" w:cstheme="minorHAnsi"/>
          <w:i/>
          <w:iCs/>
          <w:sz w:val="22"/>
          <w:szCs w:val="22"/>
          <w:lang w:val="en"/>
        </w:rPr>
        <w:t>Sales Management: A Global Perspective</w:t>
      </w:r>
      <w:r w:rsidRPr="002E2273">
        <w:rPr>
          <w:rFonts w:asciiTheme="minorHAnsi" w:hAnsiTheme="minorHAnsi" w:cstheme="minorHAnsi"/>
          <w:sz w:val="22"/>
          <w:szCs w:val="22"/>
          <w:lang w:val="en"/>
        </w:rPr>
        <w:t>. Routledge: London.</w:t>
      </w:r>
    </w:p>
    <w:p w:rsidR="00BD7F0C" w:rsidRPr="002E2273" w:rsidRDefault="00BD7F0C" w:rsidP="00D707F6">
      <w:pPr>
        <w:spacing w:line="240" w:lineRule="auto"/>
        <w:ind w:right="720"/>
        <w:jc w:val="both"/>
        <w:rPr>
          <w:rFonts w:cstheme="minorHAnsi"/>
        </w:rPr>
      </w:pPr>
      <w:r w:rsidRPr="002E2273">
        <w:rPr>
          <w:rFonts w:cstheme="minorHAnsi"/>
          <w:lang w:val="en-US"/>
        </w:rPr>
        <w:t xml:space="preserve">Kenyon, A., Lowe, R. and Doole, I., (2022). International Marketing Strategy: Analysis, Development and Implementation. 9th ed. Cengage Learning. </w:t>
      </w:r>
    </w:p>
    <w:p w:rsidR="00C1673E" w:rsidRPr="001508CB" w:rsidRDefault="00C1673E" w:rsidP="001508CB">
      <w:pPr>
        <w:spacing w:after="0" w:line="240" w:lineRule="auto"/>
        <w:rPr>
          <w:rFonts w:cstheme="minorHAnsi"/>
          <w:color w:val="202124"/>
          <w:spacing w:val="2"/>
          <w:shd w:val="clear" w:color="auto" w:fill="FFFFFF"/>
        </w:rPr>
      </w:pPr>
      <w:r w:rsidRPr="001508CB">
        <w:rPr>
          <w:rFonts w:cstheme="minorHAnsi"/>
          <w:color w:val="C00000"/>
          <w:spacing w:val="2"/>
        </w:rPr>
        <w:br/>
      </w:r>
    </w:p>
    <w:p w:rsidR="003A7B40" w:rsidRPr="003A7B40" w:rsidRDefault="003A7B40" w:rsidP="003A7B40">
      <w:pPr>
        <w:spacing w:line="256" w:lineRule="auto"/>
        <w:jc w:val="both"/>
        <w:rPr>
          <w:rFonts w:ascii="Calibri" w:hAnsi="Calibri" w:cs="Calibri"/>
          <w:sz w:val="24"/>
          <w:szCs w:val="24"/>
        </w:rPr>
      </w:pPr>
      <w:r w:rsidRPr="003A7B40">
        <w:rPr>
          <w:rFonts w:ascii="Calibri" w:hAnsi="Calibri" w:cs="Calibri"/>
          <w:sz w:val="24"/>
          <w:szCs w:val="24"/>
        </w:rPr>
        <w:t xml:space="preserve">When referencing online sources, ensure that the most specific and direct URL is provided for the cited information, rather than a general homepage link. Each citation should point directly to the webpage where the data, statistic, or referenced content is located. </w:t>
      </w:r>
    </w:p>
    <w:p w:rsidR="003A7B40" w:rsidRPr="003A7B40" w:rsidRDefault="003A7B40" w:rsidP="003A7B40">
      <w:pPr>
        <w:jc w:val="both"/>
        <w:rPr>
          <w:rFonts w:ascii="Calibri" w:hAnsi="Calibri" w:cs="Calibri"/>
          <w:sz w:val="24"/>
          <w:szCs w:val="24"/>
        </w:rPr>
      </w:pPr>
      <w:r w:rsidRPr="003A7B40">
        <w:rPr>
          <w:rFonts w:ascii="Calibri" w:hAnsi="Calibri" w:cs="Calibri"/>
          <w:sz w:val="24"/>
          <w:szCs w:val="24"/>
        </w:rPr>
        <w:t xml:space="preserve">For example, instead of citing the homepage of a website (e.g., </w:t>
      </w:r>
      <w:hyperlink r:id="rId7" w:history="1">
        <w:r w:rsidRPr="003A7B40">
          <w:rPr>
            <w:rStyle w:val="Hyperlink"/>
            <w:rFonts w:ascii="Calibri" w:hAnsi="Calibri" w:cs="Calibri"/>
            <w:sz w:val="24"/>
            <w:szCs w:val="24"/>
          </w:rPr>
          <w:t>https://www.statista.com/</w:t>
        </w:r>
      </w:hyperlink>
      <w:r w:rsidRPr="003A7B40">
        <w:rPr>
          <w:rFonts w:ascii="Calibri" w:hAnsi="Calibri" w:cs="Calibri"/>
          <w:sz w:val="24"/>
          <w:szCs w:val="24"/>
        </w:rPr>
        <w:t xml:space="preserve">), provide the exact link to the page containing the relevant data (e.g., </w:t>
      </w:r>
      <w:hyperlink r:id="rId8" w:history="1">
        <w:r w:rsidRPr="003A7B40">
          <w:rPr>
            <w:rStyle w:val="Hyperlink"/>
            <w:rFonts w:ascii="Calibri" w:hAnsi="Calibri" w:cs="Calibri"/>
            <w:sz w:val="24"/>
            <w:szCs w:val="24"/>
          </w:rPr>
          <w:t>https://www.statista.com/topics/1145/internet-usage-worldwide/</w:t>
        </w:r>
      </w:hyperlink>
      <w:r w:rsidRPr="003A7B40">
        <w:rPr>
          <w:rFonts w:ascii="Calibri" w:hAnsi="Calibri" w:cs="Calibri"/>
          <w:sz w:val="24"/>
          <w:szCs w:val="24"/>
        </w:rPr>
        <w:t xml:space="preserve">).This approach ensures clarity, ease of verification, and academic integrity. </w:t>
      </w:r>
    </w:p>
    <w:p w:rsidR="003A7B40" w:rsidRDefault="003A7B40" w:rsidP="003A7B40">
      <w:pPr>
        <w:spacing w:after="0" w:line="240" w:lineRule="auto"/>
        <w:rPr>
          <w:rFonts w:ascii="Calibri" w:hAnsi="Calibri" w:cs="Calibri"/>
          <w:sz w:val="24"/>
          <w:szCs w:val="24"/>
        </w:rPr>
      </w:pPr>
      <w:r>
        <w:rPr>
          <w:rFonts w:ascii="Calibri" w:hAnsi="Calibri" w:cs="Calibri"/>
          <w:sz w:val="24"/>
          <w:szCs w:val="24"/>
        </w:rPr>
        <w:t>Prioritise official reports, peer-reviewed publications, and established databases. Avoid secondary summaries or general domain links when the primary source is accessible. If a direct URL is not available, get it from another source where it can be accurately cited. Ensure all links are functional and lead directly to the cited content.</w:t>
      </w:r>
    </w:p>
    <w:p w:rsidR="003A7B40" w:rsidRPr="003A7B40" w:rsidRDefault="003A7B40" w:rsidP="003A7B40">
      <w:pPr>
        <w:spacing w:after="0" w:line="240" w:lineRule="auto"/>
        <w:rPr>
          <w:rFonts w:cstheme="minorHAnsi"/>
          <w:color w:val="202124"/>
          <w:spacing w:val="2"/>
          <w:shd w:val="clear" w:color="auto" w:fill="FFFFFF"/>
        </w:rPr>
      </w:pPr>
    </w:p>
    <w:p w:rsidR="00C1673E" w:rsidRPr="002E2273" w:rsidRDefault="00C1673E">
      <w:pPr>
        <w:rPr>
          <w:rFonts w:cstheme="minorHAnsi"/>
        </w:rPr>
      </w:pPr>
    </w:p>
    <w:sectPr w:rsidR="00C1673E" w:rsidRPr="002E2273" w:rsidSect="00BD7F0C">
      <w:pgSz w:w="11906" w:h="16838"/>
      <w:pgMar w:top="1440" w:right="240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7D00" w:rsidRDefault="00537D00" w:rsidP="00BD7F0C">
      <w:pPr>
        <w:spacing w:after="0" w:line="240" w:lineRule="auto"/>
      </w:pPr>
      <w:r>
        <w:separator/>
      </w:r>
    </w:p>
  </w:endnote>
  <w:endnote w:type="continuationSeparator" w:id="0">
    <w:p w:rsidR="00537D00" w:rsidRDefault="00537D00" w:rsidP="00BD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7D00" w:rsidRDefault="00537D00" w:rsidP="00BD7F0C">
      <w:pPr>
        <w:spacing w:after="0" w:line="240" w:lineRule="auto"/>
      </w:pPr>
      <w:r>
        <w:separator/>
      </w:r>
    </w:p>
  </w:footnote>
  <w:footnote w:type="continuationSeparator" w:id="0">
    <w:p w:rsidR="00537D00" w:rsidRDefault="00537D00" w:rsidP="00BD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26E4"/>
    <w:multiLevelType w:val="hybridMultilevel"/>
    <w:tmpl w:val="87D20B3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7177972"/>
    <w:multiLevelType w:val="hybridMultilevel"/>
    <w:tmpl w:val="E64A3C44"/>
    <w:lvl w:ilvl="0" w:tplc="B7FA7A22">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300C09F6"/>
    <w:multiLevelType w:val="hybridMultilevel"/>
    <w:tmpl w:val="C7EEB396"/>
    <w:lvl w:ilvl="0" w:tplc="08090001">
      <w:start w:val="1"/>
      <w:numFmt w:val="bullet"/>
      <w:lvlText w:val=""/>
      <w:lvlJc w:val="left"/>
      <w:pPr>
        <w:ind w:left="1003" w:hanging="360"/>
      </w:pPr>
      <w:rPr>
        <w:rFonts w:ascii="Symbol" w:hAnsi="Symbol"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3" w15:restartNumberingAfterBreak="0">
    <w:nsid w:val="3EB2654A"/>
    <w:multiLevelType w:val="hybridMultilevel"/>
    <w:tmpl w:val="0802B704"/>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abstractNum w:abstractNumId="4"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8F3C70"/>
    <w:multiLevelType w:val="hybridMultilevel"/>
    <w:tmpl w:val="C178A2A4"/>
    <w:lvl w:ilvl="0" w:tplc="08924412">
      <w:start w:val="1"/>
      <w:numFmt w:val="bullet"/>
      <w:lvlText w:val="•"/>
      <w:lvlJc w:val="left"/>
      <w:pPr>
        <w:ind w:left="45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DDA69DC">
      <w:start w:val="1"/>
      <w:numFmt w:val="bullet"/>
      <w:lvlText w:val="o"/>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837E09BC">
      <w:start w:val="1"/>
      <w:numFmt w:val="bullet"/>
      <w:lvlText w:val="▪"/>
      <w:lvlJc w:val="left"/>
      <w:pPr>
        <w:ind w:left="1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CD4A174C">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7B873CE">
      <w:start w:val="1"/>
      <w:numFmt w:val="bullet"/>
      <w:lvlText w:val="o"/>
      <w:lvlJc w:val="left"/>
      <w:pPr>
        <w:ind w:left="3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32BA7268">
      <w:start w:val="1"/>
      <w:numFmt w:val="bullet"/>
      <w:lvlText w:val="▪"/>
      <w:lvlJc w:val="left"/>
      <w:pPr>
        <w:ind w:left="39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66F2C320">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7F0846C">
      <w:start w:val="1"/>
      <w:numFmt w:val="bullet"/>
      <w:lvlText w:val="o"/>
      <w:lvlJc w:val="left"/>
      <w:pPr>
        <w:ind w:left="54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CCAC7826">
      <w:start w:val="1"/>
      <w:numFmt w:val="bullet"/>
      <w:lvlText w:val="▪"/>
      <w:lvlJc w:val="left"/>
      <w:pPr>
        <w:ind w:left="61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7F925C46"/>
    <w:multiLevelType w:val="hybridMultilevel"/>
    <w:tmpl w:val="722C969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8870931">
    <w:abstractNumId w:val="5"/>
  </w:num>
  <w:num w:numId="2" w16cid:durableId="2029791602">
    <w:abstractNumId w:val="0"/>
  </w:num>
  <w:num w:numId="3" w16cid:durableId="2064330664">
    <w:abstractNumId w:val="6"/>
  </w:num>
  <w:num w:numId="4" w16cid:durableId="1676298336">
    <w:abstractNumId w:val="2"/>
  </w:num>
  <w:num w:numId="5" w16cid:durableId="1594581694">
    <w:abstractNumId w:val="4"/>
  </w:num>
  <w:num w:numId="6" w16cid:durableId="1204948894">
    <w:abstractNumId w:val="3"/>
  </w:num>
  <w:num w:numId="7" w16cid:durableId="17182380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F0C"/>
    <w:rsid w:val="00035840"/>
    <w:rsid w:val="000A6652"/>
    <w:rsid w:val="000E54BD"/>
    <w:rsid w:val="000F0E55"/>
    <w:rsid w:val="001508CB"/>
    <w:rsid w:val="00165A46"/>
    <w:rsid w:val="00171F3D"/>
    <w:rsid w:val="001815F7"/>
    <w:rsid w:val="00184380"/>
    <w:rsid w:val="00215854"/>
    <w:rsid w:val="002E2273"/>
    <w:rsid w:val="003A7B40"/>
    <w:rsid w:val="0042587E"/>
    <w:rsid w:val="00486A54"/>
    <w:rsid w:val="004F693C"/>
    <w:rsid w:val="0050422E"/>
    <w:rsid w:val="00537D00"/>
    <w:rsid w:val="005609AE"/>
    <w:rsid w:val="00565322"/>
    <w:rsid w:val="005A7FAF"/>
    <w:rsid w:val="00670F88"/>
    <w:rsid w:val="00681D1F"/>
    <w:rsid w:val="007271A1"/>
    <w:rsid w:val="00744409"/>
    <w:rsid w:val="00756F85"/>
    <w:rsid w:val="00772737"/>
    <w:rsid w:val="007738AD"/>
    <w:rsid w:val="00773F18"/>
    <w:rsid w:val="008B37FF"/>
    <w:rsid w:val="008E6AC8"/>
    <w:rsid w:val="00A12A0E"/>
    <w:rsid w:val="00AA1197"/>
    <w:rsid w:val="00AB221F"/>
    <w:rsid w:val="00AB3299"/>
    <w:rsid w:val="00AC10C2"/>
    <w:rsid w:val="00AE0C48"/>
    <w:rsid w:val="00AF7AC1"/>
    <w:rsid w:val="00AF7BC2"/>
    <w:rsid w:val="00BC7499"/>
    <w:rsid w:val="00BD7F0C"/>
    <w:rsid w:val="00C1673E"/>
    <w:rsid w:val="00CD12ED"/>
    <w:rsid w:val="00D52B5D"/>
    <w:rsid w:val="00D707F6"/>
    <w:rsid w:val="00E274E9"/>
    <w:rsid w:val="00E87EB7"/>
    <w:rsid w:val="00ED49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8FC7D"/>
  <w15:chartTrackingRefBased/>
  <w15:docId w15:val="{38668691-387D-45C0-9E54-546B4D2F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rsid w:val="00565322"/>
    <w:pPr>
      <w:keepNext/>
      <w:suppressAutoHyphens/>
      <w:autoSpaceDN w:val="0"/>
      <w:spacing w:after="0" w:line="240" w:lineRule="auto"/>
      <w:outlineLvl w:val="1"/>
    </w:pPr>
    <w:rPr>
      <w:rFonts w:ascii="Franklin Gothic Book" w:eastAsia="Times New Roman" w:hAnsi="Franklin Gothic Book" w:cs="Times New Roman"/>
      <w:b/>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BD7F0C"/>
    <w:pPr>
      <w:suppressAutoHyphens/>
      <w:autoSpaceDN w:val="0"/>
      <w:spacing w:after="0" w:line="240" w:lineRule="auto"/>
    </w:pPr>
    <w:rPr>
      <w:rFonts w:ascii="Times New Roman" w:eastAsia="Calibri" w:hAnsi="Times New Roman" w:cs="Times New Roman"/>
      <w:sz w:val="20"/>
      <w:szCs w:val="20"/>
      <w:lang w:eastAsia="en-GB"/>
    </w:rPr>
  </w:style>
  <w:style w:type="character" w:customStyle="1" w:styleId="FootnoteTextChar">
    <w:name w:val="Footnote Text Char"/>
    <w:basedOn w:val="DefaultParagraphFont"/>
    <w:link w:val="FootnoteText"/>
    <w:rsid w:val="00BD7F0C"/>
    <w:rPr>
      <w:rFonts w:ascii="Times New Roman" w:eastAsia="Calibri" w:hAnsi="Times New Roman" w:cs="Times New Roman"/>
      <w:sz w:val="20"/>
      <w:szCs w:val="20"/>
      <w:lang w:eastAsia="en-GB"/>
    </w:rPr>
  </w:style>
  <w:style w:type="character" w:styleId="FootnoteReference">
    <w:name w:val="footnote reference"/>
    <w:basedOn w:val="DefaultParagraphFont"/>
    <w:rsid w:val="00BD7F0C"/>
    <w:rPr>
      <w:position w:val="0"/>
      <w:vertAlign w:val="superscript"/>
    </w:rPr>
  </w:style>
  <w:style w:type="paragraph" w:customStyle="1" w:styleId="Heading5-SchoolandFaculty">
    <w:name w:val="Heading 5 - School and Faculty"/>
    <w:basedOn w:val="Normal"/>
    <w:rsid w:val="00BD7F0C"/>
    <w:pPr>
      <w:suppressAutoHyphens/>
      <w:autoSpaceDE w:val="0"/>
      <w:autoSpaceDN w:val="0"/>
      <w:spacing w:after="120" w:line="288" w:lineRule="auto"/>
      <w:textAlignment w:val="center"/>
    </w:pPr>
    <w:rPr>
      <w:rFonts w:ascii="Arial" w:eastAsia="Calibri" w:hAnsi="Arial" w:cs="Arial"/>
      <w:b/>
      <w:bCs/>
      <w:color w:val="041E42"/>
      <w:sz w:val="28"/>
      <w:szCs w:val="28"/>
    </w:rPr>
  </w:style>
  <w:style w:type="paragraph" w:styleId="NormalWeb">
    <w:name w:val="Normal (Web)"/>
    <w:basedOn w:val="Normal"/>
    <w:uiPriority w:val="99"/>
    <w:rsid w:val="00BD7F0C"/>
    <w:pPr>
      <w:suppressAutoHyphens/>
      <w:autoSpaceDN w:val="0"/>
      <w:spacing w:before="100" w:after="100"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BD7F0C"/>
    <w:pPr>
      <w:autoSpaceDN w:val="0"/>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D7F0C"/>
    <w:rPr>
      <w:rFonts w:ascii="Times New Roman" w:eastAsia="Times New Roman" w:hAnsi="Times New Roman" w:cs="Times New Roman"/>
      <w:sz w:val="24"/>
      <w:szCs w:val="24"/>
    </w:rPr>
  </w:style>
  <w:style w:type="table" w:customStyle="1" w:styleId="TableGrid">
    <w:name w:val="TableGrid"/>
    <w:rsid w:val="00BD7F0C"/>
    <w:pPr>
      <w:spacing w:after="0" w:line="240" w:lineRule="auto"/>
    </w:pPr>
    <w:rPr>
      <w:rFonts w:eastAsiaTheme="minorEastAsia"/>
      <w:lang w:eastAsia="en-GB"/>
    </w:rPr>
    <w:tblPr>
      <w:tblCellMar>
        <w:top w:w="0" w:type="dxa"/>
        <w:left w:w="0" w:type="dxa"/>
        <w:bottom w:w="0" w:type="dxa"/>
        <w:right w:w="0" w:type="dxa"/>
      </w:tblCellMar>
    </w:tblPr>
  </w:style>
  <w:style w:type="paragraph" w:styleId="ListParagraph">
    <w:name w:val="List Paragraph"/>
    <w:basedOn w:val="Normal"/>
    <w:uiPriority w:val="34"/>
    <w:qFormat/>
    <w:rsid w:val="00C1673E"/>
    <w:pPr>
      <w:ind w:left="720"/>
      <w:contextualSpacing/>
    </w:pPr>
  </w:style>
  <w:style w:type="character" w:customStyle="1" w:styleId="Heading2Char">
    <w:name w:val="Heading 2 Char"/>
    <w:basedOn w:val="DefaultParagraphFont"/>
    <w:link w:val="Heading2"/>
    <w:rsid w:val="00565322"/>
    <w:rPr>
      <w:rFonts w:ascii="Franklin Gothic Book" w:eastAsia="Times New Roman" w:hAnsi="Franklin Gothic Book" w:cs="Times New Roman"/>
      <w:b/>
      <w:sz w:val="52"/>
    </w:rPr>
  </w:style>
  <w:style w:type="paragraph" w:customStyle="1" w:styleId="TipText">
    <w:name w:val="Tip Text"/>
    <w:basedOn w:val="Normal"/>
    <w:rsid w:val="00565322"/>
    <w:pPr>
      <w:suppressAutoHyphens/>
      <w:autoSpaceDN w:val="0"/>
      <w:spacing w:before="200" w:line="264" w:lineRule="auto"/>
      <w:ind w:right="576"/>
    </w:pPr>
    <w:rPr>
      <w:rFonts w:ascii="Microsoft Sans Serif" w:eastAsia="SimSun" w:hAnsi="Microsoft Sans Serif" w:cs="Times New Roman"/>
      <w:i/>
      <w:iCs/>
      <w:color w:val="A4063E"/>
      <w:sz w:val="16"/>
      <w:szCs w:val="16"/>
      <w:lang w:val="en-US" w:eastAsia="ja-JP"/>
    </w:rPr>
  </w:style>
  <w:style w:type="character" w:styleId="Hyperlink">
    <w:name w:val="Hyperlink"/>
    <w:basedOn w:val="DefaultParagraphFont"/>
    <w:uiPriority w:val="99"/>
    <w:semiHidden/>
    <w:unhideWhenUsed/>
    <w:rsid w:val="003A7B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291648">
      <w:bodyDiv w:val="1"/>
      <w:marLeft w:val="0"/>
      <w:marRight w:val="0"/>
      <w:marTop w:val="0"/>
      <w:marBottom w:val="0"/>
      <w:divBdr>
        <w:top w:val="none" w:sz="0" w:space="0" w:color="auto"/>
        <w:left w:val="none" w:sz="0" w:space="0" w:color="auto"/>
        <w:bottom w:val="none" w:sz="0" w:space="0" w:color="auto"/>
        <w:right w:val="none" w:sz="0" w:space="0" w:color="auto"/>
      </w:divBdr>
    </w:div>
    <w:div w:id="1480807045">
      <w:bodyDiv w:val="1"/>
      <w:marLeft w:val="0"/>
      <w:marRight w:val="0"/>
      <w:marTop w:val="0"/>
      <w:marBottom w:val="0"/>
      <w:divBdr>
        <w:top w:val="none" w:sz="0" w:space="0" w:color="auto"/>
        <w:left w:val="none" w:sz="0" w:space="0" w:color="auto"/>
        <w:bottom w:val="none" w:sz="0" w:space="0" w:color="auto"/>
        <w:right w:val="none" w:sz="0" w:space="0" w:color="auto"/>
      </w:divBdr>
    </w:div>
    <w:div w:id="1641037738">
      <w:bodyDiv w:val="1"/>
      <w:marLeft w:val="0"/>
      <w:marRight w:val="0"/>
      <w:marTop w:val="0"/>
      <w:marBottom w:val="0"/>
      <w:divBdr>
        <w:top w:val="none" w:sz="0" w:space="0" w:color="auto"/>
        <w:left w:val="none" w:sz="0" w:space="0" w:color="auto"/>
        <w:bottom w:val="none" w:sz="0" w:space="0" w:color="auto"/>
        <w:right w:val="none" w:sz="0" w:space="0" w:color="auto"/>
      </w:divBdr>
    </w:div>
    <w:div w:id="1695113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topics/1145/internet-usage-worldwide/" TargetMode="External"/><Relationship Id="rId3" Type="http://schemas.openxmlformats.org/officeDocument/2006/relationships/settings" Target="settings.xml"/><Relationship Id="rId7" Type="http://schemas.openxmlformats.org/officeDocument/2006/relationships/hyperlink" Target="https://www.statist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22</cp:revision>
  <dcterms:created xsi:type="dcterms:W3CDTF">2024-12-06T12:27:00Z</dcterms:created>
  <dcterms:modified xsi:type="dcterms:W3CDTF">2026-02-27T20:33:00Z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53bb1b62-d697-4431-8a85-596a7295d442</vt:lpwstr>
  </property>
</Properties>
</file>