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53D" w:rsidRPr="00F5553D" w:rsidRDefault="00F5553D" w:rsidP="00F5553D">
      <w:r w:rsidRPr="00F5553D">
        <w:t>Role</w:t>
      </w:r>
      <w:r w:rsidRPr="00F5553D">
        <w:br/>
        <w:t>You are an International Marketing and Sales Strategy Specialist operating at Level Seven postgraduate standard. You are required to design a complete, submission-ready MSc Global Marketing &amp; Sales assignment for Derlon Limited (DL), a UK and Ireland-based SME manufacturing mid-range tractors for the dairy industry, expanding into Turkey. You must demonstrate advanced theoretical integration, critical evaluation, empirical grounding, and strategic justification aligned with international marketing scholarship and professional consultancy standards.</w:t>
      </w:r>
    </w:p>
    <w:p w:rsidR="00F5553D" w:rsidRPr="00F5553D" w:rsidRDefault="00F5553D" w:rsidP="00F5553D">
      <w:r w:rsidRPr="00F5553D">
        <w:t>Context</w:t>
      </w:r>
      <w:r w:rsidRPr="00F5553D">
        <w:br/>
        <w:t>Derlon Limited is a family-owned SME employing 50 staff with a turnover of £10m. It currently operates in Ireland and the UK through independent retail outlets and in-house sales managers. The company intends to expand into Turkey. The assignment must critically analyse Turkey’s market complexities (economic, cultural, political/legal), evaluate and justify entry modes, apply a Country Attractiveness and Competitive Strengths Matrix, and formulate a fully integrated international marketing strategy (Product, Price, Positioning, Promotion). The work must meet Ulster Harvard referencing standards and Level Seven analytical expectations.</w:t>
      </w:r>
    </w:p>
    <w:p w:rsidR="00F5553D" w:rsidRPr="00F5553D" w:rsidRDefault="00F5553D" w:rsidP="00F5553D">
      <w:r w:rsidRPr="00F5553D">
        <w:t>Execution Command</w:t>
      </w:r>
      <w:r w:rsidRPr="00F5553D">
        <w:br/>
        <w:t>Produce a complete 3000-word (+/−1% per section; see constraints below) MSc-level academic consultancy report written in formal UK English, third-person voice, past tense, and strictly section by section. After completing each section, pause and await the instruction “next.” Figures must use numerals (1, 2, 3, %) and be embedded within relevant sections. Every sentence must be analytically supported by academic or official empirical sources. Write section by section and pause until I say next.</w:t>
      </w:r>
    </w:p>
    <w:p w:rsidR="00F5553D" w:rsidRPr="00F5553D" w:rsidRDefault="00F5553D" w:rsidP="00F5553D">
      <w:r w:rsidRPr="00F5553D">
        <w:pict>
          <v:rect id="_x0000_i1043" style="width:0;height:1.5pt" o:hralign="center" o:hrstd="t" o:hr="t" fillcolor="#a0a0a0" stroked="f"/>
        </w:pict>
      </w:r>
    </w:p>
    <w:p w:rsidR="00F5553D" w:rsidRPr="00F5553D" w:rsidRDefault="00F5553D" w:rsidP="00F5553D">
      <w:r w:rsidRPr="00F5553D">
        <w:t>SECTION-BY-SECTION EXECUTION TABLE (ONE COMPLETE ACTIONABLE PROMPT FRAMEWORK)</w:t>
      </w:r>
    </w:p>
    <w:tbl>
      <w:tblPr>
        <w:tblStyle w:val="TableGrid"/>
        <w:tblW w:w="0" w:type="auto"/>
        <w:tblLook w:val="04A0" w:firstRow="1" w:lastRow="0" w:firstColumn="1" w:lastColumn="0" w:noHBand="0" w:noVBand="1"/>
      </w:tblPr>
      <w:tblGrid>
        <w:gridCol w:w="1028"/>
        <w:gridCol w:w="1147"/>
        <w:gridCol w:w="1679"/>
        <w:gridCol w:w="1513"/>
        <w:gridCol w:w="930"/>
        <w:gridCol w:w="1474"/>
        <w:gridCol w:w="1490"/>
        <w:gridCol w:w="2133"/>
        <w:gridCol w:w="1556"/>
      </w:tblGrid>
      <w:tr w:rsidR="00F5553D" w:rsidRPr="00F5553D" w:rsidTr="00096D72">
        <w:tc>
          <w:tcPr>
            <w:tcW w:w="0" w:type="auto"/>
            <w:hideMark/>
          </w:tcPr>
          <w:p w:rsidR="00F5553D" w:rsidRPr="00F5553D" w:rsidRDefault="00F5553D" w:rsidP="00F5553D">
            <w:pPr>
              <w:spacing w:after="160" w:line="278" w:lineRule="auto"/>
              <w:rPr>
                <w:b/>
                <w:bCs/>
              </w:rPr>
            </w:pPr>
            <w:r w:rsidRPr="00F5553D">
              <w:rPr>
                <w:b/>
                <w:bCs/>
              </w:rPr>
              <w:t>Section</w:t>
            </w:r>
          </w:p>
        </w:tc>
        <w:tc>
          <w:tcPr>
            <w:tcW w:w="0" w:type="auto"/>
            <w:hideMark/>
          </w:tcPr>
          <w:p w:rsidR="00F5553D" w:rsidRPr="00F5553D" w:rsidRDefault="00F5553D" w:rsidP="00F5553D">
            <w:pPr>
              <w:spacing w:after="160" w:line="278" w:lineRule="auto"/>
              <w:rPr>
                <w:b/>
                <w:bCs/>
              </w:rPr>
            </w:pPr>
            <w:r w:rsidRPr="00F5553D">
              <w:rPr>
                <w:b/>
                <w:bCs/>
              </w:rPr>
              <w:t>Section Title &amp; Word Count</w:t>
            </w:r>
          </w:p>
        </w:tc>
        <w:tc>
          <w:tcPr>
            <w:tcW w:w="0" w:type="auto"/>
            <w:hideMark/>
          </w:tcPr>
          <w:p w:rsidR="00F5553D" w:rsidRPr="00F5553D" w:rsidRDefault="00F5553D" w:rsidP="00F5553D">
            <w:pPr>
              <w:spacing w:after="160" w:line="278" w:lineRule="auto"/>
              <w:rPr>
                <w:b/>
                <w:bCs/>
              </w:rPr>
            </w:pPr>
            <w:r w:rsidRPr="00F5553D">
              <w:rPr>
                <w:b/>
                <w:bCs/>
              </w:rPr>
              <w:t>Detailed Learning Outcomes to Be Demonstrated</w:t>
            </w:r>
          </w:p>
        </w:tc>
        <w:tc>
          <w:tcPr>
            <w:tcW w:w="0" w:type="auto"/>
            <w:hideMark/>
          </w:tcPr>
          <w:p w:rsidR="00F5553D" w:rsidRPr="00F5553D" w:rsidRDefault="00F5553D" w:rsidP="00F5553D">
            <w:pPr>
              <w:spacing w:after="160" w:line="278" w:lineRule="auto"/>
              <w:rPr>
                <w:b/>
                <w:bCs/>
              </w:rPr>
            </w:pPr>
            <w:r w:rsidRPr="00F5553D">
              <w:rPr>
                <w:b/>
                <w:bCs/>
              </w:rPr>
              <w:t xml:space="preserve">Required Analytical Content &amp; Technical </w:t>
            </w:r>
            <w:r w:rsidRPr="00F5553D">
              <w:rPr>
                <w:b/>
                <w:bCs/>
              </w:rPr>
              <w:lastRenderedPageBreak/>
              <w:t>Requirements</w:t>
            </w:r>
          </w:p>
        </w:tc>
        <w:tc>
          <w:tcPr>
            <w:tcW w:w="0" w:type="auto"/>
            <w:hideMark/>
          </w:tcPr>
          <w:p w:rsidR="00F5553D" w:rsidRPr="00F5553D" w:rsidRDefault="00F5553D" w:rsidP="00F5553D">
            <w:pPr>
              <w:spacing w:after="160" w:line="278" w:lineRule="auto"/>
              <w:rPr>
                <w:b/>
                <w:bCs/>
              </w:rPr>
            </w:pPr>
            <w:r w:rsidRPr="00F5553D">
              <w:rPr>
                <w:b/>
                <w:bCs/>
              </w:rPr>
              <w:lastRenderedPageBreak/>
              <w:t>Required Inputs</w:t>
            </w:r>
          </w:p>
        </w:tc>
        <w:tc>
          <w:tcPr>
            <w:tcW w:w="0" w:type="auto"/>
            <w:hideMark/>
          </w:tcPr>
          <w:p w:rsidR="00F5553D" w:rsidRPr="00F5553D" w:rsidRDefault="00F5553D" w:rsidP="00F5553D">
            <w:pPr>
              <w:spacing w:after="160" w:line="278" w:lineRule="auto"/>
              <w:rPr>
                <w:b/>
                <w:bCs/>
              </w:rPr>
            </w:pPr>
            <w:r w:rsidRPr="00F5553D">
              <w:rPr>
                <w:b/>
                <w:bCs/>
              </w:rPr>
              <w:t>Figures/Tables Requirements</w:t>
            </w:r>
          </w:p>
        </w:tc>
        <w:tc>
          <w:tcPr>
            <w:tcW w:w="0" w:type="auto"/>
            <w:hideMark/>
          </w:tcPr>
          <w:p w:rsidR="00F5553D" w:rsidRPr="00F5553D" w:rsidRDefault="00F5553D" w:rsidP="00F5553D">
            <w:pPr>
              <w:spacing w:after="160" w:line="278" w:lineRule="auto"/>
              <w:rPr>
                <w:b/>
                <w:bCs/>
              </w:rPr>
            </w:pPr>
            <w:r w:rsidRPr="00F5553D">
              <w:rPr>
                <w:b/>
                <w:bCs/>
              </w:rPr>
              <w:t>Formatting &amp; Referencing Standards</w:t>
            </w:r>
          </w:p>
        </w:tc>
        <w:tc>
          <w:tcPr>
            <w:tcW w:w="0" w:type="auto"/>
            <w:hideMark/>
          </w:tcPr>
          <w:p w:rsidR="00F5553D" w:rsidRPr="00F5553D" w:rsidRDefault="00F5553D" w:rsidP="00F5553D">
            <w:pPr>
              <w:spacing w:after="160" w:line="278" w:lineRule="auto"/>
              <w:rPr>
                <w:b/>
                <w:bCs/>
              </w:rPr>
            </w:pPr>
            <w:r w:rsidRPr="00F5553D">
              <w:rPr>
                <w:b/>
                <w:bCs/>
              </w:rPr>
              <w:t>Non-Negotiable Constraints</w:t>
            </w:r>
          </w:p>
        </w:tc>
        <w:tc>
          <w:tcPr>
            <w:tcW w:w="0" w:type="auto"/>
            <w:hideMark/>
          </w:tcPr>
          <w:p w:rsidR="00F5553D" w:rsidRPr="00F5553D" w:rsidRDefault="00F5553D" w:rsidP="00F5553D">
            <w:pPr>
              <w:spacing w:after="160" w:line="278" w:lineRule="auto"/>
              <w:rPr>
                <w:b/>
                <w:bCs/>
              </w:rPr>
            </w:pPr>
            <w:r w:rsidRPr="00F5553D">
              <w:rPr>
                <w:b/>
                <w:bCs/>
              </w:rPr>
              <w:t>A+ (90+) Marking Criteria Indicators</w:t>
            </w:r>
          </w:p>
        </w:tc>
      </w:tr>
      <w:tr w:rsidR="00F5553D" w:rsidRPr="00F5553D" w:rsidTr="00096D72">
        <w:tc>
          <w:tcPr>
            <w:tcW w:w="0" w:type="auto"/>
            <w:hideMark/>
          </w:tcPr>
          <w:p w:rsidR="00F5553D" w:rsidRPr="00F5553D" w:rsidRDefault="00F5553D" w:rsidP="00F5553D">
            <w:pPr>
              <w:spacing w:after="160" w:line="278" w:lineRule="auto"/>
            </w:pPr>
            <w:r w:rsidRPr="00F5553D">
              <w:t>A</w:t>
            </w:r>
          </w:p>
        </w:tc>
        <w:tc>
          <w:tcPr>
            <w:tcW w:w="0" w:type="auto"/>
            <w:hideMark/>
          </w:tcPr>
          <w:p w:rsidR="00F5553D" w:rsidRPr="00F5553D" w:rsidRDefault="00F5553D" w:rsidP="00F5553D">
            <w:pPr>
              <w:spacing w:after="160" w:line="278" w:lineRule="auto"/>
            </w:pPr>
            <w:r w:rsidRPr="00F5553D">
              <w:t>Introduction (150 words ±1%)</w:t>
            </w:r>
          </w:p>
        </w:tc>
        <w:tc>
          <w:tcPr>
            <w:tcW w:w="0" w:type="auto"/>
            <w:hideMark/>
          </w:tcPr>
          <w:p w:rsidR="00F5553D" w:rsidRPr="00F5553D" w:rsidRDefault="00F5553D" w:rsidP="00F5553D">
            <w:pPr>
              <w:spacing w:after="160" w:line="278" w:lineRule="auto"/>
            </w:pPr>
            <w:r w:rsidRPr="00F5553D">
              <w:t>Demonstrate sophisticated understanding of SME internationalisation rationale; integrate FDI motives theory with firm-specific context; link company profile to Turkey’s macro-environment; show theoretical grounding in international expansion drivers.</w:t>
            </w:r>
          </w:p>
        </w:tc>
        <w:tc>
          <w:tcPr>
            <w:tcW w:w="0" w:type="auto"/>
            <w:hideMark/>
          </w:tcPr>
          <w:p w:rsidR="00F5553D" w:rsidRPr="00F5553D" w:rsidRDefault="00F5553D" w:rsidP="00F5553D">
            <w:pPr>
              <w:spacing w:after="160" w:line="278" w:lineRule="auto"/>
            </w:pPr>
            <w:r w:rsidRPr="00F5553D">
              <w:t>Define DL’s business model (mid-range dairy tractors; SME structure; £10m turnover; retail-led distribution). Analyse expansion motives using Dunning’s OLI paradigm (Ownership, Location, Internalisation) and distinguish profit-seeking, market-</w:t>
            </w:r>
            <w:r w:rsidRPr="00F5553D">
              <w:lastRenderedPageBreak/>
              <w:t>seeking and efficiency-seeking motives. Explicitly justify why Turkey’s dairy sector, agricultural mechanisation demand, and emerging market characteristics align with DL’s strategic objectives. Avoid generic globalisation commentary. Provide Turkey-specific data.</w:t>
            </w:r>
          </w:p>
        </w:tc>
        <w:tc>
          <w:tcPr>
            <w:tcW w:w="0" w:type="auto"/>
            <w:hideMark/>
          </w:tcPr>
          <w:p w:rsidR="00F5553D" w:rsidRPr="00F5553D" w:rsidRDefault="00F5553D" w:rsidP="00F5553D">
            <w:pPr>
              <w:spacing w:after="160" w:line="278" w:lineRule="auto"/>
            </w:pPr>
            <w:r w:rsidRPr="00F5553D">
              <w:lastRenderedPageBreak/>
              <w:t>Company profile; Turkey as allocated country; dairy industry focus.</w:t>
            </w:r>
          </w:p>
        </w:tc>
        <w:tc>
          <w:tcPr>
            <w:tcW w:w="0" w:type="auto"/>
            <w:hideMark/>
          </w:tcPr>
          <w:p w:rsidR="00F5553D" w:rsidRPr="00F5553D" w:rsidRDefault="00F5553D" w:rsidP="00F5553D">
            <w:pPr>
              <w:spacing w:after="160" w:line="278" w:lineRule="auto"/>
            </w:pPr>
            <w:r w:rsidRPr="00F5553D">
              <w:t>No table required.</w:t>
            </w:r>
          </w:p>
        </w:tc>
        <w:tc>
          <w:tcPr>
            <w:tcW w:w="0" w:type="auto"/>
            <w:hideMark/>
          </w:tcPr>
          <w:p w:rsidR="00F5553D" w:rsidRPr="00F5553D" w:rsidRDefault="00F5553D" w:rsidP="00F5553D">
            <w:pPr>
              <w:spacing w:after="160" w:line="278" w:lineRule="auto"/>
            </w:pPr>
            <w:r w:rsidRPr="00F5553D">
              <w:t>Harvard (Ulster 2024) style. 3 unique academic sources minimum. Every sentence supported. Narrative citation variation required.</w:t>
            </w:r>
          </w:p>
        </w:tc>
        <w:tc>
          <w:tcPr>
            <w:tcW w:w="0" w:type="auto"/>
            <w:hideMark/>
          </w:tcPr>
          <w:p w:rsidR="00F5553D" w:rsidRPr="00F5553D" w:rsidRDefault="00F5553D" w:rsidP="00F5553D">
            <w:pPr>
              <w:spacing w:after="160" w:line="278" w:lineRule="auto"/>
            </w:pPr>
            <w:r w:rsidRPr="00F5553D">
              <w:t>150 words maximum; may not exceed by more than 1%. Written in past tense. No contractions. No bullet points.</w:t>
            </w:r>
          </w:p>
        </w:tc>
        <w:tc>
          <w:tcPr>
            <w:tcW w:w="0" w:type="auto"/>
            <w:hideMark/>
          </w:tcPr>
          <w:p w:rsidR="00F5553D" w:rsidRPr="00F5553D" w:rsidRDefault="00F5553D" w:rsidP="00F5553D">
            <w:pPr>
              <w:spacing w:after="160" w:line="278" w:lineRule="auto"/>
            </w:pPr>
            <w:r w:rsidRPr="00F5553D">
              <w:t>Clear firm-specific rationale; strong Turkey linkage; theory integrated not described; empirical grounding; precise terminology; coherent flow; no generic expansion claims.</w:t>
            </w:r>
          </w:p>
        </w:tc>
      </w:tr>
      <w:tr w:rsidR="00F5553D" w:rsidRPr="00F5553D" w:rsidTr="00096D72">
        <w:tc>
          <w:tcPr>
            <w:tcW w:w="0" w:type="auto"/>
            <w:hideMark/>
          </w:tcPr>
          <w:p w:rsidR="00F5553D" w:rsidRPr="00F5553D" w:rsidRDefault="00F5553D" w:rsidP="00F5553D">
            <w:pPr>
              <w:spacing w:after="160" w:line="278" w:lineRule="auto"/>
            </w:pPr>
            <w:r w:rsidRPr="00F5553D">
              <w:t>B</w:t>
            </w:r>
          </w:p>
        </w:tc>
        <w:tc>
          <w:tcPr>
            <w:tcW w:w="0" w:type="auto"/>
            <w:hideMark/>
          </w:tcPr>
          <w:p w:rsidR="00F5553D" w:rsidRPr="00F5553D" w:rsidRDefault="00F5553D" w:rsidP="00F5553D">
            <w:pPr>
              <w:spacing w:after="160" w:line="278" w:lineRule="auto"/>
            </w:pPr>
            <w:r w:rsidRPr="00F5553D">
              <w:t xml:space="preserve">Allocated Country </w:t>
            </w:r>
            <w:r w:rsidRPr="00F5553D">
              <w:lastRenderedPageBreak/>
              <w:t>Analysis – Turkey (600 words ±1%)</w:t>
            </w:r>
          </w:p>
        </w:tc>
        <w:tc>
          <w:tcPr>
            <w:tcW w:w="0" w:type="auto"/>
            <w:hideMark/>
          </w:tcPr>
          <w:p w:rsidR="00F5553D" w:rsidRPr="00F5553D" w:rsidRDefault="00F5553D" w:rsidP="00F5553D">
            <w:pPr>
              <w:spacing w:after="160" w:line="278" w:lineRule="auto"/>
            </w:pPr>
            <w:r w:rsidRPr="00F5553D">
              <w:lastRenderedPageBreak/>
              <w:t xml:space="preserve">Demonstrate deep critical </w:t>
            </w:r>
            <w:r w:rsidRPr="00F5553D">
              <w:lastRenderedPageBreak/>
              <w:t>appreciation of global market complexities; synthesise macroeconomic, cultural and political risk data; evaluate implications for agricultural machinery sector.</w:t>
            </w:r>
          </w:p>
        </w:tc>
        <w:tc>
          <w:tcPr>
            <w:tcW w:w="0" w:type="auto"/>
            <w:hideMark/>
          </w:tcPr>
          <w:p w:rsidR="00F5553D" w:rsidRPr="00F5553D" w:rsidRDefault="00F5553D" w:rsidP="00F5553D">
            <w:pPr>
              <w:spacing w:after="160" w:line="278" w:lineRule="auto"/>
            </w:pPr>
            <w:r w:rsidRPr="00F5553D">
              <w:lastRenderedPageBreak/>
              <w:t xml:space="preserve">ECONOMIC ANALYSIS: </w:t>
            </w:r>
            <w:r w:rsidRPr="00F5553D">
              <w:lastRenderedPageBreak/>
              <w:t xml:space="preserve">Provide current (2020–2024) GDP, GDP per capita, growth rate, inflation, exchange volatility, agricultural sector contribution to GDP, dairy production statistics, labour force size, labour cost comparison, education level, logistics performance index, internet penetration, trade </w:t>
            </w:r>
            <w:r w:rsidRPr="00F5553D">
              <w:lastRenderedPageBreak/>
              <w:t xml:space="preserve">volumes (imports/exports of machinery), ease of doing business indicators. Analyse trends and volatility (currency depreciation, inflation &gt;40%, etc.). Discuss implications for tractor demand elasticity and capital goods financing. CULTURAL ANALYSIS: Apply Hofstede (choose one </w:t>
            </w:r>
            <w:r w:rsidRPr="00F5553D">
              <w:lastRenderedPageBreak/>
              <w:t xml:space="preserve">model only). Interpret power distance, uncertainty avoidance, collectivism, masculinity, long-term orientation. Translate findings into implications for B2B sales relationships, distributor negotiations, after-sales service expectations. POLITICAL/LEGAL ANALYSIS: Assess political stability </w:t>
            </w:r>
            <w:r w:rsidRPr="00F5553D">
              <w:lastRenderedPageBreak/>
              <w:t>index, regulatory environment, tariffs on agricultural machinery, EU customs union implications, intellectual property protection, government agricultural subsidies. Critically evaluate risks.</w:t>
            </w:r>
          </w:p>
        </w:tc>
        <w:tc>
          <w:tcPr>
            <w:tcW w:w="0" w:type="auto"/>
            <w:hideMark/>
          </w:tcPr>
          <w:p w:rsidR="00F5553D" w:rsidRPr="00F5553D" w:rsidRDefault="00F5553D" w:rsidP="00F5553D">
            <w:pPr>
              <w:spacing w:after="160" w:line="278" w:lineRule="auto"/>
            </w:pPr>
            <w:r w:rsidRPr="00F5553D">
              <w:lastRenderedPageBreak/>
              <w:t xml:space="preserve">Turkey macro </w:t>
            </w:r>
            <w:r w:rsidRPr="00F5553D">
              <w:t>data (World Bank, IMF, OECD, Turkish Statistical Institute, WTO, UNCTAD, Freedom House, etc.).</w:t>
            </w:r>
          </w:p>
        </w:tc>
        <w:tc>
          <w:tcPr>
            <w:tcW w:w="0" w:type="auto"/>
            <w:hideMark/>
          </w:tcPr>
          <w:p w:rsidR="00F5553D" w:rsidRPr="00F5553D" w:rsidRDefault="00F5553D" w:rsidP="00F5553D">
            <w:pPr>
              <w:spacing w:after="160" w:line="278" w:lineRule="auto"/>
            </w:pPr>
            <w:r w:rsidRPr="00F5553D">
              <w:lastRenderedPageBreak/>
              <w:t xml:space="preserve">Minimum 2 embedded </w:t>
            </w:r>
            <w:r w:rsidRPr="00F5553D">
              <w:lastRenderedPageBreak/>
              <w:t>tables or figures. Each must follow: analytical paragraph → Figure/Table heading (e.g., Figure 1: Turkey GDP Growth 2020–2024) → interpretation paragraph → continued analysis.</w:t>
            </w:r>
          </w:p>
        </w:tc>
        <w:tc>
          <w:tcPr>
            <w:tcW w:w="0" w:type="auto"/>
            <w:hideMark/>
          </w:tcPr>
          <w:p w:rsidR="00F5553D" w:rsidRPr="00F5553D" w:rsidRDefault="00F5553D" w:rsidP="00F5553D">
            <w:pPr>
              <w:spacing w:after="160" w:line="278" w:lineRule="auto"/>
            </w:pPr>
            <w:r w:rsidRPr="00F5553D">
              <w:lastRenderedPageBreak/>
              <w:t xml:space="preserve">Minimum 30 NEW </w:t>
            </w:r>
            <w:r w:rsidRPr="00F5553D">
              <w:lastRenderedPageBreak/>
              <w:t>academic/official sources (2020–2024 only). No source repetition from Section A. Direct URLs required for online data. Harvard format.</w:t>
            </w:r>
          </w:p>
        </w:tc>
        <w:tc>
          <w:tcPr>
            <w:tcW w:w="0" w:type="auto"/>
            <w:hideMark/>
          </w:tcPr>
          <w:p w:rsidR="00F5553D" w:rsidRPr="00F5553D" w:rsidRDefault="00F5553D" w:rsidP="00F5553D">
            <w:pPr>
              <w:spacing w:after="160" w:line="278" w:lineRule="auto"/>
            </w:pPr>
            <w:r w:rsidRPr="00F5553D">
              <w:lastRenderedPageBreak/>
              <w:t xml:space="preserve">600 words maximum +1%. All </w:t>
            </w:r>
            <w:r w:rsidRPr="00F5553D">
              <w:lastRenderedPageBreak/>
              <w:t>30 sources unique. No reuse later. No bullet points. No descriptive narration without analysis.</w:t>
            </w:r>
          </w:p>
        </w:tc>
        <w:tc>
          <w:tcPr>
            <w:tcW w:w="0" w:type="auto"/>
            <w:hideMark/>
          </w:tcPr>
          <w:p w:rsidR="00F5553D" w:rsidRPr="00F5553D" w:rsidRDefault="00F5553D" w:rsidP="00F5553D">
            <w:pPr>
              <w:spacing w:after="160" w:line="278" w:lineRule="auto"/>
            </w:pPr>
            <w:r w:rsidRPr="00F5553D">
              <w:lastRenderedPageBreak/>
              <w:t xml:space="preserve">Extensive empirical </w:t>
            </w:r>
            <w:r w:rsidRPr="00F5553D">
              <w:lastRenderedPageBreak/>
              <w:t>data; sector-specific implications; critical evaluation not reporting; links to DL’s industry; balanced opportunity-risk synthesis; methodological precision.</w:t>
            </w:r>
          </w:p>
        </w:tc>
      </w:tr>
      <w:tr w:rsidR="00F5553D" w:rsidRPr="00F5553D" w:rsidTr="00096D72">
        <w:tc>
          <w:tcPr>
            <w:tcW w:w="0" w:type="auto"/>
            <w:hideMark/>
          </w:tcPr>
          <w:p w:rsidR="00F5553D" w:rsidRPr="00F5553D" w:rsidRDefault="00F5553D" w:rsidP="00F5553D">
            <w:pPr>
              <w:spacing w:after="160" w:line="278" w:lineRule="auto"/>
            </w:pPr>
            <w:r w:rsidRPr="00F5553D">
              <w:lastRenderedPageBreak/>
              <w:t>C</w:t>
            </w:r>
          </w:p>
        </w:tc>
        <w:tc>
          <w:tcPr>
            <w:tcW w:w="0" w:type="auto"/>
            <w:hideMark/>
          </w:tcPr>
          <w:p w:rsidR="00F5553D" w:rsidRPr="00F5553D" w:rsidRDefault="00F5553D" w:rsidP="00F5553D">
            <w:pPr>
              <w:spacing w:after="160" w:line="278" w:lineRule="auto"/>
            </w:pPr>
            <w:r w:rsidRPr="00F5553D">
              <w:t xml:space="preserve">Assessment and Justification of Entry Modes (1500 </w:t>
            </w:r>
            <w:r w:rsidRPr="00F5553D">
              <w:lastRenderedPageBreak/>
              <w:t>words ±1%)</w:t>
            </w:r>
          </w:p>
        </w:tc>
        <w:tc>
          <w:tcPr>
            <w:tcW w:w="0" w:type="auto"/>
            <w:hideMark/>
          </w:tcPr>
          <w:p w:rsidR="00F5553D" w:rsidRPr="00F5553D" w:rsidRDefault="00F5553D" w:rsidP="00F5553D">
            <w:pPr>
              <w:spacing w:after="160" w:line="278" w:lineRule="auto"/>
            </w:pPr>
            <w:r w:rsidRPr="00F5553D">
              <w:lastRenderedPageBreak/>
              <w:t xml:space="preserve">Critically evaluate and compare 2–3 entry modes; integrate theory with Section B findings; apply Country </w:t>
            </w:r>
            <w:r w:rsidRPr="00F5553D">
              <w:lastRenderedPageBreak/>
              <w:t>Attractiveness and Competitive Strengths Matrix; demonstrate advanced strategic justification.</w:t>
            </w:r>
          </w:p>
        </w:tc>
        <w:tc>
          <w:tcPr>
            <w:tcW w:w="0" w:type="auto"/>
            <w:hideMark/>
          </w:tcPr>
          <w:p w:rsidR="00F5553D" w:rsidRPr="00F5553D" w:rsidRDefault="00F5553D" w:rsidP="00F5553D">
            <w:pPr>
              <w:spacing w:after="160" w:line="278" w:lineRule="auto"/>
            </w:pPr>
            <w:r w:rsidRPr="00F5553D">
              <w:lastRenderedPageBreak/>
              <w:t xml:space="preserve">Define each entry mode using textbook sources (e.g., exporting, strategic alliance/joint venture, </w:t>
            </w:r>
            <w:r w:rsidRPr="00F5553D">
              <w:lastRenderedPageBreak/>
              <w:t xml:space="preserve">wholly owned subsidiary). Provide distinct citations per definition. Evaluate each mode under Turkey’s macro risks (inflation, currency volatility), cultural distance, regulatory complexity, distribution infrastructure. Demonstrate how exporting mitigates risk but limits </w:t>
            </w:r>
            <w:r w:rsidRPr="00F5553D">
              <w:lastRenderedPageBreak/>
              <w:t xml:space="preserve">control; how joint ventures provide relational legitimacy in high power-distance contexts; how FDI increases control but heightens exposure. Apply transaction cost theory and resource-based view. Then define and apply Country Attractiveness (market size, growth, risk, </w:t>
            </w:r>
            <w:r w:rsidRPr="00F5553D">
              <w:lastRenderedPageBreak/>
              <w:t>competitive intensity) and Competitive Strengths Matrix (brand capability, production competence, financial capacity, distribution expertise). Provide 1 comparative matrix table. Score variables numerically (1–5 scale). Justify weighting. Conclude with clearly justified recommend</w:t>
            </w:r>
            <w:r w:rsidRPr="00F5553D">
              <w:lastRenderedPageBreak/>
              <w:t>ed entry mode.</w:t>
            </w:r>
          </w:p>
        </w:tc>
        <w:tc>
          <w:tcPr>
            <w:tcW w:w="0" w:type="auto"/>
            <w:hideMark/>
          </w:tcPr>
          <w:p w:rsidR="00F5553D" w:rsidRPr="00F5553D" w:rsidRDefault="00F5553D" w:rsidP="00F5553D">
            <w:pPr>
              <w:spacing w:after="160" w:line="278" w:lineRule="auto"/>
            </w:pPr>
            <w:r w:rsidRPr="00F5553D">
              <w:lastRenderedPageBreak/>
              <w:t>Insights from Sections A and B.</w:t>
            </w:r>
          </w:p>
        </w:tc>
        <w:tc>
          <w:tcPr>
            <w:tcW w:w="0" w:type="auto"/>
            <w:hideMark/>
          </w:tcPr>
          <w:p w:rsidR="00F5553D" w:rsidRPr="00F5553D" w:rsidRDefault="00F5553D" w:rsidP="00F5553D">
            <w:pPr>
              <w:spacing w:after="160" w:line="278" w:lineRule="auto"/>
            </w:pPr>
            <w:r w:rsidRPr="00F5553D">
              <w:t>1 fully developed matrix table with labelled axes and scoring explanation.</w:t>
            </w:r>
          </w:p>
        </w:tc>
        <w:tc>
          <w:tcPr>
            <w:tcW w:w="0" w:type="auto"/>
            <w:hideMark/>
          </w:tcPr>
          <w:p w:rsidR="00F5553D" w:rsidRPr="00F5553D" w:rsidRDefault="00F5553D" w:rsidP="00F5553D">
            <w:pPr>
              <w:spacing w:after="160" w:line="278" w:lineRule="auto"/>
            </w:pPr>
            <w:r w:rsidRPr="00F5553D">
              <w:t xml:space="preserve">Minimum 30 NEW sources not used in A or B. Distinct from previous 30. Harvard style. Direct </w:t>
            </w:r>
            <w:r w:rsidRPr="00F5553D">
              <w:t>URLs for online materials.</w:t>
            </w:r>
          </w:p>
        </w:tc>
        <w:tc>
          <w:tcPr>
            <w:tcW w:w="0" w:type="auto"/>
            <w:hideMark/>
          </w:tcPr>
          <w:p w:rsidR="00F5553D" w:rsidRPr="00F5553D" w:rsidRDefault="00F5553D" w:rsidP="00F5553D">
            <w:pPr>
              <w:spacing w:after="160" w:line="278" w:lineRule="auto"/>
            </w:pPr>
            <w:r w:rsidRPr="00F5553D">
              <w:lastRenderedPageBreak/>
              <w:t>1500 words maximum +1%. No repetition of earlier sources. Must explicitly link back to Section B challenges/opportunities.</w:t>
            </w:r>
          </w:p>
        </w:tc>
        <w:tc>
          <w:tcPr>
            <w:tcW w:w="0" w:type="auto"/>
            <w:hideMark/>
          </w:tcPr>
          <w:p w:rsidR="00F5553D" w:rsidRPr="00F5553D" w:rsidRDefault="00F5553D" w:rsidP="00F5553D">
            <w:pPr>
              <w:spacing w:after="160" w:line="278" w:lineRule="auto"/>
            </w:pPr>
            <w:r w:rsidRPr="00F5553D">
              <w:t xml:space="preserve">Deep theoretical integration; matrix rigorously justified; evidence-driven decision; </w:t>
            </w:r>
            <w:r w:rsidRPr="00F5553D">
              <w:lastRenderedPageBreak/>
              <w:t>comparative reasoning; explicit mitigation logic; analytical coherence across sections.</w:t>
            </w:r>
          </w:p>
        </w:tc>
      </w:tr>
      <w:tr w:rsidR="00F5553D" w:rsidRPr="00F5553D" w:rsidTr="00096D72">
        <w:tc>
          <w:tcPr>
            <w:tcW w:w="0" w:type="auto"/>
            <w:hideMark/>
          </w:tcPr>
          <w:p w:rsidR="00F5553D" w:rsidRPr="00F5553D" w:rsidRDefault="00F5553D" w:rsidP="00F5553D">
            <w:pPr>
              <w:spacing w:after="160" w:line="278" w:lineRule="auto"/>
            </w:pPr>
            <w:r w:rsidRPr="00F5553D">
              <w:lastRenderedPageBreak/>
              <w:t>D</w:t>
            </w:r>
          </w:p>
        </w:tc>
        <w:tc>
          <w:tcPr>
            <w:tcW w:w="0" w:type="auto"/>
            <w:hideMark/>
          </w:tcPr>
          <w:p w:rsidR="00F5553D" w:rsidRPr="00F5553D" w:rsidRDefault="00F5553D" w:rsidP="00F5553D">
            <w:pPr>
              <w:spacing w:after="160" w:line="278" w:lineRule="auto"/>
            </w:pPr>
            <w:r w:rsidRPr="00F5553D">
              <w:t>Marketing Strategy and Tactics (600 words ±1%)</w:t>
            </w:r>
          </w:p>
        </w:tc>
        <w:tc>
          <w:tcPr>
            <w:tcW w:w="0" w:type="auto"/>
            <w:hideMark/>
          </w:tcPr>
          <w:p w:rsidR="00F5553D" w:rsidRPr="00F5553D" w:rsidRDefault="00F5553D" w:rsidP="00F5553D">
            <w:pPr>
              <w:spacing w:after="160" w:line="278" w:lineRule="auto"/>
            </w:pPr>
            <w:r w:rsidRPr="00F5553D">
              <w:t>Demonstrate critical evaluation of international marketing mix decisions; integrate adaptation vs standardisation theory; link strategy to Turkey’s cultural, economic and regulatory context.</w:t>
            </w:r>
          </w:p>
        </w:tc>
        <w:tc>
          <w:tcPr>
            <w:tcW w:w="0" w:type="auto"/>
            <w:hideMark/>
          </w:tcPr>
          <w:p w:rsidR="00F5553D" w:rsidRPr="00F5553D" w:rsidRDefault="00F5553D" w:rsidP="00F5553D">
            <w:pPr>
              <w:spacing w:after="160" w:line="278" w:lineRule="auto"/>
            </w:pPr>
            <w:r w:rsidRPr="00F5553D">
              <w:t xml:space="preserve">Define and cite product standardisation vs adaptation. Determine adaptation level for tractor specifications (engine size, climate suitability, financing options). Define pricing strategies (cost-plus, market penetration, value-based) and justify approach considering </w:t>
            </w:r>
            <w:r w:rsidRPr="00F5553D">
              <w:lastRenderedPageBreak/>
              <w:t xml:space="preserve">inflation and currency instability. Define positioning strategy using competitive positioning theory; specify B2B value proposition for Turkish dairy farmers. Define integrated marketing communications; specify trade fairs, distributor relationships, digital B2B platforms, agricultural </w:t>
            </w:r>
            <w:r w:rsidRPr="00F5553D">
              <w:lastRenderedPageBreak/>
              <w:t>expos. Link all decisions explicitly to Section B findings.</w:t>
            </w:r>
          </w:p>
        </w:tc>
        <w:tc>
          <w:tcPr>
            <w:tcW w:w="0" w:type="auto"/>
            <w:hideMark/>
          </w:tcPr>
          <w:p w:rsidR="00F5553D" w:rsidRPr="00F5553D" w:rsidRDefault="00F5553D" w:rsidP="00F5553D">
            <w:pPr>
              <w:spacing w:after="160" w:line="278" w:lineRule="auto"/>
            </w:pPr>
            <w:r w:rsidRPr="00F5553D">
              <w:lastRenderedPageBreak/>
              <w:t>Outputs from Sections B and C.</w:t>
            </w:r>
          </w:p>
        </w:tc>
        <w:tc>
          <w:tcPr>
            <w:tcW w:w="0" w:type="auto"/>
            <w:hideMark/>
          </w:tcPr>
          <w:p w:rsidR="00F5553D" w:rsidRPr="00F5553D" w:rsidRDefault="00F5553D" w:rsidP="00F5553D">
            <w:pPr>
              <w:spacing w:after="160" w:line="278" w:lineRule="auto"/>
            </w:pPr>
            <w:r w:rsidRPr="00F5553D">
              <w:t>1 embedded figure (e.g., Figure 3: Integrated Marketing Communications Mix for Turkey Entry).</w:t>
            </w:r>
          </w:p>
        </w:tc>
        <w:tc>
          <w:tcPr>
            <w:tcW w:w="0" w:type="auto"/>
            <w:hideMark/>
          </w:tcPr>
          <w:p w:rsidR="00F5553D" w:rsidRPr="00F5553D" w:rsidRDefault="00F5553D" w:rsidP="00F5553D">
            <w:pPr>
              <w:spacing w:after="160" w:line="278" w:lineRule="auto"/>
            </w:pPr>
            <w:r w:rsidRPr="00F5553D">
              <w:t>Minimum 30 NEW sources not used previously. Distinct from Sections A–C. Harvard style. Direct URLs required.</w:t>
            </w:r>
          </w:p>
        </w:tc>
        <w:tc>
          <w:tcPr>
            <w:tcW w:w="0" w:type="auto"/>
            <w:hideMark/>
          </w:tcPr>
          <w:p w:rsidR="00F5553D" w:rsidRPr="00F5553D" w:rsidRDefault="00F5553D" w:rsidP="00F5553D">
            <w:pPr>
              <w:spacing w:after="160" w:line="278" w:lineRule="auto"/>
            </w:pPr>
            <w:r w:rsidRPr="00F5553D">
              <w:t>600 words maximum +1%. No bullet points. No source duplication across entire assignment.</w:t>
            </w:r>
          </w:p>
        </w:tc>
        <w:tc>
          <w:tcPr>
            <w:tcW w:w="0" w:type="auto"/>
            <w:hideMark/>
          </w:tcPr>
          <w:p w:rsidR="00F5553D" w:rsidRPr="00F5553D" w:rsidRDefault="00F5553D" w:rsidP="00F5553D">
            <w:pPr>
              <w:spacing w:after="160" w:line="278" w:lineRule="auto"/>
            </w:pPr>
            <w:r w:rsidRPr="00F5553D">
              <w:t>Clear theory-to-practice linkage; market-specific adaptation; coherent integration with entry mode; empirical grounding; sophisticated yet practical strategy.</w:t>
            </w:r>
          </w:p>
        </w:tc>
      </w:tr>
      <w:tr w:rsidR="00F5553D" w:rsidRPr="00F5553D" w:rsidTr="00096D72">
        <w:tc>
          <w:tcPr>
            <w:tcW w:w="0" w:type="auto"/>
            <w:hideMark/>
          </w:tcPr>
          <w:p w:rsidR="00F5553D" w:rsidRPr="00F5553D" w:rsidRDefault="00F5553D" w:rsidP="00F5553D">
            <w:pPr>
              <w:spacing w:after="160" w:line="278" w:lineRule="auto"/>
            </w:pPr>
            <w:r w:rsidRPr="00F5553D">
              <w:lastRenderedPageBreak/>
              <w:t>E</w:t>
            </w:r>
          </w:p>
        </w:tc>
        <w:tc>
          <w:tcPr>
            <w:tcW w:w="0" w:type="auto"/>
            <w:hideMark/>
          </w:tcPr>
          <w:p w:rsidR="00F5553D" w:rsidRPr="00F5553D" w:rsidRDefault="00F5553D" w:rsidP="00F5553D">
            <w:pPr>
              <w:spacing w:after="160" w:line="278" w:lineRule="auto"/>
            </w:pPr>
            <w:r w:rsidRPr="00F5553D">
              <w:t>Conclusion (150 words ±1%)</w:t>
            </w:r>
          </w:p>
        </w:tc>
        <w:tc>
          <w:tcPr>
            <w:tcW w:w="0" w:type="auto"/>
            <w:hideMark/>
          </w:tcPr>
          <w:p w:rsidR="00F5553D" w:rsidRPr="00F5553D" w:rsidRDefault="00F5553D" w:rsidP="00F5553D">
            <w:pPr>
              <w:spacing w:after="160" w:line="278" w:lineRule="auto"/>
            </w:pPr>
            <w:r w:rsidRPr="00F5553D">
              <w:t>Demonstrate synthesis of analysis; articulate strategic coherence; reinforce justified recommendation.</w:t>
            </w:r>
          </w:p>
        </w:tc>
        <w:tc>
          <w:tcPr>
            <w:tcW w:w="0" w:type="auto"/>
            <w:hideMark/>
          </w:tcPr>
          <w:p w:rsidR="00F5553D" w:rsidRPr="00F5553D" w:rsidRDefault="00F5553D" w:rsidP="00F5553D">
            <w:pPr>
              <w:spacing w:after="160" w:line="278" w:lineRule="auto"/>
            </w:pPr>
            <w:r w:rsidRPr="00F5553D">
              <w:t>Concisely synthesise expansion rationale, Turkey market complexity, entry mode decision, and marketing strategy alignment. Avoid repetition. Provide forward-looking strategic implication.</w:t>
            </w:r>
          </w:p>
        </w:tc>
        <w:tc>
          <w:tcPr>
            <w:tcW w:w="0" w:type="auto"/>
            <w:hideMark/>
          </w:tcPr>
          <w:p w:rsidR="00F5553D" w:rsidRPr="00F5553D" w:rsidRDefault="00F5553D" w:rsidP="00F5553D">
            <w:pPr>
              <w:spacing w:after="160" w:line="278" w:lineRule="auto"/>
            </w:pPr>
            <w:r w:rsidRPr="00F5553D">
              <w:t>Prior sections only.</w:t>
            </w:r>
          </w:p>
        </w:tc>
        <w:tc>
          <w:tcPr>
            <w:tcW w:w="0" w:type="auto"/>
            <w:hideMark/>
          </w:tcPr>
          <w:p w:rsidR="00F5553D" w:rsidRPr="00F5553D" w:rsidRDefault="00F5553D" w:rsidP="00F5553D">
            <w:pPr>
              <w:spacing w:after="160" w:line="278" w:lineRule="auto"/>
            </w:pPr>
            <w:r w:rsidRPr="00F5553D">
              <w:t>None.</w:t>
            </w:r>
          </w:p>
        </w:tc>
        <w:tc>
          <w:tcPr>
            <w:tcW w:w="0" w:type="auto"/>
            <w:hideMark/>
          </w:tcPr>
          <w:p w:rsidR="00F5553D" w:rsidRPr="00F5553D" w:rsidRDefault="00F5553D" w:rsidP="00F5553D">
            <w:pPr>
              <w:spacing w:after="160" w:line="278" w:lineRule="auto"/>
            </w:pPr>
            <w:r w:rsidRPr="00F5553D">
              <w:t>No new sources required.</w:t>
            </w:r>
          </w:p>
        </w:tc>
        <w:tc>
          <w:tcPr>
            <w:tcW w:w="0" w:type="auto"/>
            <w:hideMark/>
          </w:tcPr>
          <w:p w:rsidR="00F5553D" w:rsidRPr="00F5553D" w:rsidRDefault="00F5553D" w:rsidP="00F5553D">
            <w:pPr>
              <w:spacing w:after="160" w:line="278" w:lineRule="auto"/>
            </w:pPr>
            <w:r w:rsidRPr="00F5553D">
              <w:t>150 words maximum +1%.</w:t>
            </w:r>
          </w:p>
        </w:tc>
        <w:tc>
          <w:tcPr>
            <w:tcW w:w="0" w:type="auto"/>
            <w:hideMark/>
          </w:tcPr>
          <w:p w:rsidR="00F5553D" w:rsidRPr="00F5553D" w:rsidRDefault="00F5553D" w:rsidP="00F5553D">
            <w:pPr>
              <w:spacing w:after="160" w:line="278" w:lineRule="auto"/>
            </w:pPr>
            <w:r w:rsidRPr="00F5553D">
              <w:t>Clear synthesis; decisive recommendation; strong logical closure.</w:t>
            </w:r>
          </w:p>
        </w:tc>
      </w:tr>
      <w:tr w:rsidR="00F5553D" w:rsidRPr="00F5553D" w:rsidTr="00096D72">
        <w:tc>
          <w:tcPr>
            <w:tcW w:w="0" w:type="auto"/>
            <w:hideMark/>
          </w:tcPr>
          <w:p w:rsidR="00F5553D" w:rsidRPr="00F5553D" w:rsidRDefault="00F5553D" w:rsidP="00F5553D">
            <w:pPr>
              <w:spacing w:after="160" w:line="278" w:lineRule="auto"/>
            </w:pPr>
            <w:r w:rsidRPr="00F5553D">
              <w:lastRenderedPageBreak/>
              <w:t>Final Instruction</w:t>
            </w:r>
          </w:p>
        </w:tc>
        <w:tc>
          <w:tcPr>
            <w:tcW w:w="0" w:type="auto"/>
            <w:hideMark/>
          </w:tcPr>
          <w:p w:rsidR="00F5553D" w:rsidRPr="00F5553D" w:rsidRDefault="00F5553D" w:rsidP="00F5553D">
            <w:pPr>
              <w:spacing w:after="160" w:line="278" w:lineRule="auto"/>
            </w:pPr>
            <w:r w:rsidRPr="00F5553D">
              <w:t>Reference List (excluded from word count)</w:t>
            </w:r>
          </w:p>
        </w:tc>
        <w:tc>
          <w:tcPr>
            <w:tcW w:w="0" w:type="auto"/>
            <w:hideMark/>
          </w:tcPr>
          <w:p w:rsidR="00F5553D" w:rsidRPr="00F5553D" w:rsidRDefault="00F5553D" w:rsidP="00F5553D">
            <w:pPr>
              <w:spacing w:after="160" w:line="278" w:lineRule="auto"/>
            </w:pPr>
            <w:r w:rsidRPr="00F5553D">
              <w:t>Demonstrate academic integrity and technical referencing competence.</w:t>
            </w:r>
          </w:p>
        </w:tc>
        <w:tc>
          <w:tcPr>
            <w:tcW w:w="0" w:type="auto"/>
            <w:hideMark/>
          </w:tcPr>
          <w:p w:rsidR="00F5553D" w:rsidRPr="00F5553D" w:rsidRDefault="00F5553D" w:rsidP="00F5553D">
            <w:pPr>
              <w:spacing w:after="160" w:line="278" w:lineRule="auto"/>
            </w:pPr>
            <w:r w:rsidRPr="00F5553D">
              <w:t>Provide complete Ulster Harvard reference list. All references must be genuine, verifiable, non-duplicated, alphabetised. Include full URLs for online sources. No fabricated material.</w:t>
            </w:r>
          </w:p>
        </w:tc>
        <w:tc>
          <w:tcPr>
            <w:tcW w:w="0" w:type="auto"/>
            <w:hideMark/>
          </w:tcPr>
          <w:p w:rsidR="00F5553D" w:rsidRPr="00F5553D" w:rsidRDefault="00F5553D" w:rsidP="00F5553D">
            <w:pPr>
              <w:spacing w:after="160" w:line="278" w:lineRule="auto"/>
            </w:pPr>
            <w:r w:rsidRPr="00F5553D">
              <w:t>All cited works.</w:t>
            </w:r>
          </w:p>
        </w:tc>
        <w:tc>
          <w:tcPr>
            <w:tcW w:w="0" w:type="auto"/>
            <w:hideMark/>
          </w:tcPr>
          <w:p w:rsidR="00F5553D" w:rsidRPr="00F5553D" w:rsidRDefault="00F5553D" w:rsidP="00F5553D">
            <w:pPr>
              <w:spacing w:after="160" w:line="278" w:lineRule="auto"/>
            </w:pPr>
            <w:r w:rsidRPr="00F5553D">
              <w:t>None.</w:t>
            </w:r>
          </w:p>
        </w:tc>
        <w:tc>
          <w:tcPr>
            <w:tcW w:w="0" w:type="auto"/>
            <w:hideMark/>
          </w:tcPr>
          <w:p w:rsidR="00F5553D" w:rsidRPr="00F5553D" w:rsidRDefault="00F5553D" w:rsidP="00F5553D">
            <w:pPr>
              <w:spacing w:after="160" w:line="278" w:lineRule="auto"/>
            </w:pPr>
            <w:r w:rsidRPr="00F5553D">
              <w:t>Strict Ulster Harvard 2024 format.</w:t>
            </w:r>
          </w:p>
        </w:tc>
        <w:tc>
          <w:tcPr>
            <w:tcW w:w="0" w:type="auto"/>
            <w:hideMark/>
          </w:tcPr>
          <w:p w:rsidR="00F5553D" w:rsidRPr="00F5553D" w:rsidRDefault="00F5553D" w:rsidP="00F5553D">
            <w:pPr>
              <w:spacing w:after="160" w:line="278" w:lineRule="auto"/>
            </w:pPr>
            <w:r w:rsidRPr="00F5553D">
              <w:t>No missing references. No duplication.</w:t>
            </w:r>
          </w:p>
        </w:tc>
        <w:tc>
          <w:tcPr>
            <w:tcW w:w="0" w:type="auto"/>
            <w:hideMark/>
          </w:tcPr>
          <w:p w:rsidR="00F5553D" w:rsidRPr="00F5553D" w:rsidRDefault="00F5553D" w:rsidP="00F5553D">
            <w:pPr>
              <w:spacing w:after="160" w:line="278" w:lineRule="auto"/>
            </w:pPr>
            <w:r w:rsidRPr="00F5553D">
              <w:t>Flawless referencing; consistency; accessibility of links; academic integrity.</w:t>
            </w:r>
          </w:p>
        </w:tc>
      </w:tr>
    </w:tbl>
    <w:p w:rsidR="00F5553D" w:rsidRPr="00F5553D" w:rsidRDefault="00F5553D" w:rsidP="00F5553D">
      <w:r w:rsidRPr="00F5553D">
        <w:t>GLOBAL FORMATTING AND PRESENTATION RULES (MANDATORY)</w:t>
      </w:r>
    </w:p>
    <w:p w:rsidR="00F5553D" w:rsidRPr="00F5553D" w:rsidRDefault="00F5553D" w:rsidP="00F5553D">
      <w:pPr>
        <w:numPr>
          <w:ilvl w:val="0"/>
          <w:numId w:val="2"/>
        </w:numPr>
      </w:pPr>
      <w:r w:rsidRPr="00F5553D">
        <w:t>Total word count target: 3000 words.</w:t>
      </w:r>
    </w:p>
    <w:p w:rsidR="00F5553D" w:rsidRPr="00F5553D" w:rsidRDefault="00F5553D" w:rsidP="00F5553D">
      <w:pPr>
        <w:numPr>
          <w:ilvl w:val="0"/>
          <w:numId w:val="2"/>
        </w:numPr>
      </w:pPr>
      <w:r w:rsidRPr="00F5553D">
        <w:t>Each section may exceed word limit by maximum 1%.</w:t>
      </w:r>
    </w:p>
    <w:p w:rsidR="00F5553D" w:rsidRPr="00F5553D" w:rsidRDefault="00F5553D" w:rsidP="00F5553D">
      <w:pPr>
        <w:numPr>
          <w:ilvl w:val="0"/>
          <w:numId w:val="2"/>
        </w:numPr>
      </w:pPr>
      <w:r w:rsidRPr="00F5553D">
        <w:t>Introduction and Conclusion combined must not exceed 10% of total word count.</w:t>
      </w:r>
    </w:p>
    <w:p w:rsidR="00F5553D" w:rsidRPr="00F5553D" w:rsidRDefault="00F5553D" w:rsidP="00F5553D">
      <w:pPr>
        <w:numPr>
          <w:ilvl w:val="0"/>
          <w:numId w:val="2"/>
        </w:numPr>
      </w:pPr>
      <w:r w:rsidRPr="00F5553D">
        <w:t>Formal UK English. Third-person voice. Past tense.</w:t>
      </w:r>
    </w:p>
    <w:p w:rsidR="00F5553D" w:rsidRPr="00F5553D" w:rsidRDefault="00F5553D" w:rsidP="00F5553D">
      <w:pPr>
        <w:numPr>
          <w:ilvl w:val="0"/>
          <w:numId w:val="2"/>
        </w:numPr>
      </w:pPr>
      <w:r w:rsidRPr="00F5553D">
        <w:lastRenderedPageBreak/>
        <w:t>No contractions.</w:t>
      </w:r>
    </w:p>
    <w:p w:rsidR="00F5553D" w:rsidRPr="00F5553D" w:rsidRDefault="00F5553D" w:rsidP="00F5553D">
      <w:pPr>
        <w:numPr>
          <w:ilvl w:val="0"/>
          <w:numId w:val="2"/>
        </w:numPr>
      </w:pPr>
      <w:r w:rsidRPr="00F5553D">
        <w:t>No bullet points in final written work.</w:t>
      </w:r>
    </w:p>
    <w:p w:rsidR="00F5553D" w:rsidRPr="00F5553D" w:rsidRDefault="00F5553D" w:rsidP="00F5553D">
      <w:pPr>
        <w:numPr>
          <w:ilvl w:val="0"/>
          <w:numId w:val="2"/>
        </w:numPr>
      </w:pPr>
      <w:r w:rsidRPr="00F5553D">
        <w:t>No repetition of references across sections.</w:t>
      </w:r>
    </w:p>
    <w:p w:rsidR="00F5553D" w:rsidRPr="00F5553D" w:rsidRDefault="00F5553D" w:rsidP="00F5553D">
      <w:pPr>
        <w:numPr>
          <w:ilvl w:val="0"/>
          <w:numId w:val="2"/>
        </w:numPr>
      </w:pPr>
      <w:r w:rsidRPr="00F5553D">
        <w:t>Every sentence analytically supported by a cited academic or official source.</w:t>
      </w:r>
    </w:p>
    <w:p w:rsidR="00F5553D" w:rsidRPr="00F5553D" w:rsidRDefault="00F5553D" w:rsidP="00F5553D">
      <w:pPr>
        <w:numPr>
          <w:ilvl w:val="0"/>
          <w:numId w:val="2"/>
        </w:numPr>
      </w:pPr>
      <w:r w:rsidRPr="00F5553D">
        <w:t>Figures and tables embedded within relevant sections, not appended.</w:t>
      </w:r>
    </w:p>
    <w:p w:rsidR="00F5553D" w:rsidRPr="00F5553D" w:rsidRDefault="00F5553D" w:rsidP="00F5553D">
      <w:pPr>
        <w:numPr>
          <w:ilvl w:val="0"/>
          <w:numId w:val="2"/>
        </w:numPr>
      </w:pPr>
      <w:r w:rsidRPr="00F5553D">
        <w:t>Numerals used for all figures and percentages (e.g., 3%, 2024, 50 employees).</w:t>
      </w:r>
    </w:p>
    <w:p w:rsidR="00F5553D" w:rsidRPr="00F5553D" w:rsidRDefault="00F5553D" w:rsidP="00F5553D">
      <w:pPr>
        <w:numPr>
          <w:ilvl w:val="0"/>
          <w:numId w:val="2"/>
        </w:numPr>
      </w:pPr>
      <w:r w:rsidRPr="00F5553D">
        <w:t>No AI-generic phrases or mechanical transitions.</w:t>
      </w:r>
    </w:p>
    <w:p w:rsidR="00F5553D" w:rsidRPr="00F5553D" w:rsidRDefault="00F5553D" w:rsidP="00F5553D">
      <w:pPr>
        <w:numPr>
          <w:ilvl w:val="0"/>
          <w:numId w:val="2"/>
        </w:numPr>
      </w:pPr>
      <w:r w:rsidRPr="00F5553D">
        <w:t>Active voice preferred.</w:t>
      </w:r>
    </w:p>
    <w:p w:rsidR="00F5553D" w:rsidRPr="00F5553D" w:rsidRDefault="00F5553D" w:rsidP="00F5553D">
      <w:pPr>
        <w:numPr>
          <w:ilvl w:val="0"/>
          <w:numId w:val="2"/>
        </w:numPr>
      </w:pPr>
      <w:r w:rsidRPr="00F5553D">
        <w:t>Avoid repetitive structure patterns.</w:t>
      </w:r>
    </w:p>
    <w:p w:rsidR="00F5553D" w:rsidRPr="00F5553D" w:rsidRDefault="00F5553D" w:rsidP="00F5553D">
      <w:pPr>
        <w:numPr>
          <w:ilvl w:val="0"/>
          <w:numId w:val="2"/>
        </w:numPr>
      </w:pPr>
      <w:r w:rsidRPr="00F5553D">
        <w:t>Direct URL links required for all online citations.</w:t>
      </w:r>
    </w:p>
    <w:p w:rsidR="00F5553D" w:rsidRPr="00F5553D" w:rsidRDefault="00F5553D" w:rsidP="00F5553D">
      <w:pPr>
        <w:numPr>
          <w:ilvl w:val="0"/>
          <w:numId w:val="2"/>
        </w:numPr>
      </w:pPr>
      <w:r w:rsidRPr="00F5553D">
        <w:t>Appendices (if used) must contain full step-by-step methodological explanation and be fully developed.</w:t>
      </w:r>
    </w:p>
    <w:p w:rsidR="00F5553D" w:rsidRPr="00F5553D" w:rsidRDefault="00F5553D" w:rsidP="00F5553D">
      <w:r w:rsidRPr="00F5553D">
        <w:t>When executing this prompt:</w:t>
      </w:r>
    </w:p>
    <w:p w:rsidR="00F5553D" w:rsidRPr="00F5553D" w:rsidRDefault="00F5553D" w:rsidP="00F5553D">
      <w:r w:rsidRPr="00F5553D">
        <w:t>Begin with:</w:t>
      </w:r>
    </w:p>
    <w:p w:rsidR="00F5553D" w:rsidRPr="00F5553D" w:rsidRDefault="00F5553D" w:rsidP="00F5553D">
      <w:r w:rsidRPr="00F5553D">
        <w:t>SECTION A: Introduction (150 words)</w:t>
      </w:r>
    </w:p>
    <w:p w:rsidR="00F5553D" w:rsidRPr="00F5553D" w:rsidRDefault="00F5553D" w:rsidP="00F5553D">
      <w:r w:rsidRPr="00F5553D">
        <w:t>Write the section only. Stop. Wait for the instruction: “next.”</w:t>
      </w:r>
    </w:p>
    <w:p w:rsidR="003C5B46" w:rsidRPr="00F5553D" w:rsidRDefault="003C5B46" w:rsidP="00F5553D"/>
    <w:sectPr w:rsidR="003C5B46" w:rsidRPr="00F5553D" w:rsidSect="003C5B4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D00E3"/>
    <w:multiLevelType w:val="multilevel"/>
    <w:tmpl w:val="73A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47A8F"/>
    <w:multiLevelType w:val="multilevel"/>
    <w:tmpl w:val="38B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72545">
    <w:abstractNumId w:val="1"/>
  </w:num>
  <w:num w:numId="2" w16cid:durableId="67333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46"/>
    <w:rsid w:val="00096D72"/>
    <w:rsid w:val="00202CA9"/>
    <w:rsid w:val="003C5B46"/>
    <w:rsid w:val="005A7FAF"/>
    <w:rsid w:val="005B2DB3"/>
    <w:rsid w:val="00647BC9"/>
    <w:rsid w:val="00974A72"/>
    <w:rsid w:val="00F55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B149"/>
  <w15:chartTrackingRefBased/>
  <w15:docId w15:val="{C2693C5D-F5E2-4BC8-A905-9503EFDD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B46"/>
    <w:rPr>
      <w:rFonts w:eastAsiaTheme="majorEastAsia" w:cstheme="majorBidi"/>
      <w:color w:val="272727" w:themeColor="text1" w:themeTint="D8"/>
    </w:rPr>
  </w:style>
  <w:style w:type="paragraph" w:styleId="Title">
    <w:name w:val="Title"/>
    <w:basedOn w:val="Normal"/>
    <w:next w:val="Normal"/>
    <w:link w:val="TitleChar"/>
    <w:uiPriority w:val="10"/>
    <w:qFormat/>
    <w:rsid w:val="003C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B46"/>
    <w:pPr>
      <w:spacing w:before="160"/>
      <w:jc w:val="center"/>
    </w:pPr>
    <w:rPr>
      <w:i/>
      <w:iCs/>
      <w:color w:val="404040" w:themeColor="text1" w:themeTint="BF"/>
    </w:rPr>
  </w:style>
  <w:style w:type="character" w:customStyle="1" w:styleId="QuoteChar">
    <w:name w:val="Quote Char"/>
    <w:basedOn w:val="DefaultParagraphFont"/>
    <w:link w:val="Quote"/>
    <w:uiPriority w:val="29"/>
    <w:rsid w:val="003C5B46"/>
    <w:rPr>
      <w:i/>
      <w:iCs/>
      <w:color w:val="404040" w:themeColor="text1" w:themeTint="BF"/>
    </w:rPr>
  </w:style>
  <w:style w:type="paragraph" w:styleId="ListParagraph">
    <w:name w:val="List Paragraph"/>
    <w:basedOn w:val="Normal"/>
    <w:uiPriority w:val="34"/>
    <w:qFormat/>
    <w:rsid w:val="003C5B46"/>
    <w:pPr>
      <w:ind w:left="720"/>
      <w:contextualSpacing/>
    </w:pPr>
  </w:style>
  <w:style w:type="character" w:styleId="IntenseEmphasis">
    <w:name w:val="Intense Emphasis"/>
    <w:basedOn w:val="DefaultParagraphFont"/>
    <w:uiPriority w:val="21"/>
    <w:qFormat/>
    <w:rsid w:val="003C5B46"/>
    <w:rPr>
      <w:i/>
      <w:iCs/>
      <w:color w:val="2F5496" w:themeColor="accent1" w:themeShade="BF"/>
    </w:rPr>
  </w:style>
  <w:style w:type="paragraph" w:styleId="IntenseQuote">
    <w:name w:val="Intense Quote"/>
    <w:basedOn w:val="Normal"/>
    <w:next w:val="Normal"/>
    <w:link w:val="IntenseQuoteChar"/>
    <w:uiPriority w:val="30"/>
    <w:qFormat/>
    <w:rsid w:val="003C5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B46"/>
    <w:rPr>
      <w:i/>
      <w:iCs/>
      <w:color w:val="2F5496" w:themeColor="accent1" w:themeShade="BF"/>
    </w:rPr>
  </w:style>
  <w:style w:type="character" w:styleId="IntenseReference">
    <w:name w:val="Intense Reference"/>
    <w:basedOn w:val="DefaultParagraphFont"/>
    <w:uiPriority w:val="32"/>
    <w:qFormat/>
    <w:rsid w:val="003C5B46"/>
    <w:rPr>
      <w:b/>
      <w:bCs/>
      <w:smallCaps/>
      <w:color w:val="2F5496" w:themeColor="accent1" w:themeShade="BF"/>
      <w:spacing w:val="5"/>
    </w:rPr>
  </w:style>
  <w:style w:type="table" w:styleId="TableGrid">
    <w:name w:val="Table Grid"/>
    <w:basedOn w:val="TableNormal"/>
    <w:uiPriority w:val="39"/>
    <w:rsid w:val="00974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1558</Words>
  <Characters>8886</Characters>
  <Application>Microsoft Office Word</Application>
  <DocSecurity>0</DocSecurity>
  <Lines>74</Lines>
  <Paragraphs>20</Paragraphs>
  <ScaleCrop>false</ScaleCrop>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6</cp:revision>
  <dcterms:created xsi:type="dcterms:W3CDTF">2026-02-26T11:05:00Z</dcterms:created>
  <dcterms:modified xsi:type="dcterms:W3CDTF">2026-03-01T09:59:00Z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bdd54239-d99e-4b5d-aca6-83c8bb4f8e22</vt:lpwstr>
  </property>
</Properties>
</file>