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E078A" w14:textId="0F405E24" w:rsidR="00744D6F" w:rsidRDefault="00000000">
      <w:pPr>
        <w:pStyle w:val="Titre1"/>
      </w:pPr>
      <w:bookmarkStart w:id="0" w:name="X88fc6f7cf1f54b1e48f31838cd52ec769d78338"/>
      <w:r>
        <w:t>DOCUMENT D’ARCHITECTURE TECHNIQUE</w:t>
      </w:r>
    </w:p>
    <w:p w14:paraId="47644254" w14:textId="77777777" w:rsidR="00744D6F" w:rsidRDefault="00000000">
      <w:pPr>
        <w:pStyle w:val="FirstParagraph"/>
      </w:pPr>
      <w:r>
        <w:rPr>
          <w:b/>
          <w:bCs/>
        </w:rPr>
        <w:t>Projet :</w:t>
      </w:r>
      <w:r>
        <w:t xml:space="preserve"> Refonte globale de l’infrastructure système, réseau, sécurité et applicative</w:t>
      </w:r>
      <w:r>
        <w:br/>
      </w:r>
      <w:r>
        <w:rPr>
          <w:b/>
          <w:bCs/>
        </w:rPr>
        <w:t>Client :</w:t>
      </w:r>
      <w:r>
        <w:t xml:space="preserve"> UpcycleConnect (UC)</w:t>
      </w:r>
      <w:r>
        <w:br/>
      </w:r>
      <w:r>
        <w:rPr>
          <w:b/>
          <w:bCs/>
        </w:rPr>
        <w:t>Prestataire :</w:t>
      </w:r>
      <w:r>
        <w:t xml:space="preserve"> AlterNext</w:t>
      </w:r>
    </w:p>
    <w:p w14:paraId="6C515A78" w14:textId="77777777" w:rsidR="00744D6F" w:rsidRDefault="00000000">
      <w:pPr>
        <w:pStyle w:val="Titre2"/>
      </w:pPr>
      <w:bookmarkStart w:id="1" w:name="Xaac651d70ccaa3cb38405cfd805d6c9c4ab4721"/>
      <w:r>
        <w:t>1. Synthèse du projet et périmètre technique</w:t>
      </w:r>
    </w:p>
    <w:p w14:paraId="08089227" w14:textId="77777777" w:rsidR="00744D6F" w:rsidRDefault="00000000">
      <w:pPr>
        <w:pStyle w:val="FirstParagraph"/>
      </w:pPr>
      <w:r>
        <w:t xml:space="preserve">L’entreprise </w:t>
      </w:r>
      <w:r>
        <w:rPr>
          <w:b/>
          <w:bCs/>
        </w:rPr>
        <w:t>UpcycleConnect (UC)</w:t>
      </w:r>
      <w:r>
        <w:t xml:space="preserve"> souhaite moderniser complètement son système d’information afin de pouvoir accompagner son développement en France et en Europe.</w:t>
      </w:r>
    </w:p>
    <w:p w14:paraId="4BDB8CA7" w14:textId="77777777" w:rsidR="00744D6F" w:rsidRDefault="00000000">
      <w:pPr>
        <w:pStyle w:val="Corpsdetexte"/>
      </w:pPr>
      <w:r>
        <w:t>Le projet consiste notamment à mettre en place une infrastructure permettant de relier et de sécuriser les différents sites de l’entreprise :</w:t>
      </w:r>
    </w:p>
    <w:p w14:paraId="40AFBC22" w14:textId="77777777" w:rsidR="00744D6F" w:rsidRDefault="00000000">
      <w:pPr>
        <w:pStyle w:val="Compact"/>
        <w:numPr>
          <w:ilvl w:val="0"/>
          <w:numId w:val="2"/>
        </w:numPr>
      </w:pPr>
      <w:r>
        <w:t>le siège situé à Paris 10e ;</w:t>
      </w:r>
    </w:p>
    <w:p w14:paraId="30D1398C" w14:textId="77777777" w:rsidR="00744D6F" w:rsidRDefault="00000000">
      <w:pPr>
        <w:pStyle w:val="Compact"/>
        <w:numPr>
          <w:ilvl w:val="0"/>
          <w:numId w:val="2"/>
        </w:numPr>
      </w:pPr>
      <w:r>
        <w:t>les sites de Paris 11e et 13e ;</w:t>
      </w:r>
    </w:p>
    <w:p w14:paraId="6599777D" w14:textId="77777777" w:rsidR="00744D6F" w:rsidRDefault="00000000">
      <w:pPr>
        <w:pStyle w:val="Compact"/>
        <w:numPr>
          <w:ilvl w:val="0"/>
          <w:numId w:val="2"/>
        </w:numPr>
      </w:pPr>
      <w:r>
        <w:t>le site de Montreuil ;</w:t>
      </w:r>
    </w:p>
    <w:p w14:paraId="4B89E920" w14:textId="77777777" w:rsidR="00744D6F" w:rsidRDefault="00000000">
      <w:pPr>
        <w:pStyle w:val="Compact"/>
        <w:numPr>
          <w:ilvl w:val="0"/>
          <w:numId w:val="2"/>
        </w:numPr>
      </w:pPr>
      <w:r>
        <w:t>le dépôt partenaire situé en Suisse ;</w:t>
      </w:r>
    </w:p>
    <w:p w14:paraId="04C14DFD" w14:textId="77777777" w:rsidR="00744D6F" w:rsidRDefault="00000000">
      <w:pPr>
        <w:pStyle w:val="Compact"/>
        <w:numPr>
          <w:ilvl w:val="0"/>
          <w:numId w:val="2"/>
        </w:numPr>
      </w:pPr>
      <w:r>
        <w:t>le Datacenter qui héberge les données sensibles de l’entreprise.</w:t>
      </w:r>
    </w:p>
    <w:p w14:paraId="06D9A2D4" w14:textId="77777777" w:rsidR="00744D6F" w:rsidRDefault="00000000">
      <w:pPr>
        <w:pStyle w:val="FirstParagraph"/>
      </w:pPr>
      <w:r>
        <w:t xml:space="preserve">L’objectif principal est donc d’avoir une infrastructure </w:t>
      </w:r>
      <w:r>
        <w:rPr>
          <w:b/>
          <w:bCs/>
        </w:rPr>
        <w:t>fiable, sécurisée et suffisamment évolutive</w:t>
      </w:r>
      <w:r>
        <w:t xml:space="preserve"> pour répondre aux besoins actuels et futurs de l’entreprise.</w:t>
      </w:r>
    </w:p>
    <w:p w14:paraId="6648502B" w14:textId="77777777" w:rsidR="00744D6F" w:rsidRDefault="00000000">
      <w:r>
        <w:pict w14:anchorId="3ABA05BC">
          <v:rect id="_x0000_i1025" style="width:0;height:1.5pt" o:hralign="center" o:hrstd="t" o:hr="t"/>
        </w:pict>
      </w:r>
    </w:p>
    <w:p w14:paraId="7F386173" w14:textId="77777777" w:rsidR="00744D6F" w:rsidRDefault="00000000">
      <w:pPr>
        <w:pStyle w:val="Titre1"/>
      </w:pPr>
      <w:bookmarkStart w:id="2" w:name="Xd7f1cd1fa3612595c70c9cff36c67eaa5bb476b"/>
      <w:bookmarkEnd w:id="0"/>
      <w:bookmarkEnd w:id="1"/>
      <w:r>
        <w:t>2. Inventaire des équipements et justification des choix</w:t>
      </w:r>
    </w:p>
    <w:p w14:paraId="30FF8532" w14:textId="77777777" w:rsidR="00744D6F" w:rsidRDefault="00000000">
      <w:pPr>
        <w:pStyle w:val="Titre2"/>
      </w:pPr>
      <w:bookmarkStart w:id="3" w:name="a.-équipements-réseau-et-routage"/>
      <w:r>
        <w:t>A. Équipements réseau et routage</w:t>
      </w:r>
    </w:p>
    <w:p w14:paraId="55A591ED" w14:textId="77777777" w:rsidR="00744D6F" w:rsidRDefault="00000000">
      <w:pPr>
        <w:pStyle w:val="Titre3"/>
      </w:pPr>
      <w:bookmarkStart w:id="4" w:name="routeurs-de-cœur-de-réseau-rnuc"/>
      <w:r>
        <w:t>Routeurs de cœur de réseau (RNUC)</w:t>
      </w:r>
    </w:p>
    <w:p w14:paraId="4BDC04DE" w14:textId="77777777" w:rsidR="00744D6F" w:rsidRDefault="00000000">
      <w:pPr>
        <w:pStyle w:val="FirstParagraph"/>
      </w:pPr>
      <w:r>
        <w:rPr>
          <w:b/>
          <w:bCs/>
        </w:rPr>
        <w:t>Matériel choisi :</w:t>
      </w:r>
      <w:r>
        <w:t xml:space="preserve"> Cisco ISR 4331 ou un modèle Cisco Enterprise équivalent.</w:t>
      </w:r>
    </w:p>
    <w:p w14:paraId="52B39555" w14:textId="77777777" w:rsidR="00744D6F" w:rsidRDefault="00000000">
      <w:pPr>
        <w:pStyle w:val="Titre3"/>
      </w:pPr>
      <w:bookmarkStart w:id="5" w:name="pourquoi-ce-choix"/>
      <w:bookmarkEnd w:id="4"/>
      <w:r>
        <w:t>Pourquoi ce choix ?</w:t>
      </w:r>
    </w:p>
    <w:p w14:paraId="4E74D22B" w14:textId="77777777" w:rsidR="00744D6F" w:rsidRDefault="00000000">
      <w:pPr>
        <w:pStyle w:val="FirstParagraph"/>
      </w:pPr>
      <w:r>
        <w:rPr>
          <w:b/>
          <w:bCs/>
        </w:rPr>
        <w:t>Performances et fiabilité :</w:t>
      </w:r>
      <w:r>
        <w:br/>
        <w:t xml:space="preserve">Les routeurs Cisco permettent de gérer l’encapsulation </w:t>
      </w:r>
      <w:r>
        <w:rPr>
          <w:b/>
          <w:bCs/>
        </w:rPr>
        <w:t>IPSec over GRE</w:t>
      </w:r>
      <w:r>
        <w:t>, nécessaire pour relier les différents sites à travers le réseau opérateur Orange Pro / RNUC.</w:t>
      </w:r>
    </w:p>
    <w:p w14:paraId="72AF91DC" w14:textId="77777777" w:rsidR="00744D6F" w:rsidRDefault="00000000">
      <w:pPr>
        <w:pStyle w:val="Corpsdetexte"/>
      </w:pPr>
      <w:r>
        <w:rPr>
          <w:b/>
          <w:bCs/>
        </w:rPr>
        <w:t>Connaissances techniques :</w:t>
      </w:r>
      <w:r>
        <w:br/>
        <w:t>Les équipes d’IngéNext et d’AlterNext connaissent déjà les équipements Cisco et leurs technologies. Cela permet de faciliter l’installation et la configuration sans avoir besoin d’une formation supplémentaire importante.</w:t>
      </w:r>
    </w:p>
    <w:p w14:paraId="547BA7BF" w14:textId="77777777" w:rsidR="00744D6F" w:rsidRDefault="00000000">
      <w:pPr>
        <w:pStyle w:val="Corpsdetexte"/>
      </w:pPr>
      <w:r>
        <w:rPr>
          <w:b/>
          <w:bCs/>
        </w:rPr>
        <w:lastRenderedPageBreak/>
        <w:t>Possibilité de réutiliser du matériel :</w:t>
      </w:r>
      <w:r>
        <w:br/>
        <w:t>Du matériel Cisco déjà disponible chez le client ou chez le prestataire peut éventuellement être réutilisé. Cela permet de réduire le coût total de l’installation tout en gardant du matériel professionnel.</w:t>
      </w:r>
    </w:p>
    <w:p w14:paraId="26DF29EC" w14:textId="77777777" w:rsidR="00744D6F" w:rsidRDefault="00000000">
      <w:r>
        <w:pict w14:anchorId="0D7AC3F5">
          <v:rect id="_x0000_i1026" style="width:0;height:1.5pt" o:hralign="center" o:hrstd="t" o:hr="t"/>
        </w:pict>
      </w:r>
    </w:p>
    <w:p w14:paraId="5A580CE9" w14:textId="77777777" w:rsidR="00744D6F" w:rsidRDefault="00000000">
      <w:pPr>
        <w:pStyle w:val="Titre2"/>
      </w:pPr>
      <w:bookmarkStart w:id="6" w:name="b.-équipements-de-sécurité-pare-feux"/>
      <w:bookmarkEnd w:id="3"/>
      <w:bookmarkEnd w:id="5"/>
      <w:r>
        <w:t>B. Équipements de sécurité : pare-feux</w:t>
      </w:r>
    </w:p>
    <w:p w14:paraId="7EF4401A" w14:textId="77777777" w:rsidR="00744D6F" w:rsidRDefault="00000000">
      <w:pPr>
        <w:pStyle w:val="FirstParagraph"/>
      </w:pPr>
      <w:r>
        <w:t>Le cahier des charges impose l’utilisation de certains types de pare-feux en fonction des différents sites.</w:t>
      </w:r>
    </w:p>
    <w:p w14:paraId="7B4C1024" w14:textId="77777777" w:rsidR="00744D6F" w:rsidRDefault="00000000">
      <w:pPr>
        <w:pStyle w:val="Titre3"/>
      </w:pPr>
      <w:bookmarkStart w:id="7" w:name="siège-de-paris-lan-et-dmz"/>
      <w:r>
        <w:t>Siège de Paris – LAN et DMZ</w:t>
      </w:r>
    </w:p>
    <w:p w14:paraId="30142818" w14:textId="77777777" w:rsidR="00744D6F" w:rsidRDefault="00000000">
      <w:pPr>
        <w:pStyle w:val="FirstParagraph"/>
      </w:pPr>
      <w:r>
        <w:rPr>
          <w:b/>
          <w:bCs/>
        </w:rPr>
        <w:t>Équipements :</w:t>
      </w:r>
      <w:r>
        <w:t xml:space="preserve"> 2 pare-feux OPNsense configurés en cluster haute disponibilité (HA).</w:t>
      </w:r>
    </w:p>
    <w:p w14:paraId="1052F3AB" w14:textId="77777777" w:rsidR="00744D6F" w:rsidRDefault="00000000">
      <w:pPr>
        <w:pStyle w:val="Corpsdetexte"/>
      </w:pPr>
      <w:r>
        <w:rPr>
          <w:b/>
          <w:bCs/>
        </w:rPr>
        <w:t>Justification :</w:t>
      </w:r>
      <w:r>
        <w:br/>
        <w:t>L’utilisation d’OPNsense est imposée par le cahier des charges. Les deux pare-feux permettent d’assurer une continuité de service en cas de problème sur l’un des équipements.</w:t>
      </w:r>
    </w:p>
    <w:p w14:paraId="595A9D85" w14:textId="77777777" w:rsidR="00744D6F" w:rsidRDefault="00000000">
      <w:pPr>
        <w:pStyle w:val="Corpsdetexte"/>
      </w:pPr>
      <w:r>
        <w:t xml:space="preserve">Le système </w:t>
      </w:r>
      <w:r>
        <w:rPr>
          <w:b/>
          <w:bCs/>
        </w:rPr>
        <w:t>CARP/HA</w:t>
      </w:r>
      <w:r>
        <w:t xml:space="preserve"> permet notamment de gérer le basculement automatiquement. Cette solution sera utilisée pour sécuriser la DMZ dans laquelle seront hébergés les conteneurs de l’application Web de la Mission 1.</w:t>
      </w:r>
    </w:p>
    <w:p w14:paraId="0459CC37" w14:textId="77777777" w:rsidR="00744D6F" w:rsidRDefault="00000000">
      <w:pPr>
        <w:pStyle w:val="Titre3"/>
      </w:pPr>
      <w:bookmarkStart w:id="8" w:name="site-de-montreuil"/>
      <w:bookmarkEnd w:id="7"/>
      <w:r>
        <w:t>Site de Montreuil</w:t>
      </w:r>
    </w:p>
    <w:p w14:paraId="03FC05BE" w14:textId="77777777" w:rsidR="00744D6F" w:rsidRDefault="00000000">
      <w:pPr>
        <w:pStyle w:val="FirstParagraph"/>
      </w:pPr>
      <w:r>
        <w:rPr>
          <w:b/>
          <w:bCs/>
        </w:rPr>
        <w:t>Équipements :</w:t>
      </w:r>
      <w:r>
        <w:t xml:space="preserve"> 2 pare-feux OPNsense en haute disponibilité.</w:t>
      </w:r>
    </w:p>
    <w:p w14:paraId="7675007E" w14:textId="77777777" w:rsidR="00744D6F" w:rsidRDefault="00000000">
      <w:pPr>
        <w:pStyle w:val="Corpsdetexte"/>
      </w:pPr>
      <w:r>
        <w:rPr>
          <w:b/>
          <w:bCs/>
        </w:rPr>
        <w:t>Justification :</w:t>
      </w:r>
      <w:r>
        <w:br/>
        <w:t>Cette solution est également imposée par le client. Elle permet de sécuriser les équipements présents dans l’entrepôt et de contrôler les communications avec le site de Paris.</w:t>
      </w:r>
    </w:p>
    <w:p w14:paraId="01A0E401" w14:textId="77777777" w:rsidR="00744D6F" w:rsidRDefault="00000000">
      <w:pPr>
        <w:pStyle w:val="Titre3"/>
      </w:pPr>
      <w:bookmarkStart w:id="9" w:name="site-de-suisse"/>
      <w:bookmarkEnd w:id="8"/>
      <w:r>
        <w:t>Site de Suisse</w:t>
      </w:r>
    </w:p>
    <w:p w14:paraId="1457A227" w14:textId="77777777" w:rsidR="00744D6F" w:rsidRDefault="00000000">
      <w:pPr>
        <w:pStyle w:val="FirstParagraph"/>
      </w:pPr>
      <w:r>
        <w:rPr>
          <w:b/>
          <w:bCs/>
        </w:rPr>
        <w:t>Équipements :</w:t>
      </w:r>
      <w:r>
        <w:t xml:space="preserve"> 2 pare-feux pfSense en haute disponibilité.</w:t>
      </w:r>
    </w:p>
    <w:p w14:paraId="00F476F5" w14:textId="77777777" w:rsidR="00744D6F" w:rsidRDefault="00000000">
      <w:pPr>
        <w:pStyle w:val="Corpsdetexte"/>
      </w:pPr>
      <w:r>
        <w:rPr>
          <w:b/>
          <w:bCs/>
        </w:rPr>
        <w:t>Justification :</w:t>
      </w:r>
      <w:r>
        <w:br/>
        <w:t xml:space="preserve">Le client demande l’utilisation de pfSense sur ce site. Les pare-feux permettront notamment d’isoler le poste de travail et de mettre en place un </w:t>
      </w:r>
      <w:r>
        <w:rPr>
          <w:b/>
          <w:bCs/>
        </w:rPr>
        <w:t>VPN Site-à-Site</w:t>
      </w:r>
      <w:r>
        <w:t xml:space="preserve"> avec le siège de Paris.</w:t>
      </w:r>
    </w:p>
    <w:p w14:paraId="3D844A3E" w14:textId="77777777" w:rsidR="00744D6F" w:rsidRDefault="00000000">
      <w:pPr>
        <w:pStyle w:val="Titre3"/>
      </w:pPr>
      <w:bookmarkStart w:id="10" w:name="datacenter"/>
      <w:bookmarkEnd w:id="9"/>
      <w:r>
        <w:t>Datacenter</w:t>
      </w:r>
    </w:p>
    <w:p w14:paraId="1720F552" w14:textId="77777777" w:rsidR="00744D6F" w:rsidRDefault="00000000">
      <w:pPr>
        <w:pStyle w:val="FirstParagraph"/>
      </w:pPr>
      <w:r>
        <w:rPr>
          <w:b/>
          <w:bCs/>
        </w:rPr>
        <w:t>Équipements :</w:t>
      </w:r>
      <w:r>
        <w:t xml:space="preserve"> 1 pare-feu pfSense et 1 pare-feu OPNsense.</w:t>
      </w:r>
    </w:p>
    <w:p w14:paraId="66700861" w14:textId="77777777" w:rsidR="00744D6F" w:rsidRDefault="00000000">
      <w:pPr>
        <w:pStyle w:val="Corpsdetexte"/>
      </w:pPr>
      <w:r>
        <w:rPr>
          <w:b/>
          <w:bCs/>
        </w:rPr>
        <w:lastRenderedPageBreak/>
        <w:t>Justification :</w:t>
      </w:r>
      <w:r>
        <w:br/>
        <w:t>Le client demande l’utilisation de deux solutions différentes afin d’avoir une sécurité supplémentaire.</w:t>
      </w:r>
    </w:p>
    <w:p w14:paraId="72FE56EA" w14:textId="77777777" w:rsidR="00744D6F" w:rsidRDefault="00000000">
      <w:pPr>
        <w:pStyle w:val="Corpsdetexte"/>
      </w:pPr>
      <w:r>
        <w:t xml:space="preserve">Cette configuration permet de mettre en place une forme de </w:t>
      </w:r>
      <w:r>
        <w:rPr>
          <w:b/>
          <w:bCs/>
        </w:rPr>
        <w:t>défense en profondeur</w:t>
      </w:r>
      <w:r>
        <w:t xml:space="preserve"> : si une faille de sécurité affecte l’un des deux systèmes, le second pare-feu peut continuer à protéger l’accès aux ressources du Datacenter, notamment au Bastion Teleport.</w:t>
      </w:r>
    </w:p>
    <w:p w14:paraId="22593B82" w14:textId="77777777" w:rsidR="00744D6F" w:rsidRDefault="00000000">
      <w:r>
        <w:pict w14:anchorId="39BC4C7F">
          <v:rect id="_x0000_i1027" style="width:0;height:1.5pt" o:hralign="center" o:hrstd="t" o:hr="t"/>
        </w:pict>
      </w:r>
    </w:p>
    <w:p w14:paraId="544C9E4D" w14:textId="77777777" w:rsidR="00744D6F" w:rsidRDefault="00000000">
      <w:pPr>
        <w:pStyle w:val="Titre1"/>
      </w:pPr>
      <w:bookmarkStart w:id="11" w:name="c.-commutation-réseau"/>
      <w:bookmarkEnd w:id="2"/>
      <w:bookmarkEnd w:id="6"/>
      <w:bookmarkEnd w:id="10"/>
      <w:r>
        <w:t>C. Commutation réseau</w:t>
      </w:r>
    </w:p>
    <w:p w14:paraId="1A61D308" w14:textId="77777777" w:rsidR="00744D6F" w:rsidRDefault="00000000">
      <w:pPr>
        <w:pStyle w:val="Titre3"/>
      </w:pPr>
      <w:bookmarkStart w:id="12" w:name="switches-cœur-et-accès"/>
      <w:r>
        <w:t>Switches cœur et accès</w:t>
      </w:r>
    </w:p>
    <w:p w14:paraId="35E99254" w14:textId="77777777" w:rsidR="00744D6F" w:rsidRDefault="00000000">
      <w:pPr>
        <w:pStyle w:val="FirstParagraph"/>
      </w:pPr>
      <w:r>
        <w:rPr>
          <w:b/>
          <w:bCs/>
        </w:rPr>
        <w:t>Matériel choisi :</w:t>
      </w:r>
      <w:r>
        <w:t xml:space="preserve"> switches administrables Cisco Catalyst 2960X / 3850, avec support du </w:t>
      </w:r>
      <w:r>
        <w:rPr>
          <w:b/>
          <w:bCs/>
        </w:rPr>
        <w:t>PoE+</w:t>
      </w:r>
      <w:r>
        <w:t xml:space="preserve"> pour la téléphonie 3CX.</w:t>
      </w:r>
    </w:p>
    <w:p w14:paraId="5C9F71BD" w14:textId="77777777" w:rsidR="00744D6F" w:rsidRDefault="00000000">
      <w:pPr>
        <w:pStyle w:val="Titre3"/>
      </w:pPr>
      <w:bookmarkStart w:id="13" w:name="pourquoi-ce-choix-1"/>
      <w:bookmarkEnd w:id="12"/>
      <w:r>
        <w:t>Pourquoi ce choix ?</w:t>
      </w:r>
    </w:p>
    <w:p w14:paraId="6BDB359A" w14:textId="77777777" w:rsidR="00744D6F" w:rsidRDefault="00000000">
      <w:pPr>
        <w:pStyle w:val="FirstParagraph"/>
      </w:pPr>
      <w:r>
        <w:rPr>
          <w:b/>
          <w:bCs/>
        </w:rPr>
        <w:t>Gestion des VLAN :</w:t>
      </w:r>
      <w:r>
        <w:br/>
        <w:t>Ces switches permettent de créer et de gérer les différents VLAN nécessaires à l’entreprise. Ils permettront notamment de séparer :</w:t>
      </w:r>
    </w:p>
    <w:p w14:paraId="53A43BE5" w14:textId="77777777" w:rsidR="00744D6F" w:rsidRDefault="00000000">
      <w:pPr>
        <w:pStyle w:val="Compact"/>
        <w:numPr>
          <w:ilvl w:val="0"/>
          <w:numId w:val="3"/>
        </w:numPr>
      </w:pPr>
      <w:r>
        <w:t>Direction ;</w:t>
      </w:r>
    </w:p>
    <w:p w14:paraId="5E9AB035" w14:textId="77777777" w:rsidR="00744D6F" w:rsidRDefault="00000000">
      <w:pPr>
        <w:pStyle w:val="Compact"/>
        <w:numPr>
          <w:ilvl w:val="0"/>
          <w:numId w:val="3"/>
        </w:numPr>
      </w:pPr>
      <w:r>
        <w:t>Marketing ;</w:t>
      </w:r>
    </w:p>
    <w:p w14:paraId="6F66D04C" w14:textId="77777777" w:rsidR="00744D6F" w:rsidRDefault="00000000">
      <w:pPr>
        <w:pStyle w:val="Compact"/>
        <w:numPr>
          <w:ilvl w:val="0"/>
          <w:numId w:val="3"/>
        </w:numPr>
      </w:pPr>
      <w:r>
        <w:t>Commercial ;</w:t>
      </w:r>
    </w:p>
    <w:p w14:paraId="5651D4CA" w14:textId="77777777" w:rsidR="00744D6F" w:rsidRDefault="00000000">
      <w:pPr>
        <w:pStyle w:val="Compact"/>
        <w:numPr>
          <w:ilvl w:val="0"/>
          <w:numId w:val="3"/>
        </w:numPr>
      </w:pPr>
      <w:r>
        <w:t>RH ;</w:t>
      </w:r>
    </w:p>
    <w:p w14:paraId="1C5D39DA" w14:textId="77777777" w:rsidR="00744D6F" w:rsidRDefault="00000000">
      <w:pPr>
        <w:pStyle w:val="Compact"/>
        <w:numPr>
          <w:ilvl w:val="0"/>
          <w:numId w:val="3"/>
        </w:numPr>
      </w:pPr>
      <w:r>
        <w:t>Informatique ;</w:t>
      </w:r>
    </w:p>
    <w:p w14:paraId="3F812C53" w14:textId="77777777" w:rsidR="00744D6F" w:rsidRDefault="00000000">
      <w:pPr>
        <w:pStyle w:val="Compact"/>
        <w:numPr>
          <w:ilvl w:val="0"/>
          <w:numId w:val="3"/>
        </w:numPr>
      </w:pPr>
      <w:r>
        <w:t>Hmanager ;</w:t>
      </w:r>
    </w:p>
    <w:p w14:paraId="598E349B" w14:textId="77777777" w:rsidR="00744D6F" w:rsidRDefault="00000000">
      <w:pPr>
        <w:pStyle w:val="Compact"/>
        <w:numPr>
          <w:ilvl w:val="0"/>
          <w:numId w:val="3"/>
        </w:numPr>
      </w:pPr>
      <w:r>
        <w:t>Regional ;</w:t>
      </w:r>
    </w:p>
    <w:p w14:paraId="3F8510F3" w14:textId="77777777" w:rsidR="00744D6F" w:rsidRDefault="00000000">
      <w:pPr>
        <w:pStyle w:val="Compact"/>
        <w:numPr>
          <w:ilvl w:val="0"/>
          <w:numId w:val="3"/>
        </w:numPr>
      </w:pPr>
      <w:r>
        <w:t>DMZ ;</w:t>
      </w:r>
    </w:p>
    <w:p w14:paraId="6EE810AB" w14:textId="77777777" w:rsidR="00744D6F" w:rsidRDefault="00000000">
      <w:pPr>
        <w:pStyle w:val="Compact"/>
        <w:numPr>
          <w:ilvl w:val="0"/>
          <w:numId w:val="3"/>
        </w:numPr>
      </w:pPr>
      <w:r>
        <w:t>Wi-Fi.</w:t>
      </w:r>
    </w:p>
    <w:p w14:paraId="57D45A85" w14:textId="77777777" w:rsidR="00744D6F" w:rsidRDefault="00000000">
      <w:pPr>
        <w:pStyle w:val="FirstParagraph"/>
      </w:pPr>
      <w:r>
        <w:t>Cette séparation permet de mieux organiser le réseau et d’améliorer sa sécurité en limitant les communications entre les différents services.</w:t>
      </w:r>
    </w:p>
    <w:p w14:paraId="08A17776" w14:textId="77777777" w:rsidR="00744D6F" w:rsidRDefault="00000000">
      <w:pPr>
        <w:pStyle w:val="Corpsdetexte"/>
      </w:pPr>
      <w:r>
        <w:rPr>
          <w:b/>
          <w:bCs/>
        </w:rPr>
        <w:t>Fiabilité et coût :</w:t>
      </w:r>
      <w:r>
        <w:br/>
        <w:t>Les modèles Cisco choisis sont des équipements professionnels qui peuvent également être trouvés en reconditionné. Cela permet de réduire le budget tout en conservant du matériel adapté à une infrastructure d’entreprise.</w:t>
      </w:r>
    </w:p>
    <w:p w14:paraId="3570A6DC" w14:textId="77777777" w:rsidR="00744D6F" w:rsidRDefault="00000000">
      <w:r>
        <w:pict w14:anchorId="07CF6A59">
          <v:rect id="_x0000_i1028" style="width:0;height:1.5pt" o:hralign="center" o:hrstd="t" o:hr="t"/>
        </w:pict>
      </w:r>
    </w:p>
    <w:p w14:paraId="3DBE1A37" w14:textId="77777777" w:rsidR="00744D6F" w:rsidRDefault="00000000">
      <w:pPr>
        <w:pStyle w:val="Titre1"/>
      </w:pPr>
      <w:bookmarkStart w:id="14" w:name="d.-wi-fi-et-téléphonie"/>
      <w:bookmarkEnd w:id="11"/>
      <w:bookmarkEnd w:id="13"/>
      <w:r>
        <w:lastRenderedPageBreak/>
        <w:t>D. Wi-Fi et téléphonie</w:t>
      </w:r>
    </w:p>
    <w:p w14:paraId="41009715" w14:textId="77777777" w:rsidR="00744D6F" w:rsidRDefault="00000000">
      <w:pPr>
        <w:pStyle w:val="Titre2"/>
      </w:pPr>
      <w:bookmarkStart w:id="15" w:name="bornes-wi-fi-paris-11e-et-13e"/>
      <w:r>
        <w:t>Bornes Wi-Fi – Paris 11e et 13e</w:t>
      </w:r>
    </w:p>
    <w:p w14:paraId="4EB0D812" w14:textId="77777777" w:rsidR="00744D6F" w:rsidRDefault="00000000">
      <w:pPr>
        <w:pStyle w:val="FirstParagraph"/>
      </w:pPr>
      <w:r>
        <w:rPr>
          <w:b/>
          <w:bCs/>
        </w:rPr>
        <w:t>Matériel choisi :</w:t>
      </w:r>
      <w:r>
        <w:t xml:space="preserve"> points d’accès Ubiquiti UniFi AP-AC-Pro.</w:t>
      </w:r>
    </w:p>
    <w:p w14:paraId="715E0367" w14:textId="77777777" w:rsidR="00744D6F" w:rsidRDefault="00000000">
      <w:pPr>
        <w:pStyle w:val="Titre3"/>
      </w:pPr>
      <w:bookmarkStart w:id="16" w:name="pourquoi-ce-choix-2"/>
      <w:r>
        <w:t>Pourquoi ce choix ?</w:t>
      </w:r>
    </w:p>
    <w:p w14:paraId="3EB57097" w14:textId="77777777" w:rsidR="00744D6F" w:rsidRDefault="00000000">
      <w:pPr>
        <w:pStyle w:val="FirstParagraph"/>
      </w:pPr>
      <w:r>
        <w:t>Les bornes Ubiquiti permettent une gestion centralisée du Wi-Fi et restent relativement simples à configurer.</w:t>
      </w:r>
    </w:p>
    <w:p w14:paraId="51AD3988" w14:textId="77777777" w:rsidR="00744D6F" w:rsidRDefault="00000000">
      <w:pPr>
        <w:pStyle w:val="Corpsdetexte"/>
      </w:pPr>
      <w:r>
        <w:t>Elles permettent également de créer plusieurs réseaux Wi-Fi (SSID), notamment :</w:t>
      </w:r>
    </w:p>
    <w:p w14:paraId="7D84E6BA" w14:textId="77777777" w:rsidR="00744D6F" w:rsidRDefault="00000000">
      <w:pPr>
        <w:pStyle w:val="Compact"/>
        <w:numPr>
          <w:ilvl w:val="0"/>
          <w:numId w:val="4"/>
        </w:numPr>
      </w:pPr>
      <w:r>
        <w:rPr>
          <w:rStyle w:val="VerbatimChar"/>
        </w:rPr>
        <w:t>Wifi_11</w:t>
      </w:r>
      <w:r>
        <w:t xml:space="preserve"> ;</w:t>
      </w:r>
    </w:p>
    <w:p w14:paraId="6E9462FB" w14:textId="77777777" w:rsidR="00744D6F" w:rsidRDefault="00000000">
      <w:pPr>
        <w:pStyle w:val="Compact"/>
        <w:numPr>
          <w:ilvl w:val="0"/>
          <w:numId w:val="4"/>
        </w:numPr>
      </w:pPr>
      <w:r>
        <w:rPr>
          <w:rStyle w:val="VerbatimChar"/>
        </w:rPr>
        <w:t>Wifi_13</w:t>
      </w:r>
      <w:r>
        <w:t xml:space="preserve"> ;</w:t>
      </w:r>
    </w:p>
    <w:p w14:paraId="4DA6294D" w14:textId="77777777" w:rsidR="00744D6F" w:rsidRDefault="00000000">
      <w:pPr>
        <w:pStyle w:val="Compact"/>
        <w:numPr>
          <w:ilvl w:val="0"/>
          <w:numId w:val="4"/>
        </w:numPr>
      </w:pPr>
      <w:r>
        <w:rPr>
          <w:rStyle w:val="VerbatimChar"/>
        </w:rPr>
        <w:t>WiFi_GUEST</w:t>
      </w:r>
      <w:r>
        <w:t xml:space="preserve"> ;</w:t>
      </w:r>
    </w:p>
    <w:p w14:paraId="7A8B3B06" w14:textId="77777777" w:rsidR="00744D6F" w:rsidRDefault="00000000">
      <w:pPr>
        <w:pStyle w:val="Compact"/>
        <w:numPr>
          <w:ilvl w:val="0"/>
          <w:numId w:val="4"/>
        </w:numPr>
      </w:pPr>
      <w:r>
        <w:rPr>
          <w:rStyle w:val="VerbatimChar"/>
        </w:rPr>
        <w:t>WIFI_LAN</w:t>
      </w:r>
      <w:r>
        <w:t>.</w:t>
      </w:r>
    </w:p>
    <w:p w14:paraId="4A643D08" w14:textId="77777777" w:rsidR="00744D6F" w:rsidRDefault="00000000">
      <w:pPr>
        <w:pStyle w:val="FirstParagraph"/>
      </w:pPr>
      <w:r>
        <w:t>L’utilisation de plusieurs SSID permet de séparer les différents types d’utilisateurs, par exemple le réseau interne et le réseau destiné aux invités.</w:t>
      </w:r>
    </w:p>
    <w:p w14:paraId="02862C75" w14:textId="77777777" w:rsidR="00744D6F" w:rsidRDefault="00000000">
      <w:pPr>
        <w:pStyle w:val="Corpsdetexte"/>
      </w:pPr>
      <w:r>
        <w:t xml:space="preserve">Les bornes peuvent également être intégrées à une authentification basée sur </w:t>
      </w:r>
      <w:r>
        <w:rPr>
          <w:b/>
          <w:bCs/>
        </w:rPr>
        <w:t>Radius et Active Directory</w:t>
      </w:r>
      <w:r>
        <w:t>, afin de mieux contrôler l’accès au réseau.</w:t>
      </w:r>
    </w:p>
    <w:p w14:paraId="70644218" w14:textId="77777777" w:rsidR="00744D6F" w:rsidRDefault="00000000">
      <w:pPr>
        <w:pStyle w:val="Titre2"/>
      </w:pPr>
      <w:bookmarkStart w:id="17" w:name="Xb8a021b93e70d79890c2aa8120f2b3ad19051fa"/>
      <w:bookmarkEnd w:id="15"/>
      <w:bookmarkEnd w:id="16"/>
      <w:r>
        <w:t>Téléphonie – Salles de réunion des 11e et 13e</w:t>
      </w:r>
    </w:p>
    <w:p w14:paraId="51487866" w14:textId="77777777" w:rsidR="00744D6F" w:rsidRDefault="00000000">
      <w:pPr>
        <w:pStyle w:val="FirstParagraph"/>
      </w:pPr>
      <w:r>
        <w:rPr>
          <w:b/>
          <w:bCs/>
        </w:rPr>
        <w:t>Solution choisie :</w:t>
      </w:r>
      <w:r>
        <w:t xml:space="preserve"> serveur 3CX (IPBX virtuel), avec des softphones et des téléphones IP Yealink.</w:t>
      </w:r>
    </w:p>
    <w:p w14:paraId="643FBE30" w14:textId="77777777" w:rsidR="00744D6F" w:rsidRDefault="00000000">
      <w:pPr>
        <w:pStyle w:val="Titre3"/>
      </w:pPr>
      <w:bookmarkStart w:id="18" w:name="pourquoi-ce-choix-3"/>
      <w:r>
        <w:t>Pourquoi ce choix ?</w:t>
      </w:r>
    </w:p>
    <w:p w14:paraId="7C702F2B" w14:textId="77777777" w:rsidR="00744D6F" w:rsidRDefault="00000000">
      <w:pPr>
        <w:pStyle w:val="FirstParagraph"/>
      </w:pPr>
      <w:r>
        <w:t>3CX est une solution de téléphonie IP relativement légère et facile à mettre en place. Elle peut être installée dans une machine virtuelle ou dans un conteneur.</w:t>
      </w:r>
    </w:p>
    <w:p w14:paraId="76CE8EDC" w14:textId="77777777" w:rsidR="00744D6F" w:rsidRDefault="00000000">
      <w:pPr>
        <w:pStyle w:val="Corpsdetexte"/>
      </w:pPr>
      <w:r>
        <w:t xml:space="preserve">Elle permettra notamment de mettre en place des appels </w:t>
      </w:r>
      <w:r>
        <w:rPr>
          <w:b/>
          <w:bCs/>
        </w:rPr>
        <w:t>SIP internes</w:t>
      </w:r>
      <w:r>
        <w:t xml:space="preserve"> entre les différentes salles de réunion.</w:t>
      </w:r>
    </w:p>
    <w:p w14:paraId="6D4B9311" w14:textId="77777777" w:rsidR="00744D6F" w:rsidRDefault="00000000">
      <w:pPr>
        <w:pStyle w:val="Corpsdetexte"/>
      </w:pPr>
      <w:r>
        <w:t>Cette solution permet également de limiter les coûts par rapport à une solution de téléphonie professionnelle plus importante.</w:t>
      </w:r>
    </w:p>
    <w:p w14:paraId="0755EAD7" w14:textId="77777777" w:rsidR="00744D6F" w:rsidRDefault="00000000">
      <w:r>
        <w:pict w14:anchorId="3B2F9360">
          <v:rect id="_x0000_i1029" style="width:0;height:1.5pt" o:hralign="center" o:hrstd="t" o:hr="t"/>
        </w:pict>
      </w:r>
    </w:p>
    <w:p w14:paraId="061EF0BB" w14:textId="77777777" w:rsidR="00744D6F" w:rsidRDefault="00000000">
      <w:pPr>
        <w:pStyle w:val="Titre1"/>
      </w:pPr>
      <w:bookmarkStart w:id="19" w:name="e.-serveurs-et-stockage"/>
      <w:bookmarkEnd w:id="14"/>
      <w:bookmarkEnd w:id="17"/>
      <w:bookmarkEnd w:id="18"/>
      <w:r>
        <w:lastRenderedPageBreak/>
        <w:t>E. Serveurs et stockage</w:t>
      </w:r>
    </w:p>
    <w:p w14:paraId="6C05F95E" w14:textId="77777777" w:rsidR="00744D6F" w:rsidRDefault="00000000">
      <w:pPr>
        <w:pStyle w:val="Titre2"/>
      </w:pPr>
      <w:bookmarkStart w:id="20" w:name="serveurs-physiques-paris-et-datacenter"/>
      <w:r>
        <w:t>Serveurs physiques – Paris et Datacenter</w:t>
      </w:r>
    </w:p>
    <w:p w14:paraId="3C3C7745" w14:textId="77777777" w:rsidR="00744D6F" w:rsidRDefault="00000000">
      <w:pPr>
        <w:pStyle w:val="FirstParagraph"/>
      </w:pPr>
      <w:r>
        <w:rPr>
          <w:b/>
          <w:bCs/>
        </w:rPr>
        <w:t>Matériel choisi :</w:t>
      </w:r>
      <w:r>
        <w:t xml:space="preserve"> serveurs Dell PowerEdge R640 / R740 avec un hyperviseur Proxmox VE ou VMware ESXi.</w:t>
      </w:r>
    </w:p>
    <w:p w14:paraId="76B87019" w14:textId="77777777" w:rsidR="00744D6F" w:rsidRDefault="00000000">
      <w:pPr>
        <w:pStyle w:val="Titre3"/>
      </w:pPr>
      <w:bookmarkStart w:id="21" w:name="pourquoi-ce-choix-4"/>
      <w:r>
        <w:t>Pourquoi ce choix ?</w:t>
      </w:r>
    </w:p>
    <w:p w14:paraId="1CB16DB7" w14:textId="77777777" w:rsidR="00744D6F" w:rsidRDefault="00000000">
      <w:pPr>
        <w:pStyle w:val="FirstParagraph"/>
      </w:pPr>
      <w:r>
        <w:t>Les serveurs Dell PowerEdge sont des modèles conçus pour une utilisation professionnelle et adaptés à la virtualisation.</w:t>
      </w:r>
    </w:p>
    <w:p w14:paraId="5DCAB80E" w14:textId="77777777" w:rsidR="00744D6F" w:rsidRDefault="00000000">
      <w:pPr>
        <w:pStyle w:val="Corpsdetexte"/>
      </w:pPr>
      <w:r>
        <w:t>Ils permettront notamment d’héberger plusieurs machines virtuelles et services, comme :</w:t>
      </w:r>
    </w:p>
    <w:p w14:paraId="4503E23A" w14:textId="77777777" w:rsidR="00744D6F" w:rsidRDefault="00000000">
      <w:pPr>
        <w:pStyle w:val="Compact"/>
        <w:numPr>
          <w:ilvl w:val="0"/>
          <w:numId w:val="5"/>
        </w:numPr>
      </w:pPr>
      <w:r>
        <w:t>les contrôleurs de domaine ;</w:t>
      </w:r>
    </w:p>
    <w:p w14:paraId="410AAF8D" w14:textId="77777777" w:rsidR="00744D6F" w:rsidRDefault="00000000">
      <w:pPr>
        <w:pStyle w:val="Compact"/>
        <w:numPr>
          <w:ilvl w:val="0"/>
          <w:numId w:val="5"/>
        </w:numPr>
      </w:pPr>
      <w:r>
        <w:t>les services liés au stockage ;</w:t>
      </w:r>
    </w:p>
    <w:p w14:paraId="51FD7DF4" w14:textId="77777777" w:rsidR="00744D6F" w:rsidRDefault="00000000">
      <w:pPr>
        <w:pStyle w:val="Compact"/>
        <w:numPr>
          <w:ilvl w:val="0"/>
          <w:numId w:val="5"/>
        </w:numPr>
      </w:pPr>
      <w:r>
        <w:t>les différents clusters Docker ;</w:t>
      </w:r>
    </w:p>
    <w:p w14:paraId="04D5C94B" w14:textId="77777777" w:rsidR="00744D6F" w:rsidRDefault="00000000">
      <w:pPr>
        <w:pStyle w:val="Compact"/>
        <w:numPr>
          <w:ilvl w:val="0"/>
          <w:numId w:val="5"/>
        </w:numPr>
      </w:pPr>
      <w:r>
        <w:t>d’autres services nécessaires au fonctionnement de l’infrastructure.</w:t>
      </w:r>
    </w:p>
    <w:p w14:paraId="1897F8F2" w14:textId="77777777" w:rsidR="00744D6F" w:rsidRDefault="00000000">
      <w:pPr>
        <w:pStyle w:val="FirstParagraph"/>
      </w:pPr>
      <w:r>
        <w:t>L’utilisation de la virtualisation permet également de mieux utiliser les ressources des serveurs et de faciliter la gestion des différentes machines.</w:t>
      </w:r>
    </w:p>
    <w:p w14:paraId="19362652" w14:textId="77777777" w:rsidR="00744D6F" w:rsidRDefault="00000000">
      <w:r>
        <w:pict w14:anchorId="2B35A8D0">
          <v:rect id="_x0000_i1030" style="width:0;height:1.5pt" o:hralign="center" o:hrstd="t" o:hr="t"/>
        </w:pict>
      </w:r>
    </w:p>
    <w:p w14:paraId="4D68D96D" w14:textId="77777777" w:rsidR="00744D6F" w:rsidRDefault="00000000">
      <w:pPr>
        <w:pStyle w:val="Titre2"/>
      </w:pPr>
      <w:bookmarkStart w:id="22" w:name="baie-de-stockage-san-nas-de-paris"/>
      <w:bookmarkEnd w:id="20"/>
      <w:bookmarkEnd w:id="21"/>
      <w:r>
        <w:t>Baie de stockage – SAN / NAS de Paris</w:t>
      </w:r>
    </w:p>
    <w:p w14:paraId="4A6A08EF" w14:textId="77777777" w:rsidR="00744D6F" w:rsidRDefault="00000000">
      <w:pPr>
        <w:pStyle w:val="FirstParagraph"/>
      </w:pPr>
      <w:r>
        <w:rPr>
          <w:b/>
          <w:bCs/>
        </w:rPr>
        <w:t>Solution choisie :</w:t>
      </w:r>
      <w:r>
        <w:t xml:space="preserve"> serveur de stockage dédié utilisant TrueNAS CORE / Enterprise, avec des disques SAS configurés en </w:t>
      </w:r>
      <w:r>
        <w:rPr>
          <w:b/>
          <w:bCs/>
        </w:rPr>
        <w:t>ZFS RAIDZ2</w:t>
      </w:r>
      <w:r>
        <w:t>.</w:t>
      </w:r>
    </w:p>
    <w:p w14:paraId="60E58699" w14:textId="77777777" w:rsidR="00744D6F" w:rsidRDefault="00000000">
      <w:pPr>
        <w:pStyle w:val="Titre3"/>
      </w:pPr>
      <w:bookmarkStart w:id="23" w:name="pourquoi-ce-choix-5"/>
      <w:r>
        <w:t>Pourquoi ce choix ?</w:t>
      </w:r>
    </w:p>
    <w:p w14:paraId="60698A40" w14:textId="77777777" w:rsidR="00744D6F" w:rsidRDefault="00000000">
      <w:pPr>
        <w:pStyle w:val="FirstParagraph"/>
      </w:pPr>
      <w:r>
        <w:rPr>
          <w:b/>
          <w:bCs/>
        </w:rPr>
        <w:t>Sécurité des données :</w:t>
      </w:r>
      <w:r>
        <w:br/>
        <w:t>Le système de fichiers ZFS permet de limiter les risques de corruption des données et possède plusieurs mécanismes permettant de vérifier leur intégrité.</w:t>
      </w:r>
    </w:p>
    <w:p w14:paraId="4BE99DF4" w14:textId="77777777" w:rsidR="00744D6F" w:rsidRDefault="00000000">
      <w:pPr>
        <w:pStyle w:val="Corpsdetexte"/>
      </w:pPr>
      <w:r>
        <w:rPr>
          <w:b/>
          <w:bCs/>
        </w:rPr>
        <w:t>Stockage centralisé :</w:t>
      </w:r>
      <w:r>
        <w:br/>
        <w:t>Le serveur de stockage pourra être utilisé pour plusieurs besoins de l’entreprise, notamment :</w:t>
      </w:r>
    </w:p>
    <w:p w14:paraId="5C5D7846" w14:textId="77777777" w:rsidR="00744D6F" w:rsidRDefault="00000000">
      <w:pPr>
        <w:pStyle w:val="Compact"/>
        <w:numPr>
          <w:ilvl w:val="0"/>
          <w:numId w:val="6"/>
        </w:numPr>
      </w:pPr>
      <w:r>
        <w:t>la base de données de la Mission 1 ;</w:t>
      </w:r>
    </w:p>
    <w:p w14:paraId="08DBFF15" w14:textId="77777777" w:rsidR="00744D6F" w:rsidRDefault="00000000">
      <w:pPr>
        <w:pStyle w:val="Compact"/>
        <w:numPr>
          <w:ilvl w:val="0"/>
          <w:numId w:val="6"/>
        </w:numPr>
      </w:pPr>
      <w:r>
        <w:t>les fichiers partagés utilisés avec Active Directory ;</w:t>
      </w:r>
    </w:p>
    <w:p w14:paraId="7AD58072" w14:textId="77777777" w:rsidR="00744D6F" w:rsidRDefault="00000000">
      <w:pPr>
        <w:pStyle w:val="Compact"/>
        <w:numPr>
          <w:ilvl w:val="0"/>
          <w:numId w:val="6"/>
        </w:numPr>
      </w:pPr>
      <w:r>
        <w:t>les sauvegardes et leurs snapshots.</w:t>
      </w:r>
    </w:p>
    <w:p w14:paraId="6BADA1FA" w14:textId="77777777" w:rsidR="00744D6F" w:rsidRDefault="00000000">
      <w:pPr>
        <w:pStyle w:val="FirstParagraph"/>
      </w:pPr>
      <w:r>
        <w:rPr>
          <w:b/>
          <w:bCs/>
        </w:rPr>
        <w:t>Réduction des coûts :</w:t>
      </w:r>
      <w:r>
        <w:br/>
        <w:t>TrueNAS étant basé sur des technologies ouvertes, cette solution permet d’éviter une partie des coûts liés aux solutions de stockage propriétaires tout en proposant des fonctionnalités adaptées à une infrastructure professionnelle.</w:t>
      </w:r>
    </w:p>
    <w:p w14:paraId="7F2BEABA" w14:textId="77777777" w:rsidR="00744D6F" w:rsidRDefault="00000000">
      <w:r>
        <w:lastRenderedPageBreak/>
        <w:pict w14:anchorId="4499EC5C">
          <v:rect id="_x0000_i1031" style="width:0;height:1.5pt" o:hralign="center" o:hrstd="t" o:hr="t"/>
        </w:pict>
      </w:r>
    </w:p>
    <w:p w14:paraId="52D8EBF6" w14:textId="77777777" w:rsidR="00744D6F" w:rsidRDefault="00000000">
      <w:pPr>
        <w:pStyle w:val="Titre1"/>
      </w:pPr>
      <w:bookmarkStart w:id="24" w:name="conclusion"/>
      <w:bookmarkEnd w:id="19"/>
      <w:bookmarkEnd w:id="22"/>
      <w:bookmarkEnd w:id="23"/>
      <w:r>
        <w:t>3. Conclusion</w:t>
      </w:r>
    </w:p>
    <w:p w14:paraId="66E12916" w14:textId="77777777" w:rsidR="00744D6F" w:rsidRDefault="00000000">
      <w:pPr>
        <w:pStyle w:val="FirstParagraph"/>
      </w:pPr>
      <w:r>
        <w:t xml:space="preserve">Les solutions proposées ont été choisies en prenant en compte plusieurs éléments : </w:t>
      </w:r>
      <w:r>
        <w:rPr>
          <w:b/>
          <w:bCs/>
        </w:rPr>
        <w:t>la sécurité, la fiabilité, le coût et la facilité de mise en place</w:t>
      </w:r>
      <w:r>
        <w:t>.</w:t>
      </w:r>
    </w:p>
    <w:p w14:paraId="66F22055" w14:textId="77777777" w:rsidR="00744D6F" w:rsidRDefault="00000000">
      <w:pPr>
        <w:pStyle w:val="Corpsdetexte"/>
      </w:pPr>
      <w:r>
        <w:t>L’utilisation de matériel Cisco, OPNsense, pfSense, Ubiquiti et Dell permet de construire une infrastructure professionnelle tout en essayant de limiter les dépenses grâce notamment au matériel reconditionné et aux solutions open source.</w:t>
      </w:r>
    </w:p>
    <w:p w14:paraId="71CF59EE" w14:textId="77777777" w:rsidR="00744D6F" w:rsidRDefault="00000000">
      <w:pPr>
        <w:pStyle w:val="Corpsdetexte"/>
      </w:pPr>
      <w:r>
        <w:t>L’architecture proposée doit permettre à UpcycleConnect de disposer d’un réseau mieux organisé, sécurisé et capable d’accompagner le développement de l’entreprise sur ses différents sites.</w:t>
      </w:r>
      <w:bookmarkEnd w:id="24"/>
    </w:p>
    <w:sectPr w:rsidR="00744D6F">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905F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BDE02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14413035">
    <w:abstractNumId w:val="0"/>
  </w:num>
  <w:num w:numId="2" w16cid:durableId="289215540">
    <w:abstractNumId w:val="1"/>
  </w:num>
  <w:num w:numId="3" w16cid:durableId="554198633">
    <w:abstractNumId w:val="1"/>
  </w:num>
  <w:num w:numId="4" w16cid:durableId="847670067">
    <w:abstractNumId w:val="1"/>
  </w:num>
  <w:num w:numId="5" w16cid:durableId="1675300888">
    <w:abstractNumId w:val="1"/>
  </w:num>
  <w:num w:numId="6" w16cid:durableId="1623419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44D6F"/>
    <w:rsid w:val="001731C8"/>
    <w:rsid w:val="00312FAF"/>
    <w:rsid w:val="00744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C6D13"/>
  <w15:docId w15:val="{FF72B670-88AE-4137-B89D-2D7628391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1174</Words>
  <Characters>6460</Characters>
  <Application>Microsoft Office Word</Application>
  <DocSecurity>0</DocSecurity>
  <Lines>53</Lines>
  <Paragraphs>15</Paragraphs>
  <ScaleCrop>false</ScaleCrop>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Maxence LIEVAL</cp:lastModifiedBy>
  <cp:revision>2</cp:revision>
  <dcterms:created xsi:type="dcterms:W3CDTF">1970-01-01T00:00:00Z</dcterms:created>
  <dcterms:modified xsi:type="dcterms:W3CDTF">2026-09-11T18:59:00Z</dcterms:modified>
</cp:coreProperties>
</file>