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Literature Search Protocol and Results</w:t>
      </w:r>
    </w:p>
    <w:p>
      <w:pPr>
        <w:pStyle w:val="Heading2"/>
      </w:pPr>
      <w:r>
        <w:t>LSP Methodology Profile</w:t>
      </w:r>
    </w:p>
    <w:p>
      <w:r>
        <w:t>No rows available in this first-pass artifact.</w:t>
      </w:r>
    </w:p>
    <w:p>
      <w:pPr>
        <w:pStyle w:val="Heading2"/>
      </w:pPr>
      <w:r>
        <w:t>SOTA PICO Strategy</w:t>
      </w:r>
    </w:p>
    <w:p>
      <w:r>
        <w:t>No rows available in this first-pass artifact.</w:t>
      </w:r>
    </w:p>
    <w:p>
      <w:pPr>
        <w:pStyle w:val="Heading2"/>
      </w:pPr>
      <w:r>
        <w:t>Device Under Evaluation PICO Strategy</w:t>
      </w:r>
    </w:p>
    <w:p>
      <w:r>
        <w:t>No rows available in this first-pass artifact.</w:t>
      </w:r>
    </w:p>
    <w:p>
      <w:pPr>
        <w:pStyle w:val="Heading2"/>
      </w:pPr>
      <w:r>
        <w:t>Database Search Sources</w:t>
      </w:r>
    </w:p>
    <w:p>
      <w:r>
        <w:t>No rows available in this first-pass artifact.</w:t>
      </w:r>
    </w:p>
    <w:p>
      <w:pPr>
        <w:pStyle w:val="Heading2"/>
      </w:pPr>
      <w:r>
        <w:t>Defined Limits</w:t>
      </w:r>
    </w:p>
    <w:p>
      <w:r>
        <w:t>No rows available in this first-pass artifact.</w:t>
      </w:r>
    </w:p>
    <w:p>
      <w:r>
        <w:t>No rows available in this first-pass artifact.</w:t>
      </w:r>
    </w:p>
    <w:p>
      <w:pPr>
        <w:pStyle w:val="Heading2"/>
      </w:pPr>
      <w:r>
        <w:t>Screening Disposition</w:t>
      </w:r>
    </w:p>
    <w:p>
      <w:r>
        <w:t>No rows available in this first-pass artifact.</w:t>
      </w:r>
    </w:p>
    <w:p>
      <w:pPr>
        <w:pStyle w:val="Heading2"/>
      </w:pPr>
      <w:r>
        <w:t>Protocol Deviations</w:t>
      </w:r>
    </w:p>
    <w:p>
      <w:r>
        <w:t>No rows available in this first-pass artifact.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