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Clinical Evaluation Report</w:t>
      </w:r>
    </w:p>
    <w:p/>
    <w:p>
      <w:r>
        <w:t>Document Control: This is an auto-generated CER draft for review.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(Right-click and select 'Update Field' to generate TOC in Word)</w:t>
      </w:r>
    </w:p>
    <w:p>
      <w:r>
        <w:br w:type="page"/>
      </w:r>
    </w:p>
    <w:p>
      <w:pPr>
        <w:pStyle w:val="Heading1"/>
        <w:spacing w:before="0"/>
      </w:pPr>
      <w:r>
        <w:t>CER Draft</w:t>
      </w:r>
    </w:p>
    <w:p>
      <w:pPr>
        <w:spacing w:after="0"/>
      </w:pPr>
      <w:r>
        <w:t>This controlled draft was generated from the CER authoring pipeline. The QA gate report states whether the evidence package is sufficient for finalization.</w:t>
      </w:r>
    </w:p>
    <w:p>
      <w:r>
        <w:br w:type="page"/>
      </w:r>
    </w:p>
    <w:p>
      <w:r>
        <w:t>— End of Clinical Evaluation Report —</w:t>
      </w:r>
    </w:p>
    <w:p>
      <w:r>
        <w:t>This document was generated by the DeerFlow CER Authoring System and requires human review before regulatory submission.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