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50cc1a"/>
        </w:rPr>
      </w:pPr>
      <w:r w:rsidDel="00000000" w:rsidR="00000000" w:rsidRPr="00000000">
        <w:rPr>
          <w:b w:val="1"/>
          <w:rtl w:val="0"/>
        </w:rPr>
        <w:t xml:space="preserve">[1] Duplicated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Afonso Ribeiro 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Review comment:</w:t>
      </w:r>
      <w:r w:rsidDel="00000000" w:rsidR="00000000" w:rsidRPr="00000000">
        <w:rPr>
          <w:rtl w:val="0"/>
        </w:rPr>
        <w:t xml:space="preserve"> Concordo com Ambas a explicação e a Proposta de Refactoring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[2] Dead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Reviewed por Luana Gonçalves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Review comment: Concordo com a identificação do problema e a sua proposta de resolução.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[3] Message Chains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Guilherme Figueira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Review comment: concordo com a identificação do problema e concordo que o programa iria beneficiar da solução proposta não só por resolver o problema mas também por tornar o código mais legível..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