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[1] Iterator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by Afonso Ribeiro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Review comment</w:t>
      </w:r>
      <w:r w:rsidDel="00000000" w:rsidR="00000000" w:rsidRPr="00000000">
        <w:rPr>
          <w:rtl w:val="0"/>
        </w:rPr>
        <w:t xml:space="preserve">: Não faria mais sentido ser a implementação de um Iterador? Do gênero, uma classe implementa a interface Iterator?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 Adapter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Luana Gonçalves: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 comment: O pattern está presente.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Iterator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Review comment: Concordo com a explicação e vejo a presença do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