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4mdwqjdkg01" w:id="0"/>
      <w:bookmarkEnd w:id="0"/>
      <w:r w:rsidDel="00000000" w:rsidR="00000000" w:rsidRPr="00000000">
        <w:rPr>
          <w:rtl w:val="0"/>
        </w:rPr>
        <w:t xml:space="preserve">[1] Dead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Localização: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ganttproject\ganttproject\src\main\java\biz\ganttproject\lib\fx\treetable/TableColumnHea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der.java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linha 345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Explicação: O método tableColumnProperty() nunca é usado.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Apagar o método.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ny5b8k1nosrf" w:id="1"/>
      <w:bookmarkEnd w:id="1"/>
      <w:r w:rsidDel="00000000" w:rsidR="00000000" w:rsidRPr="00000000">
        <w:rPr>
          <w:rtl w:val="0"/>
        </w:rPr>
        <w:t xml:space="preserve">[2] Long Parameter List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Localização: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ganttproject\ganttproject\src\main\java\biz\ganttproject\lib\fx\treetable/LabeledSkinBase.java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linha 350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O método computePreHeight() tem uma longa lista de parâmetros (mais de três, neste caso cinco).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Solução/Proposta</w:t>
      </w:r>
      <w:r w:rsidDel="00000000" w:rsidR="00000000" w:rsidRPr="00000000">
        <w:rPr>
          <w:rtl w:val="0"/>
        </w:rPr>
        <w:t xml:space="preserve">: Visto que os parâmetros são dimensões, uma solução seria passá-los como um objeto de uma classe criada previamente, representando as dimensões.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1nhb8zp1pwno" w:id="2"/>
      <w:bookmarkEnd w:id="2"/>
      <w:r w:rsidDel="00000000" w:rsidR="00000000" w:rsidRPr="00000000">
        <w:rPr>
          <w:rtl w:val="0"/>
        </w:rPr>
        <w:t xml:space="preserve">[3] Long Method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Localização: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ganttproject\ganttproject\src\main\java\biz\ganttproject\lib\fx\treetable/LabeledSkinBase.java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linhas[478-730]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método layoutLabelInArea() é muito longo (tem 252 linhas).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Solução</w:t>
      </w:r>
      <w:r w:rsidDel="00000000" w:rsidR="00000000" w:rsidRPr="00000000">
        <w:rPr>
          <w:rtl w:val="0"/>
        </w:rPr>
        <w:t xml:space="preserve">: Separar algumas instruções em métodos comentados para se poder entender o porquê de cada operação. Operações como ifs (muito usado neste método) podem ser separados do método.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