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Design Patterns Reviews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[1] Factory Method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Reviewed 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Danny Fernandes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Review comment: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Concordo com a explicação e identificação 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[2] Iterator 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Reviewed by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Catarina Crespo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br w:type="textWrapping"/>
        <w:t xml:space="preserve">Review comment: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 explicação do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está presente no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snippet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[3] Adapter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Reviewed 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Danny Fernandes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comment: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Concordo com a identificação 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ter"/>
    <w:uiPriority w:val="9"/>
    <w:qFormat w:val="1"/>
    <w:rsid w:val="000F2DB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arter" w:customStyle="1">
    <w:name w:val="Título 1 Caráter"/>
    <w:basedOn w:val="Tipodeletrapredefinidodopargrafo"/>
    <w:link w:val="Ttulo1"/>
    <w:uiPriority w:val="9"/>
    <w:rsid w:val="000F2DB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0F2DB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Z1tRDCKA7lSQ65amtSMf+Q+ng==">AMUW2mWMRCmtWRxsuIXWJy0TXY/mqvtA9sc2+9f+IKxZLiQs5CSzjwTp5bNGSvE+Vc+gHtRtJ+8hjQZkKgu0c7l1k0J4iIqaTOQG/hyR+d41OOmyW2PqWck=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2022-10-22T12:07:00Z</dcterms:created>
  <dc:creator>Luana Gonçalves</dc:creator>
</cp:coreProperties>
</file>