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osy55lkzkyr" w:id="0"/>
      <w:bookmarkEnd w:id="0"/>
      <w:r w:rsidDel="00000000" w:rsidR="00000000" w:rsidRPr="00000000">
        <w:rPr>
          <w:rtl w:val="0"/>
        </w:rPr>
        <w:t xml:space="preserve">Save Use case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Autor: Danny Fernandes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Review por: Catarina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473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Guarda num ficheiro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primeira vez o user deve escolher onde o ficheiro vai ser guardado.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 próximas vezes o ficheiro só é atualizado ao clicar em Guardar.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