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89BD" w14:textId="5F1DFDF8" w:rsidR="00F40A64" w:rsidRDefault="00F40A64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</w:rPr>
      </w:pPr>
      <w:r w:rsidRPr="00F40A64">
        <w:rPr>
          <w:rFonts w:ascii="Arial" w:hAnsi="Arial" w:cs="Arial"/>
          <w:color w:val="2B2B2B"/>
          <w:sz w:val="29"/>
          <w:szCs w:val="29"/>
        </w:rPr>
        <w:t xml:space="preserve">Da </w:t>
      </w:r>
      <w:proofErr w:type="spellStart"/>
      <w:r w:rsidRPr="00F40A64">
        <w:rPr>
          <w:rFonts w:ascii="Arial" w:hAnsi="Arial" w:cs="Arial"/>
          <w:color w:val="2B2B2B"/>
          <w:sz w:val="29"/>
          <w:szCs w:val="29"/>
        </w:rPr>
        <w:t>li</w:t>
      </w:r>
      <w:proofErr w:type="spellEnd"/>
      <w:r w:rsidRPr="00F40A64">
        <w:rPr>
          <w:rFonts w:ascii="Arial" w:hAnsi="Arial" w:cs="Arial"/>
          <w:color w:val="2B2B2B"/>
          <w:sz w:val="29"/>
          <w:szCs w:val="29"/>
        </w:rPr>
        <w:t xml:space="preserve"> se ovo </w:t>
      </w:r>
      <w:proofErr w:type="spellStart"/>
      <w:r w:rsidRPr="00F40A64">
        <w:rPr>
          <w:rFonts w:ascii="Arial" w:hAnsi="Arial" w:cs="Arial"/>
          <w:color w:val="2B2B2B"/>
          <w:sz w:val="29"/>
          <w:szCs w:val="29"/>
        </w:rPr>
        <w:t>m</w:t>
      </w:r>
      <w:r>
        <w:rPr>
          <w:rFonts w:ascii="Arial" w:hAnsi="Arial" w:cs="Arial"/>
          <w:color w:val="2B2B2B"/>
          <w:sz w:val="29"/>
          <w:szCs w:val="29"/>
        </w:rPr>
        <w:t>oze</w:t>
      </w:r>
      <w:proofErr w:type="spellEnd"/>
      <w:r>
        <w:rPr>
          <w:rFonts w:ascii="Arial" w:hAnsi="Arial" w:cs="Arial"/>
          <w:color w:val="2B2B2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B2B2B"/>
          <w:sz w:val="29"/>
          <w:szCs w:val="29"/>
        </w:rPr>
        <w:t>integrirati</w:t>
      </w:r>
      <w:proofErr w:type="spellEnd"/>
      <w:r>
        <w:rPr>
          <w:rFonts w:ascii="Arial" w:hAnsi="Arial" w:cs="Arial"/>
          <w:color w:val="2B2B2B"/>
          <w:sz w:val="29"/>
          <w:szCs w:val="29"/>
        </w:rPr>
        <w:t xml:space="preserve">?? </w:t>
      </w:r>
      <w:r w:rsidR="005A3F7F">
        <w:rPr>
          <w:rFonts w:ascii="Arial" w:hAnsi="Arial" w:cs="Arial"/>
          <w:color w:val="2B2B2B"/>
          <w:sz w:val="29"/>
          <w:szCs w:val="29"/>
        </w:rPr>
        <w:t xml:space="preserve"> </w:t>
      </w:r>
      <w:hyperlink r:id="rId4" w:history="1">
        <w:r w:rsidR="005A3F7F" w:rsidRPr="003D21AF">
          <w:rPr>
            <w:rStyle w:val="Collegamentoipertestuale"/>
            <w:rFonts w:ascii="Arial" w:hAnsi="Arial" w:cs="Arial"/>
            <w:sz w:val="29"/>
            <w:szCs w:val="29"/>
          </w:rPr>
          <w:t>https://skfb.ly/6ZGZP</w:t>
        </w:r>
      </w:hyperlink>
    </w:p>
    <w:p w14:paraId="1BB8C91A" w14:textId="77777777" w:rsidR="005A3F7F" w:rsidRPr="00F40A64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</w:rPr>
      </w:pPr>
    </w:p>
    <w:p w14:paraId="46AB4EFB" w14:textId="7F381157" w:rsidR="00F40A64" w:rsidRPr="005A3F7F" w:rsidRDefault="00F40A64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Fonts w:ascii="Arial" w:hAnsi="Arial" w:cs="Arial"/>
          <w:color w:val="2B2B2B"/>
          <w:sz w:val="29"/>
          <w:szCs w:val="29"/>
          <w:lang w:val="en-US"/>
        </w:rPr>
        <w:t xml:space="preserve">How to use   </w:t>
      </w:r>
      <w:hyperlink r:id="rId5" w:history="1">
        <w:r w:rsidR="005A3F7F" w:rsidRPr="005A3F7F">
          <w:rPr>
            <w:rStyle w:val="Collegamentoipertestuale"/>
            <w:rFonts w:ascii="Arial" w:hAnsi="Arial" w:cs="Arial"/>
            <w:sz w:val="29"/>
            <w:szCs w:val="29"/>
            <w:lang w:val="en-US"/>
          </w:rPr>
          <w:t>https://youtu.be/lv67e5CQlcU</w:t>
        </w:r>
      </w:hyperlink>
    </w:p>
    <w:p w14:paraId="40247F90" w14:textId="1F3D24E0" w:rsid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07BC6CB6" w14:textId="62A33298" w:rsid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29D8DF11" w14:textId="7FF24D96" w:rsid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07132F1F" w14:textId="14D094A7" w:rsidR="005A3F7F" w:rsidRDefault="005A3F7F" w:rsidP="005A3F7F">
      <w:pPr>
        <w:pStyle w:val="NormaleWeb"/>
        <w:shd w:val="clear" w:color="auto" w:fill="FFFFFF"/>
        <w:spacing w:before="0" w:beforeAutospacing="0"/>
        <w:rPr>
          <w:rFonts w:ascii="Arial" w:hAnsi="Arial" w:cs="Arial"/>
          <w:b/>
          <w:bCs/>
          <w:color w:val="2B2B2B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2B2B2B"/>
          <w:sz w:val="29"/>
          <w:szCs w:val="29"/>
          <w:lang w:val="en-US"/>
        </w:rPr>
        <w:t xml:space="preserve">Specifications: </w:t>
      </w:r>
    </w:p>
    <w:p w14:paraId="20E3808B" w14:textId="70C38BF5" w:rsidR="005A3F7F" w:rsidRDefault="005A3F7F" w:rsidP="005A3F7F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>
        <w:rPr>
          <w:rFonts w:ascii="Arial" w:hAnsi="Arial" w:cs="Arial"/>
          <w:color w:val="2B2B2B"/>
          <w:sz w:val="29"/>
          <w:szCs w:val="29"/>
          <w:lang w:val="en-US"/>
        </w:rPr>
        <w:t xml:space="preserve">Glass </w:t>
      </w:r>
      <w:proofErr w:type="spellStart"/>
      <w:r>
        <w:rPr>
          <w:rFonts w:ascii="Arial" w:hAnsi="Arial" w:cs="Arial"/>
          <w:color w:val="2B2B2B"/>
          <w:sz w:val="29"/>
          <w:szCs w:val="29"/>
          <w:lang w:val="en-US"/>
        </w:rPr>
        <w:t>sanification</w:t>
      </w:r>
      <w:proofErr w:type="spellEnd"/>
      <w:r>
        <w:rPr>
          <w:rFonts w:ascii="Arial" w:hAnsi="Arial" w:cs="Arial"/>
          <w:color w:val="2B2B2B"/>
          <w:sz w:val="29"/>
          <w:szCs w:val="29"/>
          <w:lang w:val="en-US"/>
        </w:rPr>
        <w:t xml:space="preserve">. </w:t>
      </w:r>
    </w:p>
    <w:p w14:paraId="18DD20DB" w14:textId="50A36F61" w:rsidR="005A3F7F" w:rsidRDefault="005A3F7F" w:rsidP="005A3F7F">
      <w:pPr>
        <w:pStyle w:val="NormaleWeb"/>
        <w:shd w:val="clear" w:color="auto" w:fill="FFFFFF"/>
        <w:spacing w:before="0" w:beforeAutospacing="0"/>
        <w:ind w:left="708"/>
        <w:rPr>
          <w:rFonts w:ascii="Arial" w:hAnsi="Arial" w:cs="Arial"/>
          <w:color w:val="2B2B2B"/>
          <w:sz w:val="29"/>
          <w:szCs w:val="29"/>
          <w:lang w:val="en-US"/>
        </w:rPr>
      </w:pPr>
      <w:r>
        <w:rPr>
          <w:rFonts w:ascii="Arial" w:hAnsi="Arial" w:cs="Arial"/>
          <w:color w:val="2B2B2B"/>
          <w:sz w:val="29"/>
          <w:szCs w:val="29"/>
          <w:lang w:val="en-US"/>
        </w:rPr>
        <w:t xml:space="preserve">Eliminates over 88% of </w:t>
      </w:r>
      <w:proofErr w:type="spellStart"/>
      <w:r>
        <w:rPr>
          <w:rFonts w:ascii="Arial" w:hAnsi="Arial" w:cs="Arial"/>
          <w:color w:val="2B2B2B"/>
          <w:sz w:val="29"/>
          <w:szCs w:val="29"/>
          <w:lang w:val="en-US"/>
        </w:rPr>
        <w:t>microorganisams</w:t>
      </w:r>
      <w:proofErr w:type="spellEnd"/>
      <w:r>
        <w:rPr>
          <w:rFonts w:ascii="Arial" w:hAnsi="Arial" w:cs="Arial"/>
          <w:color w:val="2B2B2B"/>
          <w:sz w:val="29"/>
          <w:szCs w:val="29"/>
          <w:lang w:val="en-US"/>
        </w:rPr>
        <w:t xml:space="preserve"> in few seconds.</w:t>
      </w:r>
    </w:p>
    <w:p w14:paraId="30240CAD" w14:textId="77777777" w:rsidR="005A3F7F" w:rsidRPr="005A3F7F" w:rsidRDefault="005A3F7F" w:rsidP="005A3F7F">
      <w:pPr>
        <w:pStyle w:val="Titolo2"/>
        <w:spacing w:before="0"/>
        <w:rPr>
          <w:rFonts w:ascii="inherit" w:hAnsi="inherit"/>
          <w:lang w:val="en-US"/>
        </w:rPr>
      </w:pPr>
      <w:r w:rsidRPr="005A3F7F">
        <w:rPr>
          <w:rFonts w:ascii="inherit" w:hAnsi="inherit"/>
          <w:b/>
          <w:bCs/>
          <w:lang w:val="en-US"/>
        </w:rPr>
        <w:t>Drink Safe, Chill with THRILL</w:t>
      </w:r>
    </w:p>
    <w:p w14:paraId="72071E7D" w14:textId="77777777" w:rsidR="005A3F7F" w:rsidRPr="005A3F7F" w:rsidRDefault="005A3F7F" w:rsidP="005A3F7F">
      <w:pPr>
        <w:pStyle w:val="NormaleWeb"/>
        <w:shd w:val="clear" w:color="auto" w:fill="F8F9FA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Fonts w:ascii="Arial" w:hAnsi="Arial" w:cs="Arial"/>
          <w:color w:val="2B2B2B"/>
          <w:sz w:val="29"/>
          <w:szCs w:val="29"/>
          <w:lang w:val="en-US"/>
        </w:rPr>
        <w:t>The year 2020 has brought about a "New Phase" of the </w:t>
      </w:r>
      <w:proofErr w:type="spellStart"/>
      <w:r>
        <w:rPr>
          <w:rFonts w:ascii="Arial" w:hAnsi="Arial" w:cs="Arial"/>
          <w:color w:val="2B2B2B"/>
          <w:sz w:val="29"/>
          <w:szCs w:val="29"/>
        </w:rPr>
        <w:fldChar w:fldCharType="begin"/>
      </w:r>
      <w:r w:rsidRPr="005A3F7F">
        <w:rPr>
          <w:rFonts w:ascii="Arial" w:hAnsi="Arial" w:cs="Arial"/>
          <w:color w:val="2B2B2B"/>
          <w:sz w:val="29"/>
          <w:szCs w:val="29"/>
          <w:lang w:val="en-US"/>
        </w:rPr>
        <w:instrText xml:space="preserve"> HYPERLINK "https://www.thrillinternational.com/en/distribution/horeca/" </w:instrText>
      </w:r>
      <w:r>
        <w:rPr>
          <w:rFonts w:ascii="Arial" w:hAnsi="Arial" w:cs="Arial"/>
          <w:color w:val="2B2B2B"/>
          <w:sz w:val="29"/>
          <w:szCs w:val="29"/>
        </w:rPr>
        <w:fldChar w:fldCharType="separate"/>
      </w:r>
      <w:r w:rsidRPr="005A3F7F">
        <w:rPr>
          <w:rStyle w:val="Collegamentoipertestuale"/>
          <w:rFonts w:ascii="Arial" w:hAnsi="Arial" w:cs="Arial"/>
          <w:color w:val="4493CC"/>
          <w:sz w:val="29"/>
          <w:szCs w:val="29"/>
          <w:u w:val="none"/>
          <w:lang w:val="en-US"/>
        </w:rPr>
        <w:t>HoReCa</w:t>
      </w:r>
      <w:proofErr w:type="spellEnd"/>
      <w:r>
        <w:rPr>
          <w:rFonts w:ascii="Arial" w:hAnsi="Arial" w:cs="Arial"/>
          <w:color w:val="2B2B2B"/>
          <w:sz w:val="29"/>
          <w:szCs w:val="29"/>
        </w:rPr>
        <w:fldChar w:fldCharType="end"/>
      </w:r>
      <w:r w:rsidRPr="005A3F7F">
        <w:rPr>
          <w:rFonts w:ascii="Arial" w:hAnsi="Arial" w:cs="Arial"/>
          <w:color w:val="2B2B2B"/>
          <w:sz w:val="29"/>
          <w:szCs w:val="29"/>
          <w:lang w:val="en-US"/>
        </w:rPr>
        <w:t xml:space="preserve"> industry as we reopen for business.  “New Rules” will regulate the sector with </w:t>
      </w:r>
      <w:proofErr w:type="gramStart"/>
      <w:r w:rsidRPr="005A3F7F">
        <w:rPr>
          <w:rFonts w:ascii="Arial" w:hAnsi="Arial" w:cs="Arial"/>
          <w:color w:val="2B2B2B"/>
          <w:sz w:val="29"/>
          <w:szCs w:val="29"/>
          <w:lang w:val="en-US"/>
        </w:rPr>
        <w:t>particular regard</w:t>
      </w:r>
      <w:proofErr w:type="gramEnd"/>
      <w:r w:rsidRPr="005A3F7F">
        <w:rPr>
          <w:rFonts w:ascii="Arial" w:hAnsi="Arial" w:cs="Arial"/>
          <w:color w:val="2B2B2B"/>
          <w:sz w:val="29"/>
          <w:szCs w:val="29"/>
          <w:lang w:val="en-US"/>
        </w:rPr>
        <w:t xml:space="preserve"> to cleaning, hygiene, and the need to increase consumer confidence.</w:t>
      </w:r>
    </w:p>
    <w:p w14:paraId="162992DB" w14:textId="77777777" w:rsidR="005A3F7F" w:rsidRPr="005A3F7F" w:rsidRDefault="005A3F7F" w:rsidP="005A3F7F">
      <w:pPr>
        <w:pStyle w:val="NormaleWeb"/>
        <w:shd w:val="clear" w:color="auto" w:fill="F8F9FA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Fonts w:ascii="Arial" w:hAnsi="Arial" w:cs="Arial"/>
          <w:color w:val="2B2B2B"/>
          <w:sz w:val="29"/>
          <w:szCs w:val="29"/>
          <w:lang w:val="en-US"/>
        </w:rPr>
        <w:t>Customers will be far more sensitive to their surroundings and will reward the most innovative and demanding operations for taking all steps possible to protect their health.</w:t>
      </w:r>
    </w:p>
    <w:p w14:paraId="53F38F55" w14:textId="77777777" w:rsidR="005A3F7F" w:rsidRPr="005A3F7F" w:rsidRDefault="005A3F7F" w:rsidP="005A3F7F">
      <w:pPr>
        <w:pStyle w:val="NormaleWeb"/>
        <w:shd w:val="clear" w:color="auto" w:fill="F8F9FA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Fonts w:ascii="Arial" w:hAnsi="Arial" w:cs="Arial"/>
          <w:color w:val="2B2B2B"/>
          <w:sz w:val="29"/>
          <w:szCs w:val="29"/>
          <w:lang w:val="en-US"/>
        </w:rPr>
        <w:t>Multiple layers of sanitization will be necessary.  </w:t>
      </w:r>
      <w:hyperlink r:id="rId6" w:history="1">
        <w:r w:rsidRPr="005A3F7F">
          <w:rPr>
            <w:rStyle w:val="Collegamentoipertestuale"/>
            <w:rFonts w:ascii="Arial" w:hAnsi="Arial" w:cs="Arial"/>
            <w:color w:val="4493CC"/>
            <w:sz w:val="29"/>
            <w:szCs w:val="29"/>
            <w:u w:val="none"/>
            <w:lang w:val="en-US"/>
          </w:rPr>
          <w:t>Thrill </w:t>
        </w:r>
      </w:hyperlink>
      <w:r w:rsidRPr="005A3F7F">
        <w:rPr>
          <w:rFonts w:ascii="Arial" w:hAnsi="Arial" w:cs="Arial"/>
          <w:color w:val="2B2B2B"/>
          <w:sz w:val="29"/>
          <w:szCs w:val="29"/>
          <w:lang w:val="en-US"/>
        </w:rPr>
        <w:t>is that added layer, the final, visible step that puts your customer’s mind at ease.</w:t>
      </w:r>
    </w:p>
    <w:p w14:paraId="41CE9D6D" w14:textId="77777777" w:rsidR="005A3F7F" w:rsidRPr="005A3F7F" w:rsidRDefault="005A3F7F" w:rsidP="005A3F7F">
      <w:pPr>
        <w:pStyle w:val="NormaleWeb"/>
        <w:shd w:val="clear" w:color="auto" w:fill="F8F9FA"/>
        <w:spacing w:before="0" w:beforeAutospacing="0" w:after="0" w:after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Style w:val="Enfasigrassetto"/>
          <w:rFonts w:ascii="Arial" w:hAnsi="Arial" w:cs="Arial"/>
          <w:color w:val="2B2B2B"/>
          <w:sz w:val="29"/>
          <w:szCs w:val="29"/>
          <w:lang w:val="en-US"/>
        </w:rPr>
        <w:t>THRILL is your last line of defense in a multi-layered approach to sanitization without slowing service, while controlling costs.</w:t>
      </w:r>
    </w:p>
    <w:p w14:paraId="74C4B3B5" w14:textId="77777777" w:rsidR="005A3F7F" w:rsidRPr="005A3F7F" w:rsidRDefault="005A3F7F" w:rsidP="005A3F7F">
      <w:pPr>
        <w:pStyle w:val="Titolo3"/>
        <w:shd w:val="clear" w:color="auto" w:fill="FFFFFF"/>
        <w:spacing w:before="0"/>
        <w:rPr>
          <w:rFonts w:ascii="Arial" w:hAnsi="Arial" w:cs="Arial"/>
          <w:color w:val="2B2B2B"/>
          <w:lang w:val="en-US"/>
        </w:rPr>
      </w:pPr>
      <w:r w:rsidRPr="005A3F7F">
        <w:rPr>
          <w:rFonts w:ascii="Arial" w:hAnsi="Arial" w:cs="Arial"/>
          <w:b/>
          <w:bCs/>
          <w:color w:val="2B2B2B"/>
          <w:lang w:val="en-US"/>
        </w:rPr>
        <w:br/>
        <w:t>Analysis by the University of Udine</w:t>
      </w:r>
    </w:p>
    <w:p w14:paraId="392F2BE7" w14:textId="77777777" w:rsidR="005A3F7F" w:rsidRPr="005A3F7F" w:rsidRDefault="005A3F7F" w:rsidP="005A3F7F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Fonts w:ascii="Arial" w:hAnsi="Arial" w:cs="Arial"/>
          <w:color w:val="2B2B2B"/>
          <w:sz w:val="29"/>
          <w:szCs w:val="29"/>
          <w:lang w:val="en-US"/>
        </w:rPr>
        <w:t>Summary table of the analysis carried out with comparison between contamination of treated and untreated surfaces.</w:t>
      </w:r>
    </w:p>
    <w:p w14:paraId="28F4B22F" w14:textId="77777777" w:rsidR="005A3F7F" w:rsidRPr="005A3F7F" w:rsidRDefault="005A3F7F" w:rsidP="005A3F7F">
      <w:pPr>
        <w:pStyle w:val="NormaleWeb"/>
        <w:shd w:val="clear" w:color="auto" w:fill="FFFFFF"/>
        <w:spacing w:before="0" w:beforeAutospacing="0"/>
        <w:ind w:left="708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3F25BE77" w14:textId="2608BDEA" w:rsid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386A75F4" w14:textId="673BD11A" w:rsid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7CD1CCE0" w14:textId="77777777" w:rsidR="005A3F7F" w:rsidRPr="005A3F7F" w:rsidRDefault="005A3F7F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23F79043" w14:textId="77777777" w:rsidR="00F40A64" w:rsidRPr="005A3F7F" w:rsidRDefault="00F40A64" w:rsidP="00F40A64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6AAE9761" w14:textId="3D7319B0" w:rsidR="00F40A64" w:rsidRPr="005A3F7F" w:rsidRDefault="005A3F7F" w:rsidP="005A3F7F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  <w:r w:rsidRPr="005A3F7F">
        <w:rPr>
          <w:rStyle w:val="Enfasigrassetto"/>
          <w:rFonts w:ascii="Arial" w:hAnsi="Arial" w:cs="Arial"/>
          <w:color w:val="2B2B2B"/>
          <w:sz w:val="29"/>
          <w:szCs w:val="29"/>
          <w:shd w:val="clear" w:color="auto" w:fill="FFFFFF"/>
          <w:lang w:val="en-US"/>
        </w:rPr>
        <w:t>Certificate of analysis N. 154 / MC (07.15.2014) issued by the Department of Food Science, University of Udine.</w:t>
      </w:r>
    </w:p>
    <w:tbl>
      <w:tblPr>
        <w:tblpPr w:leftFromText="141" w:rightFromText="141" w:vertAnchor="text" w:horzAnchor="margin" w:tblpY="-1416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  <w:gridCol w:w="3265"/>
        <w:gridCol w:w="742"/>
      </w:tblGrid>
      <w:tr w:rsidR="005A3F7F" w14:paraId="23FA233B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51989230" w14:textId="77777777" w:rsidR="005A3F7F" w:rsidRDefault="005A3F7F" w:rsidP="005A3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Enfasigrassetto"/>
              </w:rPr>
              <w:t>Inoculated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microorganism</w:t>
            </w:r>
            <w:proofErr w:type="spellEnd"/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52D2EE6" w14:textId="77777777" w:rsidR="005A3F7F" w:rsidRDefault="005A3F7F" w:rsidP="005A3F7F">
            <w:proofErr w:type="spellStart"/>
            <w:r>
              <w:rPr>
                <w:rStyle w:val="Enfasigrassetto"/>
              </w:rPr>
              <w:t>Untreated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glass</w:t>
            </w:r>
            <w:proofErr w:type="spellEnd"/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116D2A3D" w14:textId="77777777" w:rsidR="005A3F7F" w:rsidRDefault="005A3F7F" w:rsidP="005A3F7F">
            <w:proofErr w:type="spellStart"/>
            <w:r>
              <w:rPr>
                <w:rStyle w:val="Enfasigrassetto"/>
              </w:rPr>
              <w:t>Treated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glass</w:t>
            </w:r>
            <w:proofErr w:type="spellEnd"/>
          </w:p>
        </w:tc>
      </w:tr>
      <w:tr w:rsidR="005A3F7F" w14:paraId="3E1F8101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4E264355" w14:textId="77777777" w:rsidR="005A3F7F" w:rsidRDefault="005A3F7F" w:rsidP="005A3F7F">
            <w:r>
              <w:t xml:space="preserve">Salmonella </w:t>
            </w:r>
            <w:proofErr w:type="spellStart"/>
            <w:r>
              <w:t>enteritidis</w:t>
            </w:r>
            <w:proofErr w:type="spellEnd"/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2CF1F6DC" w14:textId="77777777" w:rsidR="005A3F7F" w:rsidRDefault="005A3F7F" w:rsidP="005A3F7F">
            <w:r>
              <w:t>9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59982DBD" w14:textId="77777777" w:rsidR="005A3F7F" w:rsidRDefault="005A3F7F" w:rsidP="005A3F7F">
            <w:r>
              <w:t>&lt; 1 x 10</w:t>
            </w:r>
            <w:r>
              <w:rPr>
                <w:vertAlign w:val="superscript"/>
              </w:rPr>
              <w:t>2</w:t>
            </w:r>
            <w:r>
              <w:rPr>
                <w:rStyle w:val="Enfasigrassetto"/>
              </w:rPr>
              <w:t> (&gt; 88 %)</w:t>
            </w:r>
          </w:p>
        </w:tc>
      </w:tr>
      <w:tr w:rsidR="005A3F7F" w14:paraId="6914520E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59A4D8EE" w14:textId="77777777" w:rsidR="005A3F7F" w:rsidRDefault="005A3F7F" w:rsidP="005A3F7F">
            <w:proofErr w:type="spellStart"/>
            <w:r>
              <w:t>Staphylococcus</w:t>
            </w:r>
            <w:proofErr w:type="spellEnd"/>
            <w:r>
              <w:t xml:space="preserve"> </w:t>
            </w:r>
            <w:proofErr w:type="spellStart"/>
            <w:r>
              <w:t>aureus</w:t>
            </w:r>
            <w:proofErr w:type="spellEnd"/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24230CF0" w14:textId="77777777" w:rsidR="005A3F7F" w:rsidRDefault="005A3F7F" w:rsidP="005A3F7F">
            <w:r>
              <w:t>6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FB40AEE" w14:textId="77777777" w:rsidR="005A3F7F" w:rsidRDefault="005A3F7F" w:rsidP="005A3F7F">
            <w:r>
              <w:t>&lt; 1 x 10</w:t>
            </w:r>
            <w:r>
              <w:rPr>
                <w:vertAlign w:val="superscript"/>
              </w:rPr>
              <w:t>2</w:t>
            </w:r>
            <w:r>
              <w:rPr>
                <w:rStyle w:val="Enfasigrassetto"/>
              </w:rPr>
              <w:t> (&gt; 83 %)</w:t>
            </w:r>
          </w:p>
        </w:tc>
      </w:tr>
      <w:tr w:rsidR="005A3F7F" w14:paraId="4F882E42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4B9CDE31" w14:textId="77777777" w:rsidR="005A3F7F" w:rsidRDefault="005A3F7F" w:rsidP="005A3F7F">
            <w:r>
              <w:t>Escherichia coli</w:t>
            </w:r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5C04E859" w14:textId="77777777" w:rsidR="005A3F7F" w:rsidRDefault="005A3F7F" w:rsidP="005A3F7F">
            <w:r>
              <w:t>8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43528369" w14:textId="77777777" w:rsidR="005A3F7F" w:rsidRDefault="005A3F7F" w:rsidP="005A3F7F">
            <w:r>
              <w:t>&lt; 1 x 10</w:t>
            </w:r>
            <w:r>
              <w:rPr>
                <w:vertAlign w:val="superscript"/>
              </w:rPr>
              <w:t>2</w:t>
            </w:r>
            <w:r>
              <w:rPr>
                <w:rStyle w:val="Enfasigrassetto"/>
              </w:rPr>
              <w:t> (&gt; 87 %)</w:t>
            </w:r>
          </w:p>
        </w:tc>
      </w:tr>
      <w:tr w:rsidR="005A3F7F" w14:paraId="06C8B9B5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36636F05" w14:textId="77777777" w:rsidR="005A3F7F" w:rsidRDefault="005A3F7F" w:rsidP="005A3F7F">
            <w:r>
              <w:t xml:space="preserve">Penicillium </w:t>
            </w:r>
            <w:proofErr w:type="spellStart"/>
            <w:r>
              <w:t>nalgiovense</w:t>
            </w:r>
            <w:proofErr w:type="spellEnd"/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1FA6F2E0" w14:textId="77777777" w:rsidR="005A3F7F" w:rsidRDefault="005A3F7F" w:rsidP="005A3F7F">
            <w:r>
              <w:t>2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2C04FF8" w14:textId="77777777" w:rsidR="005A3F7F" w:rsidRDefault="005A3F7F" w:rsidP="005A3F7F">
            <w:r>
              <w:t>1 x 10</w:t>
            </w:r>
            <w:r>
              <w:rPr>
                <w:vertAlign w:val="superscript"/>
              </w:rPr>
              <w:t>2</w:t>
            </w:r>
            <w:r>
              <w:rPr>
                <w:rStyle w:val="Enfasigrassetto"/>
              </w:rPr>
              <w:t> (&gt; 83 %)</w:t>
            </w:r>
          </w:p>
        </w:tc>
      </w:tr>
      <w:tr w:rsidR="005A3F7F" w14:paraId="1E6AF18D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5D891BB6" w14:textId="77777777" w:rsidR="005A3F7F" w:rsidRDefault="005A3F7F" w:rsidP="005A3F7F">
            <w:r>
              <w:t>Listeria innocua</w:t>
            </w:r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FF8EF7A" w14:textId="77777777" w:rsidR="005A3F7F" w:rsidRDefault="005A3F7F" w:rsidP="005A3F7F">
            <w:r>
              <w:t>5 x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3C081DC5" w14:textId="77777777" w:rsidR="005A3F7F" w:rsidRDefault="005A3F7F" w:rsidP="005A3F7F">
            <w:r>
              <w:t>1 x 10</w:t>
            </w:r>
            <w:r>
              <w:rPr>
                <w:vertAlign w:val="superscript"/>
              </w:rPr>
              <w:t>3</w:t>
            </w:r>
            <w:r>
              <w:rPr>
                <w:rStyle w:val="Enfasigrassetto"/>
              </w:rPr>
              <w:t> (80 %)</w:t>
            </w:r>
          </w:p>
        </w:tc>
      </w:tr>
      <w:tr w:rsidR="005A3F7F" w14:paraId="22C486A0" w14:textId="77777777" w:rsidTr="005A3F7F"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07C15FAE" w14:textId="77777777" w:rsidR="005A3F7F" w:rsidRDefault="005A3F7F" w:rsidP="005A3F7F">
            <w:r>
              <w:t>Pseudomonas putida</w:t>
            </w:r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20804531" w14:textId="77777777" w:rsidR="005A3F7F" w:rsidRDefault="005A3F7F" w:rsidP="005A3F7F">
            <w:r>
              <w:t>3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73EB3E5E" w14:textId="77777777" w:rsidR="005A3F7F" w:rsidRDefault="005A3F7F" w:rsidP="005A3F7F">
            <w:r>
              <w:t>1 x 10</w:t>
            </w:r>
            <w:r>
              <w:rPr>
                <w:vertAlign w:val="superscript"/>
              </w:rPr>
              <w:t>5</w:t>
            </w:r>
            <w:r>
              <w:rPr>
                <w:rStyle w:val="Enfasigrassetto"/>
              </w:rPr>
              <w:t> (&gt; 66 %)</w:t>
            </w:r>
          </w:p>
        </w:tc>
      </w:tr>
      <w:tr w:rsidR="005A3F7F" w14:paraId="4718815E" w14:textId="77777777" w:rsidTr="005A3F7F">
        <w:trPr>
          <w:trHeight w:val="207"/>
        </w:trPr>
        <w:tc>
          <w:tcPr>
            <w:tcW w:w="2921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86D5FF2" w14:textId="77777777" w:rsidR="005A3F7F" w:rsidRDefault="005A3F7F" w:rsidP="005A3F7F">
            <w:proofErr w:type="spellStart"/>
            <w:r>
              <w:t>Brettanomyces</w:t>
            </w:r>
            <w:proofErr w:type="spellEnd"/>
            <w:r>
              <w:t xml:space="preserve"> </w:t>
            </w:r>
            <w:proofErr w:type="spellStart"/>
            <w:r>
              <w:t>bruxellensis</w:t>
            </w:r>
            <w:proofErr w:type="spellEnd"/>
          </w:p>
        </w:tc>
        <w:tc>
          <w:tcPr>
            <w:tcW w:w="1694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4706AD1E" w14:textId="77777777" w:rsidR="005A3F7F" w:rsidRDefault="005A3F7F" w:rsidP="005A3F7F">
            <w:r>
              <w:t>2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85" w:type="pct"/>
            <w:tcBorders>
              <w:top w:val="single" w:sz="12" w:space="0" w:color="DEE2E6"/>
            </w:tcBorders>
            <w:shd w:val="clear" w:color="auto" w:fill="auto"/>
            <w:hideMark/>
          </w:tcPr>
          <w:p w14:paraId="662C2872" w14:textId="77777777" w:rsidR="005A3F7F" w:rsidRDefault="005A3F7F" w:rsidP="005A3F7F">
            <w:r>
              <w:t>&lt; 1 x 10</w:t>
            </w:r>
            <w:r>
              <w:rPr>
                <w:vertAlign w:val="superscript"/>
              </w:rPr>
              <w:t>2</w:t>
            </w:r>
            <w:r>
              <w:rPr>
                <w:rStyle w:val="Enfasigrassetto"/>
              </w:rPr>
              <w:t> (50 %)</w:t>
            </w:r>
          </w:p>
        </w:tc>
      </w:tr>
    </w:tbl>
    <w:p w14:paraId="46F24306" w14:textId="4C97E680" w:rsidR="00F40A64" w:rsidRPr="00F40A64" w:rsidRDefault="00F40A64" w:rsidP="00F40A64">
      <w:pPr>
        <w:pStyle w:val="text-center"/>
        <w:shd w:val="clear" w:color="auto" w:fill="FFFFFF"/>
        <w:spacing w:before="0" w:beforeAutospacing="0"/>
        <w:rPr>
          <w:rFonts w:ascii="Arial" w:hAnsi="Arial" w:cs="Arial"/>
          <w:color w:val="2B2B2B"/>
          <w:sz w:val="29"/>
          <w:szCs w:val="29"/>
          <w:lang w:val="en-US"/>
        </w:rPr>
      </w:pPr>
    </w:p>
    <w:p w14:paraId="3CBA1014" w14:textId="77777777" w:rsidR="00A63515" w:rsidRPr="00F40A64" w:rsidRDefault="00A63515">
      <w:pPr>
        <w:rPr>
          <w:lang w:val="en-US"/>
        </w:rPr>
      </w:pPr>
    </w:p>
    <w:sectPr w:rsidR="00A63515" w:rsidRPr="00F40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0"/>
    <w:rsid w:val="000744C0"/>
    <w:rsid w:val="005A3F7F"/>
    <w:rsid w:val="00A63515"/>
    <w:rsid w:val="00F4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E4FF"/>
  <w15:chartTrackingRefBased/>
  <w15:docId w15:val="{CFD41C29-118C-40D1-933D-329753AB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A3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3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4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40A64"/>
    <w:rPr>
      <w:b/>
      <w:bCs/>
    </w:rPr>
  </w:style>
  <w:style w:type="paragraph" w:customStyle="1" w:styleId="text-center">
    <w:name w:val="text-center"/>
    <w:basedOn w:val="Normale"/>
    <w:rsid w:val="00F4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A3F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3F7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A3F7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3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rillinternational.com/en/distribution/" TargetMode="External"/><Relationship Id="rId5" Type="http://schemas.openxmlformats.org/officeDocument/2006/relationships/hyperlink" Target="https://youtu.be/lv67e5CQlcU" TargetMode="External"/><Relationship Id="rId4" Type="http://schemas.openxmlformats.org/officeDocument/2006/relationships/hyperlink" Target="https://skfb.ly/6ZGZ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Comunità Cittanova</dc:creator>
  <cp:keywords/>
  <dc:description/>
  <cp:lastModifiedBy>Comunità Cittanova</cp:lastModifiedBy>
  <cp:revision>2</cp:revision>
  <dcterms:created xsi:type="dcterms:W3CDTF">2021-04-18T07:34:00Z</dcterms:created>
  <dcterms:modified xsi:type="dcterms:W3CDTF">2021-04-18T09:42:00Z</dcterms:modified>
</cp:coreProperties>
</file>