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Marina Abichabki Pivato</w:t>
      </w:r>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Devido à existência de anomalias nos dados capturados, foi necessário realizar o tratamento dos dados para que a análise não apresentasse resultados distorcidos 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r w:rsidRPr="006D5409">
        <w:rPr>
          <w:i/>
          <w:iCs/>
        </w:rPr>
        <w:t xml:space="preserve">factor </w:t>
      </w:r>
      <w:r w:rsidRPr="006D5409">
        <w:t xml:space="preserve">durante a leitura dos dados, pois o parâmetro </w:t>
      </w:r>
      <w:r w:rsidRPr="006D5409">
        <w:rPr>
          <w:i/>
          <w:iCs/>
        </w:rPr>
        <w:t xml:space="preserve">StringsAsFactors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r w:rsidRPr="006D5409">
        <w:rPr>
          <w:i/>
          <w:iCs/>
        </w:rPr>
        <w:t>string</w:t>
      </w:r>
      <w:r w:rsidRPr="006D5409">
        <w:t xml:space="preserve"> e por conseguinte, para </w:t>
      </w:r>
      <w:r w:rsidRPr="006D5409">
        <w:rPr>
          <w:i/>
          <w:iCs/>
        </w:rPr>
        <w:t>numeric</w:t>
      </w:r>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POSIXct,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boxplot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como Nas. Assim mesmo após o tratamento acima para remoção dos Nas, alguns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77777777" w:rsidR="006D5409" w:rsidRPr="00436A44" w:rsidRDefault="00436A44" w:rsidP="00436A44">
      <w:pPr>
        <w:rPr>
          <w:b/>
          <w:bCs/>
        </w:rPr>
      </w:pPr>
      <w:r w:rsidRPr="00436A44">
        <w:rPr>
          <w:b/>
          <w:bCs/>
        </w:rPr>
        <w:t xml:space="preserve">3.1 </w:t>
      </w:r>
      <w:r w:rsidR="000C6374">
        <w:rPr>
          <w:b/>
          <w:bCs/>
        </w:rPr>
        <w:t>MEDIDAS DE POSIÇÃO</w:t>
      </w:r>
    </w:p>
    <w:p w14:paraId="71F53756" w14:textId="77777777"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473295">
        <w:rPr>
          <w:u w:val="single"/>
        </w:rPr>
        <w:t>2</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77777777" w:rsidR="006D5409" w:rsidRDefault="008C4952" w:rsidP="008C4952">
      <w:pPr>
        <w:pStyle w:val="Legenda"/>
      </w:pPr>
      <w:bookmarkStart w:id="0" w:name="_Ref36226079"/>
      <w:bookmarkStart w:id="1" w:name="_Ref36226068"/>
      <w:r>
        <w:t xml:space="preserve">Tabela </w:t>
      </w:r>
      <w:r w:rsidR="001C0CA6">
        <w:fldChar w:fldCharType="begin"/>
      </w:r>
      <w:r w:rsidR="001C0CA6">
        <w:instrText xml:space="preserve"> SEQ Tabela \* ARABIC </w:instrText>
      </w:r>
      <w:r w:rsidR="001C0CA6">
        <w:fldChar w:fldCharType="separate"/>
      </w:r>
      <w:r w:rsidR="006F4D76">
        <w:rPr>
          <w:noProof/>
        </w:rPr>
        <w:t>1</w:t>
      </w:r>
      <w:r w:rsidR="001C0CA6">
        <w:rPr>
          <w:noProof/>
        </w:rPr>
        <w:fldChar w:fldCharType="end"/>
      </w:r>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77777777"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77777777" w:rsidR="000C6374" w:rsidRDefault="000C6374" w:rsidP="000C6374">
      <w:pPr>
        <w:rPr>
          <w:b/>
          <w:bCs/>
          <w:lang w:eastAsia="pt-BR"/>
        </w:rPr>
      </w:pPr>
      <w:r w:rsidRPr="000C6374">
        <w:rPr>
          <w:b/>
          <w:bCs/>
          <w:lang w:eastAsia="pt-BR"/>
        </w:rPr>
        <w:t>3.2 MEDIDAS DE DISPERSÃO</w:t>
      </w:r>
    </w:p>
    <w:p w14:paraId="6A3CEE23" w14:textId="77777777" w:rsidR="00C676C1" w:rsidRPr="008F5D80" w:rsidRDefault="008F5D80" w:rsidP="00C676C1">
      <w:pPr>
        <w:rPr>
          <w:lang w:eastAsia="pt-BR"/>
        </w:rPr>
      </w:pPr>
      <w:r>
        <w:rPr>
          <w:lang w:eastAsia="pt-BR"/>
        </w:rPr>
        <w:t xml:space="preserve">No </w:t>
      </w:r>
      <w:r w:rsidRPr="008F5D80">
        <w:rPr>
          <w:u w:val="single"/>
          <w:lang w:eastAsia="pt-BR"/>
        </w:rPr>
        <w:t>trecho de código 2.</w:t>
      </w:r>
      <w:r w:rsidR="00473295">
        <w:rPr>
          <w:u w:val="single"/>
          <w:lang w:eastAsia="pt-BR"/>
        </w:rPr>
        <w:t>3</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[livro: Estatística pratica para cientistas de dados. Editora: O’Reilly]</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77777777" w:rsidR="00C676C1" w:rsidRDefault="006F4D76" w:rsidP="006F4D76">
      <w:pPr>
        <w:pStyle w:val="Legenda"/>
      </w:pPr>
      <w:bookmarkStart w:id="2" w:name="_Ref36238582"/>
      <w:r>
        <w:t xml:space="preserve">Tabela </w:t>
      </w:r>
      <w:r w:rsidR="001C0CA6">
        <w:fldChar w:fldCharType="begin"/>
      </w:r>
      <w:r w:rsidR="001C0CA6">
        <w:instrText xml:space="preserve"> SEQ Tabela \* ARABIC </w:instrText>
      </w:r>
      <w:r w:rsidR="001C0CA6">
        <w:fldChar w:fldCharType="separate"/>
      </w:r>
      <w:r>
        <w:rPr>
          <w:noProof/>
        </w:rPr>
        <w:t>2</w:t>
      </w:r>
      <w:r w:rsidR="001C0CA6">
        <w:rPr>
          <w:noProof/>
        </w:rPr>
        <w:fldChar w:fldCharType="end"/>
      </w:r>
      <w:bookmarkEnd w:id="2"/>
      <w:r>
        <w:t xml:space="preserve"> - Medidas de Dispersão dos Dados Tratados</w:t>
      </w:r>
    </w:p>
    <w:p w14:paraId="61FF1627" w14:textId="77777777" w:rsidR="00473295" w:rsidRPr="00473295" w:rsidRDefault="00473295" w:rsidP="00473295">
      <w:pPr>
        <w:rPr>
          <w:lang w:eastAsia="pt-BR"/>
        </w:rPr>
      </w:pPr>
    </w:p>
    <w:p w14:paraId="1201AEBD" w14:textId="77777777"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77777777" w:rsidR="006D5409" w:rsidRPr="00436A44" w:rsidRDefault="006D5409" w:rsidP="00436A44">
      <w:pPr>
        <w:rPr>
          <w:b/>
          <w:bCs/>
        </w:rPr>
      </w:pPr>
      <w:r w:rsidRPr="00436A44">
        <w:rPr>
          <w:b/>
          <w:bCs/>
        </w:rPr>
        <w:t>3.</w:t>
      </w:r>
      <w:r w:rsidR="000C6374">
        <w:rPr>
          <w:b/>
          <w:bCs/>
        </w:rPr>
        <w:t>3</w:t>
      </w:r>
      <w:r w:rsidRPr="00436A44">
        <w:rPr>
          <w:b/>
          <w:bCs/>
        </w:rPr>
        <w:t xml:space="preserve"> BOXPLOT</w:t>
      </w:r>
    </w:p>
    <w:p w14:paraId="40EA304E" w14:textId="77777777" w:rsidR="006D5409" w:rsidRPr="006D5409" w:rsidRDefault="006D5409" w:rsidP="00436A44">
      <w:r w:rsidRPr="006D5409">
        <w:t>O boxplot permite sumarizar e avaliar a evolução de uma ou mais variáveis, apresentando uma de uma forma rápida os dados para a mediana e os quartis antes e após a mediana. </w:t>
      </w:r>
    </w:p>
    <w:p w14:paraId="734BE830" w14:textId="77777777" w:rsidR="006D5409" w:rsidRPr="006D5409" w:rsidRDefault="006D5409" w:rsidP="00436A44">
      <w:r w:rsidRPr="006D5409">
        <w:t>Nesta análise, o boxplot foi utilizado para analisar a evolução da temperatura ao longo do ano para cada ano presente na base de dados, dando enfoque rápido para a mediana dessas temperaturas, conforme ilustrado nos gráficos a seguir:</w:t>
      </w:r>
    </w:p>
    <w:p w14:paraId="4217810F" w14:textId="77777777" w:rsidR="006D5409" w:rsidRPr="006D5409" w:rsidRDefault="00436A44" w:rsidP="00436A44">
      <w:pPr>
        <w:jc w:val="center"/>
      </w:pPr>
      <w:r w:rsidRPr="00436A44">
        <w:rPr>
          <w:highlight w:val="yellow"/>
        </w:rPr>
        <w:t>IMAGEM AQUI</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4A01D282" w:rsidR="00C03E78" w:rsidRDefault="00C03E78" w:rsidP="00436A44">
      <w:pPr>
        <w:ind w:firstLine="0"/>
        <w:jc w:val="center"/>
      </w:pPr>
      <w:r>
        <w:rPr>
          <w:noProof/>
        </w:rPr>
        <w:drawing>
          <wp:inline distT="0" distB="0" distL="0" distR="0" wp14:anchorId="42F59014" wp14:editId="61A53AB6">
            <wp:extent cx="4884420" cy="2400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2400300"/>
                    </a:xfrm>
                    <a:prstGeom prst="rect">
                      <a:avLst/>
                    </a:prstGeom>
                    <a:noFill/>
                    <a:ln>
                      <a:noFill/>
                    </a:ln>
                  </pic:spPr>
                </pic:pic>
              </a:graphicData>
            </a:graphic>
          </wp:inline>
        </w:drawing>
      </w:r>
    </w:p>
    <w:p w14:paraId="04BB8387" w14:textId="049C8303" w:rsidR="006D5409" w:rsidRPr="006D5409" w:rsidRDefault="00C03E78" w:rsidP="00436A44">
      <w:pPr>
        <w:ind w:firstLine="0"/>
        <w:jc w:val="center"/>
      </w:pPr>
      <w:r>
        <w:t>Tabela 3 : Valores médios por mês das medidas coletadas de todos os anos</w:t>
      </w:r>
    </w:p>
    <w:p w14:paraId="2BB7A997" w14:textId="77777777"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w:t>
      </w:r>
      <w:r w:rsidR="00033F18">
        <w:lastRenderedPageBreak/>
        <w:t xml:space="preserve">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w:t>
      </w:r>
      <w:r w:rsidR="00243350">
        <w:rPr>
          <w:noProof/>
        </w:rPr>
        <w:drawing>
          <wp:anchor distT="0" distB="0" distL="114300" distR="114300" simplePos="0" relativeHeight="251663360" behindDoc="0" locked="0" layoutInCell="1" allowOverlap="1" wp14:anchorId="549862E2" wp14:editId="5C85B9E4">
            <wp:simplePos x="0" y="0"/>
            <wp:positionH relativeFrom="margin">
              <wp:align>right</wp:align>
            </wp:positionH>
            <wp:positionV relativeFrom="paragraph">
              <wp:posOffset>760730</wp:posOffset>
            </wp:positionV>
            <wp:extent cx="5394960" cy="4107180"/>
            <wp:effectExtent l="0" t="0" r="0" b="762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107180"/>
                    </a:xfrm>
                    <a:prstGeom prst="rect">
                      <a:avLst/>
                    </a:prstGeom>
                    <a:noFill/>
                    <a:ln>
                      <a:noFill/>
                    </a:ln>
                  </pic:spPr>
                </pic:pic>
              </a:graphicData>
            </a:graphic>
          </wp:anchor>
        </w:drawing>
      </w:r>
      <w:r w:rsidR="00033F18">
        <w:t>aumento nos valores das outras medidas.</w:t>
      </w:r>
    </w:p>
    <w:p w14:paraId="5F188802" w14:textId="3B259451" w:rsidR="00033F18" w:rsidRDefault="00033F18" w:rsidP="00436A44">
      <w:r>
        <w:t xml:space="preserve"> </w:t>
      </w:r>
    </w:p>
    <w:p w14:paraId="1B5A70D5" w14:textId="25E5CD8E" w:rsidR="00243350" w:rsidRDefault="00243350" w:rsidP="00436A44"/>
    <w:p w14:paraId="6985EDD9" w14:textId="77777777" w:rsidR="00243350" w:rsidRDefault="00243350" w:rsidP="00436A44"/>
    <w:p w14:paraId="46CF2F76" w14:textId="77777777" w:rsidR="00243350" w:rsidRDefault="00243350" w:rsidP="00436A44"/>
    <w:p w14:paraId="2596500B" w14:textId="1046B61D" w:rsidR="00033F18" w:rsidRDefault="00033F18" w:rsidP="00436A44"/>
    <w:p w14:paraId="03C53062" w14:textId="457A5283" w:rsidR="00243350" w:rsidRDefault="00243350" w:rsidP="00436A44"/>
    <w:p w14:paraId="00BC44D5" w14:textId="51A95FAB" w:rsidR="00243350" w:rsidRDefault="00243350" w:rsidP="00436A44"/>
    <w:p w14:paraId="69C7F71D" w14:textId="37601097" w:rsidR="00243350" w:rsidRDefault="00243350" w:rsidP="00436A44"/>
    <w:p w14:paraId="7B6950C3" w14:textId="124C35DD" w:rsidR="00243350" w:rsidRDefault="00243350" w:rsidP="00436A44"/>
    <w:p w14:paraId="10BB1DDA" w14:textId="7575015E" w:rsidR="00243350" w:rsidRDefault="00243350" w:rsidP="00436A44"/>
    <w:p w14:paraId="24C276CD" w14:textId="53544F7E" w:rsidR="00243350" w:rsidRDefault="00243350" w:rsidP="00436A44"/>
    <w:p w14:paraId="5CC0AF24" w14:textId="26A2AFFF"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7738EFA5" w:rsidR="00033F18" w:rsidRDefault="00033F18" w:rsidP="00436A44">
      <w:r>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7360DCCD" w14:textId="6603A63F" w:rsidR="00033F18" w:rsidRDefault="00033F18" w:rsidP="00436A44"/>
    <w:p w14:paraId="350DAFCE" w14:textId="5806182B" w:rsidR="00033F18" w:rsidRDefault="00033F18" w:rsidP="00033F18">
      <w:pPr>
        <w:jc w:val="center"/>
      </w:pPr>
      <w:r>
        <w:rPr>
          <w:noProof/>
        </w:rPr>
        <w:lastRenderedPageBreak/>
        <w:drawing>
          <wp:anchor distT="0" distB="0" distL="114300" distR="114300" simplePos="0" relativeHeight="251662336" behindDoc="1" locked="0" layoutInCell="1" allowOverlap="1" wp14:anchorId="01E2A6A6" wp14:editId="47F21D1E">
            <wp:simplePos x="0" y="0"/>
            <wp:positionH relativeFrom="margin">
              <wp:align>right</wp:align>
            </wp:positionH>
            <wp:positionV relativeFrom="paragraph">
              <wp:posOffset>0</wp:posOffset>
            </wp:positionV>
            <wp:extent cx="5400040" cy="4183380"/>
            <wp:effectExtent l="0" t="0" r="0" b="7620"/>
            <wp:wrapThrough wrapText="bothSides">
              <wp:wrapPolygon edited="0">
                <wp:start x="0" y="0"/>
                <wp:lineTo x="0" y="21541"/>
                <wp:lineTo x="21488" y="21541"/>
                <wp:lineTo x="21488"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83380"/>
                    </a:xfrm>
                    <a:prstGeom prst="rect">
                      <a:avLst/>
                    </a:prstGeom>
                    <a:noFill/>
                    <a:ln>
                      <a:noFill/>
                    </a:ln>
                  </pic:spPr>
                </pic:pic>
              </a:graphicData>
            </a:graphic>
          </wp:anchor>
        </w:drawing>
      </w:r>
    </w:p>
    <w:p w14:paraId="4FA5A652" w14:textId="1797F68C" w:rsidR="00033F18" w:rsidRDefault="00534B58" w:rsidP="00436A44">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7580DC65" w14:textId="5E4E802E" w:rsidR="006D5409" w:rsidRPr="006D5409" w:rsidRDefault="006D5409" w:rsidP="00436A44">
      <w:pPr>
        <w:ind w:firstLine="0"/>
        <w:jc w:val="center"/>
      </w:pPr>
    </w:p>
    <w:p w14:paraId="6B93F86A" w14:textId="04984CA4" w:rsidR="006D5409" w:rsidRDefault="006D5409" w:rsidP="00436A44">
      <w:pPr>
        <w:jc w:val="center"/>
        <w:rPr>
          <w:b/>
          <w:bCs/>
        </w:rPr>
      </w:pP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776D186B" w14:textId="6794D277" w:rsidR="006D5409"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6E018832" w14:textId="66623293" w:rsidR="00A303BF" w:rsidRDefault="00A303BF" w:rsidP="00436A44"/>
    <w:p w14:paraId="603B1F05" w14:textId="5721F90D" w:rsidR="00A303BF" w:rsidRDefault="00A303BF" w:rsidP="00436A44"/>
    <w:p w14:paraId="1EAC87BB" w14:textId="5DD3C960" w:rsidR="00A303BF" w:rsidRPr="006D5409" w:rsidRDefault="00A303BF" w:rsidP="00A303BF">
      <w:r>
        <w:rPr>
          <w:noProof/>
        </w:rPr>
        <w:drawing>
          <wp:inline distT="0" distB="0" distL="0" distR="0" wp14:anchorId="375889F3" wp14:editId="14B0CDCC">
            <wp:extent cx="5400040" cy="42119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11955"/>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6D5409">
      <w:r>
        <w:rPr>
          <w:noProof/>
        </w:rPr>
        <w:lastRenderedPageBreak/>
        <w:drawing>
          <wp:inline distT="0" distB="0" distL="0" distR="0" wp14:anchorId="29DE66A2" wp14:editId="721536CD">
            <wp:extent cx="5400040" cy="42119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211955"/>
                    </a:xfrm>
                    <a:prstGeom prst="rect">
                      <a:avLst/>
                    </a:prstGeom>
                    <a:noFill/>
                    <a:ln>
                      <a:noFill/>
                    </a:ln>
                  </pic:spPr>
                </pic:pic>
              </a:graphicData>
            </a:graphic>
          </wp:inline>
        </w:drawing>
      </w:r>
    </w:p>
    <w:p w14:paraId="6016ACCF" w14:textId="4FD5C685" w:rsidR="00436A44" w:rsidRDefault="00A303BF" w:rsidP="00A303BF">
      <w:r>
        <w:t>No inverno,  já é esperado uma frequência baixa de temperaturas calor e muito calor, porém também sofrem influencia nos dias de muito vento apresentou um valor muito pequeno ou nenhuma ocorrência de muito calor e calor. Contudo, novamente o número de dados analisados é pequeno e de uma região apenas, não sendo possível concluir que existe essa relação direta da classificação da temperatura com a quantidade de ventos.</w:t>
      </w:r>
    </w:p>
    <w:p w14:paraId="572DC451" w14:textId="11D135C3" w:rsidR="006E66A8" w:rsidRDefault="006E66A8" w:rsidP="00A303BF"/>
    <w:p w14:paraId="2208479E" w14:textId="32B040B5" w:rsidR="006E66A8" w:rsidRDefault="006E66A8" w:rsidP="00A303BF"/>
    <w:p w14:paraId="2EAF1E18" w14:textId="0F225D5B" w:rsidR="006E66A8" w:rsidRDefault="006E66A8" w:rsidP="00A303BF"/>
    <w:p w14:paraId="34642F58" w14:textId="02792128" w:rsidR="006E66A8" w:rsidRDefault="006E66A8" w:rsidP="00A303BF"/>
    <w:p w14:paraId="7BF9BB5E" w14:textId="3695FC10" w:rsidR="006E66A8" w:rsidRDefault="006E66A8" w:rsidP="00A303BF"/>
    <w:p w14:paraId="32F3C668" w14:textId="4D0F6064" w:rsidR="006E66A8" w:rsidRDefault="006E66A8" w:rsidP="00A303BF"/>
    <w:p w14:paraId="61F1C9A6" w14:textId="13D1BFAC" w:rsidR="006E66A8" w:rsidRDefault="006E66A8" w:rsidP="00A303BF"/>
    <w:p w14:paraId="09DAEAC2" w14:textId="77777777" w:rsidR="006E66A8" w:rsidRDefault="006E66A8" w:rsidP="006E66A8">
      <w:pPr>
        <w:ind w:firstLine="0"/>
      </w:pPr>
    </w:p>
    <w:p w14:paraId="60F0593D" w14:textId="57989C2C" w:rsidR="0010285B" w:rsidRDefault="006D5409" w:rsidP="0010285B">
      <w:r w:rsidRPr="006D5409">
        <w:lastRenderedPageBreak/>
        <w:t xml:space="preserve">Outra possível visão dessas informações é verificar pela estação a frequência de ocorrência de ventos e muito calor. Abaixo a tabela </w:t>
      </w:r>
      <w:bookmarkStart w:id="3" w:name="_GoBack"/>
      <w:bookmarkEnd w:id="3"/>
      <w:r w:rsidRPr="006D5409">
        <w:t xml:space="preserve">mostra que em medições de muito calor, </w:t>
      </w:r>
      <w:r w:rsidR="0010285B" w:rsidRPr="006D5409">
        <w:t>a velocidade do vento é</w:t>
      </w:r>
      <w:r w:rsidRPr="006D5409">
        <w:t xml:space="preserve"> baixa se comparada às outras medições.</w:t>
      </w:r>
    </w:p>
    <w:p w14:paraId="155FB016" w14:textId="09BB4653" w:rsidR="004677FD" w:rsidRDefault="004677FD" w:rsidP="0010285B">
      <w:r>
        <w:rPr>
          <w:noProof/>
        </w:rPr>
        <w:drawing>
          <wp:anchor distT="0" distB="0" distL="114300" distR="114300" simplePos="0" relativeHeight="251664384" behindDoc="0" locked="0" layoutInCell="1" allowOverlap="1" wp14:anchorId="08DF634A" wp14:editId="1E26E551">
            <wp:simplePos x="0" y="0"/>
            <wp:positionH relativeFrom="column">
              <wp:posOffset>1381125</wp:posOffset>
            </wp:positionH>
            <wp:positionV relativeFrom="paragraph">
              <wp:posOffset>56515</wp:posOffset>
            </wp:positionV>
            <wp:extent cx="2461260" cy="4625340"/>
            <wp:effectExtent l="0" t="0" r="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1260" cy="4625340"/>
                    </a:xfrm>
                    <a:prstGeom prst="rect">
                      <a:avLst/>
                    </a:prstGeom>
                    <a:noFill/>
                    <a:ln>
                      <a:noFill/>
                    </a:ln>
                  </pic:spPr>
                </pic:pic>
              </a:graphicData>
            </a:graphic>
          </wp:anchor>
        </w:drawing>
      </w:r>
    </w:p>
    <w:p w14:paraId="0D2FDC64" w14:textId="7BDA88B3" w:rsidR="004677FD" w:rsidRDefault="004677FD" w:rsidP="0010285B"/>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7F9C6368" w14:textId="63699A5D" w:rsidR="006D5409" w:rsidRDefault="006D5409" w:rsidP="0010285B"/>
    <w:p w14:paraId="6553C5E3" w14:textId="5A411DE0" w:rsidR="004677FD" w:rsidRDefault="004677FD" w:rsidP="0010285B"/>
    <w:p w14:paraId="0F23F651" w14:textId="2CBA394C" w:rsidR="004677FD" w:rsidRDefault="004677FD" w:rsidP="0010285B">
      <w:r>
        <w:t>Tabela 4: Frequência das classificações calor e ventos nas estações inverno e verão</w:t>
      </w:r>
    </w:p>
    <w:p w14:paraId="1C187C00" w14:textId="77777777" w:rsidR="004677FD" w:rsidRPr="006D5409" w:rsidRDefault="004677FD" w:rsidP="0010285B"/>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lastRenderedPageBreak/>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1C0CA6"/>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A49AD"/>
    <w:rsid w:val="002C2F9C"/>
    <w:rsid w:val="00324334"/>
    <w:rsid w:val="003A5B35"/>
    <w:rsid w:val="00426E8A"/>
    <w:rsid w:val="00430AE2"/>
    <w:rsid w:val="00436A44"/>
    <w:rsid w:val="00452946"/>
    <w:rsid w:val="00455CDE"/>
    <w:rsid w:val="004677FD"/>
    <w:rsid w:val="00473295"/>
    <w:rsid w:val="00534B58"/>
    <w:rsid w:val="00542733"/>
    <w:rsid w:val="006D1E69"/>
    <w:rsid w:val="006D5409"/>
    <w:rsid w:val="006E1EE7"/>
    <w:rsid w:val="006E66A8"/>
    <w:rsid w:val="006F188E"/>
    <w:rsid w:val="006F4D76"/>
    <w:rsid w:val="006F7312"/>
    <w:rsid w:val="008976F3"/>
    <w:rsid w:val="008C4952"/>
    <w:rsid w:val="008F5D80"/>
    <w:rsid w:val="00950136"/>
    <w:rsid w:val="00990932"/>
    <w:rsid w:val="00994B8F"/>
    <w:rsid w:val="00A303BF"/>
    <w:rsid w:val="00A461EF"/>
    <w:rsid w:val="00AD5683"/>
    <w:rsid w:val="00B53F47"/>
    <w:rsid w:val="00B72E2F"/>
    <w:rsid w:val="00B84977"/>
    <w:rsid w:val="00C03E78"/>
    <w:rsid w:val="00C45F82"/>
    <w:rsid w:val="00C676C1"/>
    <w:rsid w:val="00C73700"/>
    <w:rsid w:val="00C931FF"/>
    <w:rsid w:val="00CF27F0"/>
    <w:rsid w:val="00DA5391"/>
    <w:rsid w:val="00DB4FF4"/>
    <w:rsid w:val="00DC75F2"/>
    <w:rsid w:val="00E3112E"/>
    <w:rsid w:val="00E97008"/>
    <w:rsid w:val="00EF45B5"/>
    <w:rsid w:val="00F51C73"/>
    <w:rsid w:val="00F8677B"/>
    <w:rsid w:val="00FC7B9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2B08306F-37F7-4E33-AC3D-D0B5D0F5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11</Pages>
  <Words>1813</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Marina</cp:lastModifiedBy>
  <cp:revision>19</cp:revision>
  <dcterms:created xsi:type="dcterms:W3CDTF">2020-03-27T15:42:00Z</dcterms:created>
  <dcterms:modified xsi:type="dcterms:W3CDTF">2020-03-29T01:40:00Z</dcterms:modified>
</cp:coreProperties>
</file>