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jc w:val="center"/>
      </w:pPr>
      <w:r>
        <w:rPr>
          <w:rFonts w:ascii="Times New Roman" w:hAnsi="Times New Roman"/>
          <w:b w:val="0"/>
          <w:sz w:val="28"/>
        </w:rPr>
        <w:t>Федеральное государственное автономное образовательное учреждение</w:t>
      </w:r>
    </w:p>
    <w:p>
      <w:pPr>
        <w:spacing w:before="0" w:after="0" w:line="360" w:lineRule="auto"/>
        <w:ind w:firstLine="0"/>
        <w:jc w:val="center"/>
      </w:pPr>
      <w:r>
        <w:rPr>
          <w:rFonts w:ascii="Times New Roman" w:hAnsi="Times New Roman"/>
          <w:b w:val="0"/>
          <w:sz w:val="28"/>
        </w:rPr>
        <w:t>высшего образования</w:t>
      </w:r>
    </w:p>
    <w:p>
      <w:pPr>
        <w:spacing w:before="0" w:after="0" w:line="360" w:lineRule="auto"/>
        <w:ind w:firstLine="0"/>
        <w:jc w:val="center"/>
      </w:pPr>
      <w:r>
        <w:rPr>
          <w:rFonts w:ascii="Times New Roman" w:hAnsi="Times New Roman"/>
          <w:b w:val="0"/>
          <w:sz w:val="28"/>
        </w:rPr>
        <w:t>«Московский физико-технический институт</w:t>
      </w:r>
    </w:p>
    <w:p>
      <w:pPr>
        <w:spacing w:before="0" w:after="0" w:line="360" w:lineRule="auto"/>
        <w:ind w:firstLine="0"/>
        <w:jc w:val="center"/>
      </w:pPr>
      <w:r>
        <w:rPr>
          <w:rFonts w:ascii="Times New Roman" w:hAnsi="Times New Roman"/>
          <w:b w:val="0"/>
          <w:sz w:val="28"/>
        </w:rPr>
        <w:t>(национальный исследовательский университет)»</w:t>
      </w:r>
    </w:p>
    <w:p>
      <w:pPr>
        <w:spacing w:before="0" w:after="0" w:line="360" w:lineRule="auto"/>
        <w:ind w:firstLine="0"/>
        <w:jc w:val="center"/>
      </w:pPr>
      <w:r>
        <w:rPr>
          <w:rFonts w:ascii="Times New Roman" w:hAnsi="Times New Roman"/>
          <w:b w:val="0"/>
          <w:sz w:val="28"/>
        </w:rPr>
        <w:t>Высшая школа программной инженерии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Направление подготовки: 09.03.04 — Программная инженерия</w:t>
      </w:r>
    </w:p>
    <w:p>
      <w:pPr>
        <w:spacing w:before="0" w:after="0" w:line="360" w:lineRule="auto"/>
        <w:ind w:firstLine="0"/>
        <w:jc w:val="center"/>
      </w:pPr>
      <w:r>
        <w:rPr>
          <w:rFonts w:ascii="Times New Roman" w:hAnsi="Times New Roman"/>
          <w:b w:val="0"/>
          <w:sz w:val="28"/>
        </w:rPr>
        <w:t>Направленность (профиль): Разработка программно-информационных систем</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РАЗРАБОТКА МОДЕЛЕЙ ОБНАРУЖЕНИЯ АНОМАЛИЙ</w:t>
      </w:r>
    </w:p>
    <w:p>
      <w:pPr>
        <w:spacing w:before="0" w:after="0" w:line="360" w:lineRule="auto"/>
        <w:ind w:firstLine="0"/>
        <w:jc w:val="center"/>
      </w:pPr>
      <w:r>
        <w:rPr>
          <w:rFonts w:ascii="Times New Roman" w:hAnsi="Times New Roman"/>
          <w:b/>
          <w:sz w:val="28"/>
        </w:rPr>
        <w:t>В БОЛЬШИХ ДАННЫХ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(бакалаврская работа)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Студент:</w:t>
      </w:r>
    </w:p>
    <w:p>
      <w:pPr>
        <w:spacing w:before="0" w:after="0" w:line="360" w:lineRule="auto"/>
        <w:ind w:firstLine="0"/>
        <w:jc w:val="center"/>
      </w:pPr>
      <w:r>
        <w:rPr>
          <w:rFonts w:ascii="Times New Roman" w:hAnsi="Times New Roman"/>
          <w:b w:val="0"/>
          <w:sz w:val="28"/>
        </w:rPr>
        <w:t>Сахаров Даниэль Александрович</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студента)</w:t>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Научный руководитель:</w:t>
      </w:r>
    </w:p>
    <w:p>
      <w:pPr>
        <w:spacing w:before="0" w:after="0" w:line="360" w:lineRule="auto"/>
        <w:ind w:firstLine="0"/>
        <w:jc w:val="center"/>
      </w:pPr>
      <w:r>
        <w:rPr>
          <w:rFonts w:ascii="Times New Roman" w:hAnsi="Times New Roman"/>
          <w:b w:val="0"/>
          <w:sz w:val="28"/>
        </w:rPr>
        <w:t>Копылов Иван Станиславович,</w:t>
      </w:r>
    </w:p>
    <w:p>
      <w:pPr>
        <w:spacing w:before="0" w:after="0" w:line="360" w:lineRule="auto"/>
        <w:ind w:firstLine="0"/>
        <w:jc w:val="center"/>
      </w:pPr>
      <w:r>
        <w:rPr>
          <w:rFonts w:ascii="Times New Roman" w:hAnsi="Times New Roman"/>
          <w:b w:val="0"/>
          <w:sz w:val="28"/>
        </w:rPr>
        <w:t>к.т.н., доцент ВШПИ</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научного руководителя)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Москва 2026</w:t>
      </w:r>
    </w:p>
    <w:p>
      <w:pPr>
        <w:ind w:firstLine="0"/>
      </w:pPr>
      <w:r>
        <w:br w:type="page"/>
      </w:r>
    </w:p>
    <w:p>
      <w:pPr>
        <w:spacing w:before="0" w:after="0" w:line="360" w:lineRule="auto"/>
        <w:ind w:firstLine="0"/>
        <w:jc w:val="center"/>
        <w:outlineLvl w:val="0"/>
      </w:pPr>
      <w:r>
        <w:rPr>
          <w:rFonts w:ascii="Times New Roman" w:hAnsi="Times New Roman"/>
          <w:b/>
          <w:sz w:val="32"/>
        </w:rPr>
        <w:t>Аннотация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Выпускная квалификационная работа, 55 с., 1 рис., 16 табл., 36 источн., 2 прил.</w:t>
      </w:r>
    </w:p>
    <w:p>
      <w:pPr>
        <w:spacing w:before="0" w:after="0" w:line="360" w:lineRule="auto"/>
        <w:ind w:firstLine="709"/>
        <w:jc w:val="both"/>
      </w:pPr>
      <w:r>
        <w:rPr>
          <w:rFonts w:ascii="Times New Roman" w:hAnsi="Times New Roman"/>
          <w:sz w:val="28"/>
        </w:rPr>
        <w:t>ОБНАРУЖЕНИЕ ЛОГИЧЕСКИХ АНОМАЛИЙ, ВИЗУАЛЬНО-ЯЗЫКОВЫЕ МОДЕЛИ, MVTEC LOCO AD, CHAIN-OF-THOUGHT, TRAINING-FREE ОБНАРУЖЕНИЕ, INTERNVL, ПРОМЫШЛЕННЫЙ КОНТРОЛЬ КАЧЕСТВА.</w:t>
      </w:r>
    </w:p>
    <w:p>
      <w:pPr>
        <w:spacing w:before="0" w:after="0" w:line="360" w:lineRule="auto"/>
        <w:ind w:firstLine="709"/>
        <w:jc w:val="both"/>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ind w:firstLine="0"/>
      </w:pPr>
      <w:r>
        <w:br w:type="page"/>
      </w:r>
    </w:p>
    <w:p>
      <w:pPr>
        <w:spacing w:before="0" w:after="0" w:line="360" w:lineRule="auto"/>
        <w:ind w:firstLine="0"/>
        <w:jc w:val="center"/>
        <w:outlineLvl w:val="0"/>
      </w:pPr>
      <w:r>
        <w:rPr>
          <w:rFonts w:ascii="Times New Roman" w:hAnsi="Times New Roman"/>
          <w:b/>
          <w:sz w:val="32"/>
        </w:rPr>
        <w:t>Содержание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p>
    <w:p>
      <w:pPr>
        <w:tabs>
          <w:tab w:pos="9354" w:val="right" w:leader="dot"/>
        </w:tabs>
        <w:spacing w:before="0" w:after="0" w:line="360" w:lineRule="auto"/>
        <w:ind w:firstLine="0" w:left="0"/>
        <w:jc w:val="left"/>
      </w:pPr>
      <w:r>
        <w:rPr>
          <w:rFonts w:ascii="Times New Roman" w:hAnsi="Times New Roman"/>
          <w:sz w:val="28"/>
        </w:rPr>
        <w:t>Введение</w:t>
        <w:tab/>
      </w:r>
      <w:r>
        <w:rPr>
          <w:rFonts w:ascii="Times New Roman" w:hAnsi="Times New Roman"/>
          <w:sz w:val="28"/>
        </w:rPr>
        <w:t>7</w:t>
      </w:r>
    </w:p>
    <w:p>
      <w:pPr>
        <w:tabs>
          <w:tab w:pos="9354" w:val="right" w:leader="dot"/>
        </w:tabs>
        <w:spacing w:before="0" w:after="0" w:line="360" w:lineRule="auto"/>
        <w:ind w:firstLine="0" w:left="0"/>
        <w:jc w:val="left"/>
      </w:pPr>
      <w:r>
        <w:rPr>
          <w:rFonts w:ascii="Times New Roman" w:hAnsi="Times New Roman"/>
          <w:sz w:val="28"/>
        </w:rPr>
        <w:t>Раздел 1. Анализ предметной области и постановка задачи</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1.1 Задача обнаружения визуальных аномалий в промышленном контроле</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1.2 Обзор и сравнение существующих методов</w:t>
        <w:tab/>
      </w:r>
      <w:r>
        <w:rPr>
          <w:rFonts w:ascii="Times New Roman" w:hAnsi="Times New Roman"/>
          <w:sz w:val="28"/>
        </w:rPr>
        <w:t>11</w:t>
      </w:r>
    </w:p>
    <w:p>
      <w:pPr>
        <w:tabs>
          <w:tab w:pos="9354" w:val="right" w:leader="dot"/>
        </w:tabs>
        <w:spacing w:before="0" w:after="0" w:line="360" w:lineRule="auto"/>
        <w:ind w:firstLine="0" w:left="425"/>
        <w:jc w:val="left"/>
      </w:pPr>
      <w:r>
        <w:rPr>
          <w:rFonts w:ascii="Times New Roman" w:hAnsi="Times New Roman"/>
          <w:sz w:val="28"/>
        </w:rPr>
        <w:t>1.3 Визуально-языковые модели: архитектура и принципы</w:t>
        <w:tab/>
      </w:r>
      <w:r>
        <w:rPr>
          <w:rFonts w:ascii="Times New Roman" w:hAnsi="Times New Roman"/>
          <w:sz w:val="28"/>
        </w:rPr>
        <w:t>13</w:t>
      </w:r>
    </w:p>
    <w:p>
      <w:pPr>
        <w:tabs>
          <w:tab w:pos="9354" w:val="right" w:leader="dot"/>
        </w:tabs>
        <w:spacing w:before="0" w:after="0" w:line="360" w:lineRule="auto"/>
        <w:ind w:firstLine="0" w:left="425"/>
        <w:jc w:val="left"/>
      </w:pPr>
      <w:r>
        <w:rPr>
          <w:rFonts w:ascii="Times New Roman" w:hAnsi="Times New Roman"/>
          <w:sz w:val="28"/>
        </w:rPr>
        <w:t>1.4 Требования к training-free подходу</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1.5 Формальная постановка задачи</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Выводы по разделу 1</w:t>
        <w:tab/>
      </w:r>
      <w:r>
        <w:rPr>
          <w:rFonts w:ascii="Times New Roman" w:hAnsi="Times New Roman"/>
          <w:sz w:val="28"/>
        </w:rPr>
        <w:t>16</w:t>
      </w:r>
    </w:p>
    <w:p>
      <w:pPr>
        <w:tabs>
          <w:tab w:pos="9354" w:val="right" w:leader="dot"/>
        </w:tabs>
        <w:spacing w:before="0" w:after="0" w:line="360" w:lineRule="auto"/>
        <w:ind w:firstLine="0" w:left="0"/>
        <w:jc w:val="left"/>
      </w:pPr>
      <w:r>
        <w:rPr>
          <w:rFonts w:ascii="Times New Roman" w:hAnsi="Times New Roman"/>
          <w:sz w:val="28"/>
        </w:rPr>
        <w:t>Раздел 2. Разработанный метод обнаружения логических аномалий</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2.1 Общая архитектура пайплайна</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2.2 Stage 1: декомпозированное описание нормальных изображений</w:t>
        <w:tab/>
      </w:r>
      <w:r>
        <w:rPr>
          <w:rFonts w:ascii="Times New Roman" w:hAnsi="Times New Roman"/>
          <w:sz w:val="28"/>
        </w:rPr>
        <w:t>18</w:t>
      </w:r>
    </w:p>
    <w:p>
      <w:pPr>
        <w:tabs>
          <w:tab w:pos="9354" w:val="right" w:leader="dot"/>
        </w:tabs>
        <w:spacing w:before="0" w:after="0" w:line="360" w:lineRule="auto"/>
        <w:ind w:firstLine="0" w:left="425"/>
        <w:jc w:val="left"/>
      </w:pPr>
      <w:r>
        <w:rPr>
          <w:rFonts w:ascii="Times New Roman" w:hAnsi="Times New Roman"/>
          <w:sz w:val="28"/>
        </w:rPr>
        <w:t>2.3 Stage 2: формирование нормативного определения</w:t>
        <w:tab/>
      </w:r>
      <w:r>
        <w:rPr>
          <w:rFonts w:ascii="Times New Roman" w:hAnsi="Times New Roman"/>
          <w:sz w:val="28"/>
        </w:rPr>
        <w:t>19</w:t>
      </w:r>
    </w:p>
    <w:p>
      <w:pPr>
        <w:tabs>
          <w:tab w:pos="9354" w:val="right" w:leader="dot"/>
        </w:tabs>
        <w:spacing w:before="0" w:after="0" w:line="360" w:lineRule="auto"/>
        <w:ind w:firstLine="0" w:left="425"/>
        <w:jc w:val="left"/>
      </w:pPr>
      <w:r>
        <w:rPr>
          <w:rFonts w:ascii="Times New Roman" w:hAnsi="Times New Roman"/>
          <w:sz w:val="28"/>
        </w:rPr>
        <w:t>2.4 Stage 3: генерация, фильтрация и аугментация вопросов</w:t>
        <w:tab/>
      </w:r>
      <w:r>
        <w:rPr>
          <w:rFonts w:ascii="Times New Roman" w:hAnsi="Times New Roman"/>
          <w:sz w:val="28"/>
        </w:rPr>
        <w:t>20</w:t>
      </w:r>
    </w:p>
    <w:p>
      <w:pPr>
        <w:tabs>
          <w:tab w:pos="9354" w:val="right" w:leader="dot"/>
        </w:tabs>
        <w:spacing w:before="0" w:after="0" w:line="360" w:lineRule="auto"/>
        <w:ind w:firstLine="0" w:left="425"/>
        <w:jc w:val="left"/>
      </w:pPr>
      <w:r>
        <w:rPr>
          <w:rFonts w:ascii="Times New Roman" w:hAnsi="Times New Roman"/>
          <w:sz w:val="28"/>
        </w:rPr>
        <w:t>2.5 Stage 4: тестирование с inline Chain-of-Thought (RC4-A)</w:t>
        <w:tab/>
      </w:r>
      <w:r>
        <w:rPr>
          <w:rFonts w:ascii="Times New Roman" w:hAnsi="Times New Roman"/>
          <w:sz w:val="28"/>
        </w:rPr>
        <w:t>21</w:t>
      </w:r>
    </w:p>
    <w:p>
      <w:pPr>
        <w:tabs>
          <w:tab w:pos="9354" w:val="right" w:leader="dot"/>
        </w:tabs>
        <w:spacing w:before="0" w:after="0" w:line="360" w:lineRule="auto"/>
        <w:ind w:firstLine="0" w:left="425"/>
        <w:jc w:val="left"/>
      </w:pPr>
      <w:r>
        <w:rPr>
          <w:rFonts w:ascii="Times New Roman" w:hAnsi="Times New Roman"/>
          <w:sz w:val="28"/>
        </w:rPr>
        <w:t>2.6 Иерархическая система оценки (L1–L4)</w:t>
        <w:tab/>
      </w:r>
      <w:r>
        <w:rPr>
          <w:rFonts w:ascii="Times New Roman" w:hAnsi="Times New Roman"/>
          <w:sz w:val="28"/>
        </w:rPr>
        <w:t>22</w:t>
      </w:r>
    </w:p>
    <w:p>
      <w:pPr>
        <w:tabs>
          <w:tab w:pos="9354" w:val="right" w:leader="dot"/>
        </w:tabs>
        <w:spacing w:before="0" w:after="0" w:line="360" w:lineRule="auto"/>
        <w:ind w:firstLine="0" w:left="425"/>
        <w:jc w:val="left"/>
      </w:pPr>
      <w:r>
        <w:rPr>
          <w:rFonts w:ascii="Times New Roman" w:hAnsi="Times New Roman"/>
          <w:sz w:val="28"/>
        </w:rPr>
        <w:t>Выводы по разделу 2</w:t>
        <w:tab/>
      </w:r>
      <w:r>
        <w:rPr>
          <w:rFonts w:ascii="Times New Roman" w:hAnsi="Times New Roman"/>
          <w:sz w:val="28"/>
        </w:rPr>
        <w:t>24</w:t>
      </w:r>
    </w:p>
    <w:p>
      <w:pPr>
        <w:tabs>
          <w:tab w:pos="9354" w:val="right" w:leader="dot"/>
        </w:tabs>
        <w:spacing w:before="0" w:after="0" w:line="360" w:lineRule="auto"/>
        <w:ind w:firstLine="0" w:left="0"/>
        <w:jc w:val="left"/>
      </w:pPr>
      <w:r>
        <w:rPr>
          <w:rFonts w:ascii="Times New Roman" w:hAnsi="Times New Roman"/>
          <w:sz w:val="28"/>
        </w:rPr>
        <w:t>Раздел 3. Программная реализация и экспериментальная инфраструктура</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3.1 Архитектура программной системы</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3.2 Поддержка моделей: InternVL2.5-8B и 38B-AWQ</w:t>
        <w:tab/>
      </w:r>
      <w:r>
        <w:rPr>
          <w:rFonts w:ascii="Times New Roman" w:hAnsi="Times New Roman"/>
          <w:sz w:val="28"/>
        </w:rPr>
        <w:t>27</w:t>
      </w:r>
    </w:p>
    <w:p>
      <w:pPr>
        <w:tabs>
          <w:tab w:pos="9354" w:val="right" w:leader="dot"/>
        </w:tabs>
        <w:spacing w:before="0" w:after="0" w:line="360" w:lineRule="auto"/>
        <w:ind w:firstLine="0" w:left="425"/>
        <w:jc w:val="left"/>
      </w:pPr>
      <w:r>
        <w:rPr>
          <w:rFonts w:ascii="Times New Roman" w:hAnsi="Times New Roman"/>
          <w:sz w:val="28"/>
        </w:rPr>
        <w:t>3.3 Система конфигурации</w:t>
        <w:tab/>
      </w:r>
      <w:r>
        <w:rPr>
          <w:rFonts w:ascii="Times New Roman" w:hAnsi="Times New Roman"/>
          <w:sz w:val="28"/>
        </w:rPr>
        <w:t>28</w:t>
      </w:r>
    </w:p>
    <w:p>
      <w:pPr>
        <w:tabs>
          <w:tab w:pos="9354" w:val="right" w:leader="dot"/>
        </w:tabs>
        <w:spacing w:before="0" w:after="0" w:line="360" w:lineRule="auto"/>
        <w:ind w:firstLine="0" w:left="425"/>
        <w:jc w:val="left"/>
      </w:pPr>
      <w:r>
        <w:rPr>
          <w:rFonts w:ascii="Times New Roman" w:hAnsi="Times New Roman"/>
          <w:sz w:val="28"/>
        </w:rPr>
        <w:t>3.4 Инфраструктура оценки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3.5 Ограничения реализации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Выводы по разделу 3</w:t>
        <w:tab/>
      </w:r>
      <w:r>
        <w:rPr>
          <w:rFonts w:ascii="Times New Roman" w:hAnsi="Times New Roman"/>
          <w:sz w:val="28"/>
        </w:rPr>
        <w:t>30</w:t>
      </w:r>
    </w:p>
    <w:p>
      <w:pPr>
        <w:tabs>
          <w:tab w:pos="9354" w:val="right" w:leader="dot"/>
        </w:tabs>
        <w:spacing w:before="0" w:after="0" w:line="360" w:lineRule="auto"/>
        <w:ind w:firstLine="0" w:left="0"/>
        <w:jc w:val="left"/>
      </w:pPr>
      <w:r>
        <w:rPr>
          <w:rFonts w:ascii="Times New Roman" w:hAnsi="Times New Roman"/>
          <w:sz w:val="28"/>
        </w:rPr>
        <w:t>Раздел 4. Эксперименты и анализ результатов</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4.1 Экспериментальная установка</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4.2 Базовые результаты: пять классов MVTec LOCO AD</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4.3 Прогрессия экспериментов: от baseline к r25</w:t>
        <w:tab/>
      </w:r>
      <w:r>
        <w:rPr>
          <w:rFonts w:ascii="Times New Roman" w:hAnsi="Times New Roman"/>
          <w:sz w:val="28"/>
        </w:rPr>
        <w:t>32</w:t>
      </w:r>
    </w:p>
    <w:p>
      <w:pPr>
        <w:tabs>
          <w:tab w:pos="9354" w:val="right" w:leader="dot"/>
        </w:tabs>
        <w:spacing w:before="0" w:after="0" w:line="360" w:lineRule="auto"/>
        <w:ind w:firstLine="0" w:left="425"/>
        <w:jc w:val="left"/>
      </w:pPr>
      <w:r>
        <w:rPr>
          <w:rFonts w:ascii="Times New Roman" w:hAnsi="Times New Roman"/>
          <w:sz w:val="28"/>
        </w:rPr>
        <w:t>4.4 Ablation: вклад каждого улучшения</w:t>
        <w:tab/>
      </w:r>
      <w:r>
        <w:rPr>
          <w:rFonts w:ascii="Times New Roman" w:hAnsi="Times New Roman"/>
          <w:sz w:val="28"/>
        </w:rPr>
        <w:t>33</w:t>
      </w:r>
    </w:p>
    <w:p>
      <w:pPr>
        <w:tabs>
          <w:tab w:pos="9354" w:val="right" w:leader="dot"/>
        </w:tabs>
        <w:spacing w:before="0" w:after="0" w:line="360" w:lineRule="auto"/>
        <w:ind w:firstLine="0" w:left="425"/>
        <w:jc w:val="left"/>
      </w:pPr>
      <w:r>
        <w:rPr>
          <w:rFonts w:ascii="Times New Roman" w:hAnsi="Times New Roman"/>
          <w:sz w:val="28"/>
        </w:rPr>
        <w:t>4.5 Иерархическая оценка</w:t>
        <w:tab/>
      </w:r>
      <w:r>
        <w:rPr>
          <w:rFonts w:ascii="Times New Roman" w:hAnsi="Times New Roman"/>
          <w:sz w:val="28"/>
        </w:rPr>
        <w:t>34</w:t>
      </w:r>
    </w:p>
    <w:p>
      <w:pPr>
        <w:tabs>
          <w:tab w:pos="9354" w:val="right" w:leader="dot"/>
        </w:tabs>
        <w:spacing w:before="0" w:after="0" w:line="360" w:lineRule="auto"/>
        <w:ind w:firstLine="0" w:left="425"/>
        <w:jc w:val="left"/>
      </w:pPr>
      <w:r>
        <w:rPr>
          <w:rFonts w:ascii="Times New Roman" w:hAnsi="Times New Roman"/>
          <w:sz w:val="28"/>
        </w:rPr>
        <w:t>4.6 Анализ ошибок</w:t>
        <w:tab/>
      </w:r>
      <w:r>
        <w:rPr>
          <w:rFonts w:ascii="Times New Roman" w:hAnsi="Times New Roman"/>
          <w:sz w:val="28"/>
        </w:rPr>
        <w:t>36</w:t>
      </w:r>
    </w:p>
    <w:p>
      <w:pPr>
        <w:tabs>
          <w:tab w:pos="9354" w:val="right" w:leader="dot"/>
        </w:tabs>
        <w:spacing w:before="0" w:after="0" w:line="360" w:lineRule="auto"/>
        <w:ind w:firstLine="0" w:left="425"/>
        <w:jc w:val="left"/>
      </w:pPr>
      <w:r>
        <w:rPr>
          <w:rFonts w:ascii="Times New Roman" w:hAnsi="Times New Roman"/>
          <w:sz w:val="28"/>
        </w:rPr>
        <w:t>4.7 Сравнение с оригинальной статьёй LogicQA</w:t>
        <w:tab/>
      </w:r>
      <w:r>
        <w:rPr>
          <w:rFonts w:ascii="Times New Roman" w:hAnsi="Times New Roman"/>
          <w:sz w:val="28"/>
        </w:rPr>
        <w:t>37</w:t>
      </w:r>
    </w:p>
    <w:p>
      <w:pPr>
        <w:tabs>
          <w:tab w:pos="9354" w:val="right" w:leader="dot"/>
        </w:tabs>
        <w:spacing w:before="0" w:after="0" w:line="360" w:lineRule="auto"/>
        <w:ind w:firstLine="0" w:left="425"/>
        <w:jc w:val="left"/>
      </w:pPr>
      <w:r>
        <w:rPr>
          <w:rFonts w:ascii="Times New Roman" w:hAnsi="Times New Roman"/>
          <w:sz w:val="28"/>
        </w:rPr>
        <w:t>Выводы по разделу 4</w:t>
        <w:tab/>
      </w:r>
      <w:r>
        <w:rPr>
          <w:rFonts w:ascii="Times New Roman" w:hAnsi="Times New Roman"/>
          <w:sz w:val="28"/>
        </w:rPr>
        <w:t>38</w:t>
      </w:r>
    </w:p>
    <w:p>
      <w:pPr>
        <w:tabs>
          <w:tab w:pos="9354" w:val="right" w:leader="dot"/>
        </w:tabs>
        <w:spacing w:before="0" w:after="0" w:line="360" w:lineRule="auto"/>
        <w:ind w:firstLine="0" w:left="0"/>
        <w:jc w:val="left"/>
      </w:pPr>
      <w:r>
        <w:rPr>
          <w:rFonts w:ascii="Times New Roman" w:hAnsi="Times New Roman"/>
          <w:sz w:val="28"/>
        </w:rPr>
        <w:t>Заключение</w:t>
        <w:tab/>
      </w:r>
      <w:r>
        <w:rPr>
          <w:rFonts w:ascii="Times New Roman" w:hAnsi="Times New Roman"/>
          <w:sz w:val="28"/>
        </w:rPr>
        <w:t>39</w:t>
      </w:r>
    </w:p>
    <w:p>
      <w:pPr>
        <w:tabs>
          <w:tab w:pos="9354" w:val="right" w:leader="dot"/>
        </w:tabs>
        <w:spacing w:before="0" w:after="0" w:line="360" w:lineRule="auto"/>
        <w:ind w:firstLine="0" w:left="0"/>
        <w:jc w:val="left"/>
      </w:pPr>
      <w:r>
        <w:rPr>
          <w:rFonts w:ascii="Times New Roman" w:hAnsi="Times New Roman"/>
          <w:sz w:val="28"/>
        </w:rPr>
        <w:t>Список использованных источников</w:t>
        <w:tab/>
      </w:r>
      <w:r>
        <w:rPr>
          <w:rFonts w:ascii="Times New Roman" w:hAnsi="Times New Roman"/>
          <w:sz w:val="28"/>
        </w:rPr>
        <w:t>41</w:t>
      </w:r>
    </w:p>
    <w:p>
      <w:pPr>
        <w:tabs>
          <w:tab w:pos="9354" w:val="right" w:leader="dot"/>
        </w:tabs>
        <w:spacing w:before="0" w:after="0" w:line="360" w:lineRule="auto"/>
        <w:ind w:firstLine="0" w:left="0"/>
        <w:jc w:val="left"/>
      </w:pPr>
      <w:r>
        <w:rPr>
          <w:rFonts w:ascii="Times New Roman" w:hAnsi="Times New Roman"/>
          <w:sz w:val="28"/>
        </w:rPr>
        <w:t>Приложение А</w:t>
        <w:tab/>
      </w:r>
      <w:r>
        <w:rPr>
          <w:rFonts w:ascii="Times New Roman" w:hAnsi="Times New Roman"/>
          <w:sz w:val="28"/>
        </w:rPr>
        <w:t>44</w:t>
      </w:r>
    </w:p>
    <w:p>
      <w:pPr>
        <w:tabs>
          <w:tab w:pos="9354" w:val="right" w:leader="dot"/>
        </w:tabs>
        <w:spacing w:before="0" w:after="0" w:line="360" w:lineRule="auto"/>
        <w:ind w:firstLine="0" w:left="0"/>
        <w:jc w:val="left"/>
      </w:pPr>
      <w:r>
        <w:rPr>
          <w:rFonts w:ascii="Times New Roman" w:hAnsi="Times New Roman"/>
          <w:sz w:val="28"/>
        </w:rPr>
        <w:t>Приложение Б</w:t>
        <w:tab/>
      </w:r>
      <w:r>
        <w:rPr>
          <w:rFonts w:ascii="Times New Roman" w:hAnsi="Times New Roman"/>
          <w:sz w:val="28"/>
        </w:rPr>
        <w:t>46</w:t>
      </w:r>
    </w:p>
    <w:p>
      <w:pPr>
        <w:ind w:firstLine="0"/>
      </w:pPr>
      <w:r>
        <w:br w:type="page"/>
      </w:r>
    </w:p>
    <w:p>
      <w:pPr>
        <w:spacing w:before="0" w:after="0" w:line="360" w:lineRule="auto"/>
        <w:ind w:firstLine="0"/>
        <w:jc w:val="center"/>
        <w:outlineLvl w:val="0"/>
      </w:pPr>
      <w:r>
        <w:rPr>
          <w:rFonts w:ascii="Times New Roman" w:hAnsi="Times New Roman"/>
          <w:b/>
          <w:sz w:val="32"/>
        </w:rPr>
        <w:t>Обозначения и сокращения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tabs>
          <w:tab w:pos="2551" w:val="left"/>
        </w:tabs>
        <w:spacing w:before="0" w:after="0" w:line="360" w:lineRule="auto"/>
        <w:ind w:left="2551" w:hanging="2551"/>
        <w:jc w:val="both"/>
      </w:pPr>
      <w:r>
        <w:rPr>
          <w:rFonts w:ascii="Times New Roman" w:hAnsi="Times New Roman"/>
          <w:sz w:val="28"/>
        </w:rPr>
        <w:t>AUROC</w:t>
        <w:tab/>
      </w:r>
      <w:r>
        <w:rPr>
          <w:rFonts w:ascii="Times New Roman" w:hAnsi="Times New Roman"/>
          <w:sz w:val="28"/>
        </w:rPr>
        <w:t>площадь под ROC-кривой (Area Under the ROC Curve);</w:t>
      </w:r>
    </w:p>
    <w:p>
      <w:pPr>
        <w:tabs>
          <w:tab w:pos="2551" w:val="left"/>
        </w:tabs>
        <w:spacing w:before="0" w:after="0" w:line="360" w:lineRule="auto"/>
        <w:ind w:left="2551" w:hanging="2551"/>
        <w:jc w:val="both"/>
      </w:pPr>
      <w:r>
        <w:rPr>
          <w:rFonts w:ascii="Times New Roman" w:hAnsi="Times New Roman"/>
          <w:sz w:val="28"/>
        </w:rPr>
        <w:t>AWQ</w:t>
        <w:tab/>
      </w:r>
      <w:r>
        <w:rPr>
          <w:rFonts w:ascii="Times New Roman" w:hAnsi="Times New Roman"/>
          <w:sz w:val="28"/>
        </w:rPr>
        <w:t>квантизация весов с учётом активаций (Activation-aware Weight Quantization);</w:t>
      </w:r>
    </w:p>
    <w:p>
      <w:pPr>
        <w:tabs>
          <w:tab w:pos="2551" w:val="left"/>
        </w:tabs>
        <w:spacing w:before="0" w:after="0" w:line="360" w:lineRule="auto"/>
        <w:ind w:left="2551" w:hanging="2551"/>
        <w:jc w:val="both"/>
      </w:pPr>
      <w:r>
        <w:rPr>
          <w:rFonts w:ascii="Times New Roman" w:hAnsi="Times New Roman"/>
          <w:sz w:val="28"/>
        </w:rPr>
        <w:t>CCR</w:t>
        <w:tab/>
      </w:r>
      <w:r>
        <w:rPr>
          <w:rFonts w:ascii="Times New Roman" w:hAnsi="Times New Roman"/>
          <w:sz w:val="28"/>
        </w:rPr>
        <w:t>доля покрытых ограничений нормальности (Constraint Coverage Rate);</w:t>
      </w:r>
    </w:p>
    <w:p>
      <w:pPr>
        <w:tabs>
          <w:tab w:pos="2551" w:val="left"/>
        </w:tabs>
        <w:spacing w:before="0" w:after="0" w:line="360" w:lineRule="auto"/>
        <w:ind w:left="2551" w:hanging="2551"/>
        <w:jc w:val="both"/>
      </w:pPr>
      <w:r>
        <w:rPr>
          <w:rFonts w:ascii="Times New Roman" w:hAnsi="Times New Roman"/>
          <w:sz w:val="28"/>
        </w:rPr>
        <w:t>CLIP</w:t>
        <w:tab/>
      </w:r>
      <w:r>
        <w:rPr>
          <w:rFonts w:ascii="Times New Roman" w:hAnsi="Times New Roman"/>
          <w:sz w:val="28"/>
        </w:rPr>
        <w:t>модель сопоставления текста и изображений (Contrastive Language–Image Pre-training);</w:t>
      </w:r>
    </w:p>
    <w:p>
      <w:pPr>
        <w:tabs>
          <w:tab w:pos="2551" w:val="left"/>
        </w:tabs>
        <w:spacing w:before="0" w:after="0" w:line="360" w:lineRule="auto"/>
        <w:ind w:left="2551" w:hanging="2551"/>
        <w:jc w:val="both"/>
      </w:pPr>
      <w:r>
        <w:rPr>
          <w:rFonts w:ascii="Times New Roman" w:hAnsi="Times New Roman"/>
          <w:sz w:val="28"/>
        </w:rPr>
        <w:t>CLIPScore</w:t>
        <w:tab/>
      </w:r>
      <w:r>
        <w:rPr>
          <w:rFonts w:ascii="Times New Roman" w:hAnsi="Times New Roman"/>
          <w:sz w:val="28"/>
        </w:rPr>
        <w:t>метрика семантического сходства текста и изображения на основе CLIP;</w:t>
      </w:r>
    </w:p>
    <w:p>
      <w:pPr>
        <w:tabs>
          <w:tab w:pos="2551" w:val="left"/>
        </w:tabs>
        <w:spacing w:before="0" w:after="0" w:line="360" w:lineRule="auto"/>
        <w:ind w:left="2551" w:hanging="2551"/>
        <w:jc w:val="both"/>
      </w:pPr>
      <w:r>
        <w:rPr>
          <w:rFonts w:ascii="Times New Roman" w:hAnsi="Times New Roman"/>
          <w:sz w:val="28"/>
        </w:rPr>
        <w:t>CoT</w:t>
        <w:tab/>
      </w:r>
      <w:r>
        <w:rPr>
          <w:rFonts w:ascii="Times New Roman" w:hAnsi="Times New Roman"/>
          <w:sz w:val="28"/>
        </w:rPr>
        <w:t>метод пошагового рассуждения в промптинге (Chain-of-Thought);</w:t>
      </w:r>
    </w:p>
    <w:p>
      <w:pPr>
        <w:tabs>
          <w:tab w:pos="2551" w:val="left"/>
        </w:tabs>
        <w:spacing w:before="0" w:after="0" w:line="360" w:lineRule="auto"/>
        <w:ind w:left="2551" w:hanging="2551"/>
        <w:jc w:val="both"/>
      </w:pPr>
      <w:r>
        <w:rPr>
          <w:rFonts w:ascii="Times New Roman" w:hAnsi="Times New Roman"/>
          <w:sz w:val="28"/>
        </w:rPr>
        <w:t>F1-max</w:t>
        <w:tab/>
      </w:r>
      <w:r>
        <w:rPr>
          <w:rFonts w:ascii="Times New Roman" w:hAnsi="Times New Roman"/>
          <w:sz w:val="28"/>
        </w:rPr>
        <w:t>максимальное значение F1-меры по порогу;</w:t>
      </w:r>
    </w:p>
    <w:p>
      <w:pPr>
        <w:tabs>
          <w:tab w:pos="2551" w:val="left"/>
        </w:tabs>
        <w:spacing w:before="0" w:after="0" w:line="360" w:lineRule="auto"/>
        <w:ind w:left="2551" w:hanging="2551"/>
        <w:jc w:val="both"/>
      </w:pPr>
      <w:r>
        <w:rPr>
          <w:rFonts w:ascii="Times New Roman" w:hAnsi="Times New Roman"/>
          <w:sz w:val="28"/>
        </w:rPr>
        <w:t>InternVL</w:t>
        <w:tab/>
      </w:r>
      <w:r>
        <w:rPr>
          <w:rFonts w:ascii="Times New Roman" w:hAnsi="Times New Roman"/>
          <w:sz w:val="28"/>
        </w:rPr>
        <w:t>визуально-языковая модель семейства InternVL2.5 (8B и 38B параметров);</w:t>
      </w:r>
    </w:p>
    <w:p>
      <w:pPr>
        <w:tabs>
          <w:tab w:pos="2551" w:val="left"/>
        </w:tabs>
        <w:spacing w:before="0" w:after="0" w:line="360" w:lineRule="auto"/>
        <w:ind w:left="2551" w:hanging="2551"/>
        <w:jc w:val="both"/>
      </w:pPr>
      <w:r>
        <w:rPr>
          <w:rFonts w:ascii="Times New Roman" w:hAnsi="Times New Roman"/>
          <w:sz w:val="28"/>
        </w:rPr>
        <w:t>LLM</w:t>
        <w:tab/>
      </w:r>
      <w:r>
        <w:rPr>
          <w:rFonts w:ascii="Times New Roman" w:hAnsi="Times New Roman"/>
          <w:sz w:val="28"/>
        </w:rPr>
        <w:t>большая языковая модель (Large Language Model);</w:t>
      </w:r>
    </w:p>
    <w:p>
      <w:pPr>
        <w:tabs>
          <w:tab w:pos="2551" w:val="left"/>
        </w:tabs>
        <w:spacing w:before="0" w:after="0" w:line="360" w:lineRule="auto"/>
        <w:ind w:left="2551" w:hanging="2551"/>
        <w:jc w:val="both"/>
      </w:pPr>
      <w:r>
        <w:rPr>
          <w:rFonts w:ascii="Times New Roman" w:hAnsi="Times New Roman"/>
          <w:sz w:val="28"/>
        </w:rPr>
        <w:t>MACE</w:t>
        <w:tab/>
      </w:r>
      <w:r>
        <w:rPr>
          <w:rFonts w:ascii="Times New Roman" w:hAnsi="Times New Roman"/>
          <w:sz w:val="28"/>
        </w:rPr>
        <w:t>средняя абсолютная ошибка счёта (Mean Absolute Count Error);</w:t>
      </w:r>
    </w:p>
    <w:p>
      <w:pPr>
        <w:tabs>
          <w:tab w:pos="2551" w:val="left"/>
        </w:tabs>
        <w:spacing w:before="0" w:after="0" w:line="360" w:lineRule="auto"/>
        <w:ind w:left="2551" w:hanging="2551"/>
        <w:jc w:val="both"/>
      </w:pPr>
      <w:r>
        <w:rPr>
          <w:rFonts w:ascii="Times New Roman" w:hAnsi="Times New Roman"/>
          <w:sz w:val="28"/>
        </w:rPr>
        <w:t>MVTec LOCO AD</w:t>
        <w:tab/>
      </w:r>
      <w:r>
        <w:rPr>
          <w:rFonts w:ascii="Times New Roman" w:hAnsi="Times New Roman"/>
          <w:sz w:val="28"/>
        </w:rPr>
        <w:t>датасет обнаружения аномалий с логическими ограничениями (MVTec Logical Constraints Anomaly Detection);</w:t>
      </w:r>
    </w:p>
    <w:p>
      <w:pPr>
        <w:tabs>
          <w:tab w:pos="2551" w:val="left"/>
        </w:tabs>
        <w:spacing w:before="0" w:after="0" w:line="360" w:lineRule="auto"/>
        <w:ind w:left="2551" w:hanging="2551"/>
        <w:jc w:val="both"/>
      </w:pPr>
      <w:r>
        <w:rPr>
          <w:rFonts w:ascii="Times New Roman" w:hAnsi="Times New Roman"/>
          <w:sz w:val="28"/>
        </w:rPr>
        <w:t>RC4-A</w:t>
        <w:tab/>
      </w:r>
      <w:r>
        <w:rPr>
          <w:rFonts w:ascii="Times New Roman" w:hAnsi="Times New Roman"/>
          <w:sz w:val="28"/>
        </w:rPr>
        <w:t>версия стадии 4 с inline-рассуждением Chain-of-Thought;</w:t>
      </w:r>
    </w:p>
    <w:p>
      <w:pPr>
        <w:tabs>
          <w:tab w:pos="2551" w:val="left"/>
        </w:tabs>
        <w:spacing w:before="0" w:after="0" w:line="360" w:lineRule="auto"/>
        <w:ind w:left="2551" w:hanging="2551"/>
        <w:jc w:val="both"/>
      </w:pPr>
      <w:r>
        <w:rPr>
          <w:rFonts w:ascii="Times New Roman" w:hAnsi="Times New Roman"/>
          <w:sz w:val="28"/>
        </w:rPr>
        <w:t>SRA</w:t>
        <w:tab/>
      </w:r>
      <w:r>
        <w:rPr>
          <w:rFonts w:ascii="Times New Roman" w:hAnsi="Times New Roman"/>
          <w:sz w:val="28"/>
        </w:rPr>
        <w:t>точность пространственных отношений (Spatial Relation Accuracy);</w:t>
      </w:r>
    </w:p>
    <w:p>
      <w:pPr>
        <w:tabs>
          <w:tab w:pos="2551" w:val="left"/>
        </w:tabs>
        <w:spacing w:before="0" w:after="0" w:line="360" w:lineRule="auto"/>
        <w:ind w:left="2551" w:hanging="2551"/>
        <w:jc w:val="both"/>
      </w:pPr>
      <w:r>
        <w:rPr>
          <w:rFonts w:ascii="Times New Roman" w:hAnsi="Times New Roman"/>
          <w:sz w:val="28"/>
        </w:rPr>
        <w:t>Sub-Q</w:t>
        <w:tab/>
      </w:r>
      <w:r>
        <w:rPr>
          <w:rFonts w:ascii="Times New Roman" w:hAnsi="Times New Roman"/>
          <w:sz w:val="28"/>
        </w:rPr>
        <w:t>вопрос-вариант, перефразировка основного вопроса (sub-question);</w:t>
      </w:r>
    </w:p>
    <w:p>
      <w:pPr>
        <w:tabs>
          <w:tab w:pos="2551" w:val="left"/>
        </w:tabs>
        <w:spacing w:before="0" w:after="0" w:line="360" w:lineRule="auto"/>
        <w:ind w:left="2551" w:hanging="2551"/>
        <w:jc w:val="both"/>
      </w:pPr>
      <w:r>
        <w:rPr>
          <w:rFonts w:ascii="Times New Roman" w:hAnsi="Times New Roman"/>
          <w:sz w:val="28"/>
        </w:rPr>
        <w:t>TP / FP / FN / TN</w:t>
        <w:tab/>
      </w:r>
      <w:r>
        <w:rPr>
          <w:rFonts w:ascii="Times New Roman" w:hAnsi="Times New Roman"/>
          <w:sz w:val="28"/>
        </w:rPr>
        <w:t>истинно- и ложноположительные, ложно- и истинноотрицательные срабатывания (True/False Positive/Negative);</w:t>
      </w:r>
    </w:p>
    <w:p>
      <w:pPr>
        <w:tabs>
          <w:tab w:pos="2551" w:val="left"/>
        </w:tabs>
        <w:spacing w:before="0" w:after="0" w:line="360" w:lineRule="auto"/>
        <w:ind w:left="2551" w:hanging="2551"/>
        <w:jc w:val="both"/>
      </w:pPr>
      <w:r>
        <w:rPr>
          <w:rFonts w:ascii="Times New Roman" w:hAnsi="Times New Roman"/>
          <w:sz w:val="28"/>
        </w:rPr>
        <w:t>VLM</w:t>
        <w:tab/>
      </w:r>
      <w:r>
        <w:rPr>
          <w:rFonts w:ascii="Times New Roman" w:hAnsi="Times New Roman"/>
          <w:sz w:val="28"/>
        </w:rPr>
        <w:t>визуально-языковая модель (Visual-Language Model);</w:t>
      </w:r>
    </w:p>
    <w:p>
      <w:pPr>
        <w:tabs>
          <w:tab w:pos="2551" w:val="left"/>
        </w:tabs>
        <w:spacing w:before="0" w:after="0" w:line="360" w:lineRule="auto"/>
        <w:ind w:left="2551" w:hanging="2551"/>
        <w:jc w:val="both"/>
      </w:pPr>
      <w:r>
        <w:rPr>
          <w:rFonts w:ascii="Times New Roman" w:hAnsi="Times New Roman"/>
          <w:sz w:val="28"/>
        </w:rPr>
        <w:t>ГОСТ</w:t>
        <w:tab/>
      </w:r>
      <w:r>
        <w:rPr>
          <w:rFonts w:ascii="Times New Roman" w:hAnsi="Times New Roman"/>
          <w:sz w:val="28"/>
        </w:rPr>
        <w:t>государственный стандарт.</w:t>
      </w:r>
    </w:p>
    <w:p>
      <w:pPr>
        <w:ind w:firstLine="0"/>
      </w:pPr>
      <w:r>
        <w:br w:type="page"/>
      </w:r>
    </w:p>
    <w:p>
      <w:pPr>
        <w:spacing w:before="0" w:after="0" w:line="360" w:lineRule="auto"/>
        <w:ind w:firstLine="0"/>
        <w:jc w:val="center"/>
        <w:outlineLvl w:val="0"/>
      </w:pPr>
      <w:r>
        <w:rPr>
          <w:rFonts w:ascii="Times New Roman" w:hAnsi="Times New Roman"/>
          <w:b/>
          <w:sz w:val="32"/>
        </w:rPr>
        <w:t>Введение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line="360" w:lineRule="auto"/>
        <w:ind w:firstLine="709"/>
        <w:jc w:val="both"/>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[12]), дистилляции знаний (Student-Teacher [14,15], EfficientAD) и признаковых карт (PatchCore [13]) достигают AUROC &gt; 0.95 на стандартных бенчмарках. Для логических аномалий ситуация принципиально иная: датасет MVTec LOCO AD [4] (2022) специально создан для этой задачи и выявил существенные ограничения существующих методов. Подходы на основе CLIP (WinCLIP [5], AnoVL) демонстрируют улучшения, но не охватывают сложную семантику ограничений. Принципиально иное решение предложено в LogicQA [L1] (2025). Здесь визуально-языковая модель работает не как экстрактор признаков, а как рассуждающий агент: она сначала формирует перечень условий нормальности, после чего последовательно сверяет с ним каждое тестовое изображение. У этого решения есть существенный недостаток — оно опирается на закрытую модель GPT-4o, что затрудняет промышленное внедрение и по стоимости запросов, и по требованиям воспроизводимости.</w:t>
      </w:r>
    </w:p>
    <w:p>
      <w:pPr>
        <w:spacing w:before="0" w:after="0" w:line="360" w:lineRule="auto"/>
        <w:ind w:firstLine="709"/>
        <w:jc w:val="both"/>
      </w:pPr>
      <w:r>
        <w:rPr>
          <w:rFonts w:ascii="Times New Roman" w:hAnsi="Times New Roman"/>
          <w:sz w:val="28"/>
        </w:rPr>
        <w:t>Настоящая работа продолжает это направление сразу в трёх плоскостях. Во-первых, метод LogicQA воспроизводится на открытой модели InternVL2.5-8B. Во-вторых, в пайплайн внесены семь системных улучшений. В-третьих, предложена иерархическая система оценки (L1–L4). Исходный уровень InternVL2.5-8B по пяти классам MVTec LOCO AD не превышает 0.527 по AUROC; после доработок на классе breakfast_box удаётся достичь 0.852 — значения, вплотную приближающегося к результатам GPT-4o.</w:t>
      </w:r>
    </w:p>
    <w:p>
      <w:pPr>
        <w:spacing w:before="0" w:after="0" w:line="360" w:lineRule="auto"/>
        <w:ind w:firstLine="709"/>
        <w:jc w:val="both"/>
      </w:pPr>
      <w:r>
        <w:rPr>
          <w:rFonts w:ascii="Times New Roman" w:hAnsi="Times New Roman"/>
          <w:sz w:val="28"/>
        </w:rPr>
        <w:t>Цель работы — повысить точность обнаружения логических аномалий на изображениях, разработав и экспериментально оценив training-free фреймворк на базе визуально-языковых моделей, не требующий разметки аномальных данных.</w:t>
      </w:r>
    </w:p>
    <w:p>
      <w:pPr>
        <w:spacing w:before="0" w:after="0" w:line="360" w:lineRule="auto"/>
        <w:ind w:firstLine="709"/>
        <w:jc w:val="both"/>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line="360" w:lineRule="auto"/>
        <w:ind w:firstLine="709"/>
        <w:jc w:val="both"/>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line="360" w:lineRule="auto"/>
        <w:ind w:firstLine="709"/>
        <w:jc w:val="both"/>
      </w:pPr>
      <w:r>
        <w:rPr>
          <w:rFonts w:ascii="Times New Roman" w:hAnsi="Times New Roman"/>
          <w:sz w:val="28"/>
        </w:rPr>
        <w:t>Для достижения цели поставлены следующие задачи:</w:t>
      </w:r>
    </w:p>
    <w:p>
      <w:pPr>
        <w:spacing w:before="0" w:after="0" w:line="360" w:lineRule="auto"/>
        <w:ind w:left="709" w:hanging="283"/>
        <w:jc w:val="both"/>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0" w:after="0" w:line="360" w:lineRule="auto"/>
        <w:ind w:left="709" w:hanging="283"/>
        <w:jc w:val="both"/>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0" w:after="0" w:line="360" w:lineRule="auto"/>
        <w:ind w:left="709" w:hanging="283"/>
        <w:jc w:val="both"/>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0" w:after="0" w:line="360" w:lineRule="auto"/>
        <w:ind w:left="709" w:hanging="283"/>
        <w:jc w:val="both"/>
      </w:pPr>
      <w:r>
        <w:rPr>
          <w:rFonts w:ascii="Times New Roman" w:hAnsi="Times New Roman"/>
          <w:sz w:val="28"/>
        </w:rPr>
        <w:t>4. Реализовать улучшения пайплайна: inline Chain-of-Thought (RC4-A), count-bypass, stem-matching и другие.</w:t>
      </w:r>
    </w:p>
    <w:p>
      <w:pPr>
        <w:spacing w:before="0" w:after="0" w:line="360" w:lineRule="auto"/>
        <w:ind w:left="709" w:hanging="283"/>
        <w:jc w:val="both"/>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0" w:after="0" w:line="360" w:lineRule="auto"/>
        <w:ind w:left="709" w:hanging="283"/>
        <w:jc w:val="both"/>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0" w:after="0" w:line="360" w:lineRule="auto"/>
        <w:ind w:left="709" w:hanging="283"/>
        <w:jc w:val="both"/>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line="360" w:lineRule="auto"/>
        <w:ind w:firstLine="709"/>
        <w:jc w:val="both"/>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line="360" w:lineRule="auto"/>
        <w:ind w:firstLine="709"/>
        <w:jc w:val="both"/>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line="360" w:lineRule="auto"/>
        <w:ind w:firstLine="709"/>
        <w:jc w:val="both"/>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line="360" w:lineRule="auto"/>
        <w:ind w:firstLine="709"/>
        <w:jc w:val="both"/>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line="360" w:lineRule="auto"/>
        <w:ind w:firstLine="709"/>
        <w:jc w:val="both"/>
      </w:pPr>
      <w:r>
        <w:rPr>
          <w:rFonts w:ascii="Times New Roman" w:hAnsi="Times New Roman"/>
          <w:sz w:val="28"/>
        </w:rPr>
        <w:t>Структура работы. Работа состоит из введения, четырёх разделов, заключения и списка использованных источников. Раздел 1 содержит анализ предметной области. Раздел 2 описывает разработанный метод. Раздел 3 посвящён программной реализации. Раздел 4 представляет результаты экспериментов.</w:t>
      </w:r>
    </w:p>
    <w:p>
      <w:pPr>
        <w:ind w:firstLine="0"/>
      </w:pPr>
      <w:r>
        <w:br w:type="page"/>
      </w:r>
    </w:p>
    <w:p>
      <w:pPr>
        <w:spacing w:before="0" w:after="0" w:line="360" w:lineRule="auto"/>
        <w:ind w:firstLine="0"/>
        <w:jc w:val="center"/>
        <w:outlineLvl w:val="0"/>
      </w:pPr>
      <w:r>
        <w:rPr>
          <w:rFonts w:ascii="Times New Roman" w:hAnsi="Times New Roman"/>
          <w:b/>
          <w:sz w:val="32"/>
        </w:rPr>
        <w:t>Раздел 1. Анализ предметной области и постановка задачи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1.1 Задача обнаружения визуальных аномалий в промышленном контроле</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[1].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line="360" w:lineRule="auto"/>
        <w:ind w:firstLine="709"/>
        <w:jc w:val="both"/>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0" w:after="0" w:line="360" w:lineRule="auto"/>
        <w:ind w:left="709" w:hanging="283"/>
        <w:jc w:val="both"/>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0" w:after="0" w:line="360" w:lineRule="auto"/>
        <w:ind w:left="709" w:hanging="283"/>
        <w:jc w:val="both"/>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line="360" w:lineRule="auto"/>
        <w:ind w:firstLine="709"/>
        <w:jc w:val="both"/>
      </w:pPr>
      <w:r>
        <w:rPr>
          <w:rFonts w:ascii="Times New Roman" w:hAnsi="Times New Roman"/>
          <w:sz w:val="28"/>
        </w:rPr>
        <w:t>Датасет MVTec LOCO AD (Logical Constraints Anomaly Detection) [4],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1.1.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0" w:after="0" w:line="360" w:lineRule="auto"/>
        <w:ind w:firstLine="709"/>
        <w:jc w:val="both"/>
      </w:pPr>
      <w:r>
        <w:rPr>
          <w:rFonts w:ascii="Times New Roman" w:hAnsi="Times New Roman"/>
          <w:sz w:val="28"/>
        </w:rPr>
        <w:t>Как видно из таблицы 1.1, классы существенно различаются по числу компонентов и типу аномалий: классы breakfast_box, juice_bottle и splicing_connectors содержат преимущественно логические аномалии, тогда как pushpins и screw_bag — оба типа. Это определяет необходимость единого подхода, устойчивого к различной структуре объектов.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1.2 Обзор и сравнение существующих методов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line="360" w:lineRule="auto"/>
        <w:ind w:firstLine="709"/>
        <w:jc w:val="both"/>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[12] применяет вариационный вывод для построения латентного пространства нормальности. DRAEM [12]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line="360" w:lineRule="auto"/>
        <w:ind w:firstLine="709"/>
        <w:jc w:val="both"/>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[13] формирует кор-сет нормальных патч-признаков и вычисляет аномальность тестового патча как расстояние до ближайшего соседа в кор-сете. SPADE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line="360" w:lineRule="auto"/>
        <w:ind w:firstLine="709"/>
        <w:jc w:val="both"/>
      </w:pPr>
      <w:r>
        <w:rPr>
          <w:rFonts w:ascii="Times New Roman" w:hAnsi="Times New Roman"/>
          <w:sz w:val="28"/>
        </w:rPr>
        <w:t>Knowledge distillation методы обучают студенческую сеть имитировать учительскую на нормальных изображениях [14, 15]. Расхождение активаций сигнализирует об аномалии. EfficientAD [6] достигает высокой скорости при сохранении точности. Ограничение то же — локальный характер обнаружения.</w:t>
      </w:r>
    </w:p>
    <w:p>
      <w:pPr>
        <w:spacing w:before="0" w:after="0" w:line="360" w:lineRule="auto"/>
        <w:ind w:firstLine="709"/>
        <w:jc w:val="both"/>
      </w:pPr>
      <w:r>
        <w:rPr>
          <w:rFonts w:ascii="Times New Roman" w:hAnsi="Times New Roman"/>
          <w:sz w:val="28"/>
        </w:rPr>
        <w:t>VLM-based методы используют предобученные визуально-языковые модели. WinCLIP [5] применяет CLIP для оценки схожести патчей изображения с текстовыми описаниями нормальности/аномальности. AnoVL расширяет этот подход. Метод LogicQA [L1] (2025) принципиально отличается: вместо вычисления признаков VLM выступает рассуждающим агентом, который формирует контрольный список семантических ограничений нормальности и проверяет каждое ограничение для тестового изображения.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1.2.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[13]</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[12]</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[6]</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[5]</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[L1]</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0" w:after="0" w:line="360" w:lineRule="auto"/>
        <w:ind w:firstLine="709"/>
        <w:jc w:val="both"/>
      </w:pPr>
      <w:r>
        <w:rPr>
          <w:rFonts w:ascii="Times New Roman" w:hAnsi="Times New Roman"/>
          <w:sz w:val="28"/>
        </w:rPr>
        <w:t>Сравнение в таблице 1.2 показывает, что классические методы обеспечивают высокую точность лишь на структурных аномалиях и обладают низкой интерпретируемостью. Только VLM-based подходы сочетают применимость к логическим аномалиям с высокой интерпретируемостью без разметки аномальных данных, что и обусловливает выбор данного направления в настоящей работе.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1.3 Визуально-языковые модели: архитектура и принципы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Модель CLIP (Contrastive Language–Image Pre-training) [7] обучена на 400 миллионах пар «изображение — текстовое описание» с контрастивной функцией потерь. В результате формируется совместное пространство эмбеддингов, где близкие по смыслу пары располагаются рядом, а несовпадающие расходятся. Благодаря этому сходство между любым изображением и любым текстом можно измерить напрямую, не прибегая к дообучению. Мы применяем вариант CLIP ViT-B/32 для расчёта метрики CLIPScore, которая оценивает качество текстового описания нормального изображения.</w:t>
      </w:r>
    </w:p>
    <w:p>
      <w:pPr>
        <w:spacing w:before="0" w:after="0" w:line="360" w:lineRule="auto"/>
        <w:ind w:firstLine="709"/>
        <w:jc w:val="both"/>
      </w:pPr>
      <w:r>
        <w:rPr>
          <w:rFonts w:ascii="Times New Roman" w:hAnsi="Times New Roman"/>
          <w:sz w:val="28"/>
        </w:rPr>
        <w:t>Семейство открытых визуально-языковых моделей InternVL2.5 [8] собрано из трёх компонентов: визуального энкодера InternViT-6B, модуля pixel shuffling для работы с изображениями высокого разрешения и языковой модели Qwen2.5 от Alibaba. Обучающая выборка носила мультимодальный характер и включала пары изображение–текст, данные пространственного grounding с координатами ограничивающих прямоугольников, вопросно-ответные пары по изображениям и задачи на пространственное рассуждение. Модуль pixel shuffling динамически подстраивает разрешение входа; в задачах обнаружения аномалий применяется разбиение на плитки 448×448 пикселей, благодаря чему сохраняются мелкие детали объекта. Особую роль играют grounding-данные: модель научилась не только описывать сцену, но и привязывать упоминаемые объекты к координатам, а это повышает достоверность описания пространственных отношений между компонентами.</w:t>
      </w:r>
    </w:p>
    <w:p>
      <w:pPr>
        <w:spacing w:before="0" w:after="0" w:line="360" w:lineRule="auto"/>
        <w:ind w:firstLine="709"/>
        <w:jc w:val="both"/>
      </w:pPr>
      <w:r>
        <w:rPr>
          <w:rFonts w:ascii="Times New Roman" w:hAnsi="Times New Roman"/>
          <w:sz w:val="28"/>
        </w:rPr>
        <w:t>При few-shot prompting модель во время тестирования получает n_shots нормальных изображений, играющих роль контекстных примеров нормальности. Опираясь на них, она выстраивает представление о норме без какого-либо обновления весов, что и соответствует training-free постановке задачи.</w:t>
      </w:r>
    </w:p>
    <w:p>
      <w:pPr>
        <w:spacing w:before="0" w:after="0" w:line="360" w:lineRule="auto"/>
        <w:ind w:firstLine="709"/>
        <w:jc w:val="both"/>
      </w:pPr>
      <w:r>
        <w:rPr>
          <w:rFonts w:ascii="Times New Roman" w:hAnsi="Times New Roman"/>
          <w:sz w:val="28"/>
        </w:rPr>
        <w:t>Chain-of-Thought (CoT) — это приём промптинга, который заставляет модель проговаривать промежуточные рассуждения прежде, чем она даст окончательный ответ. В нашем случае процесс разбит на два шага. Сначала, на шаге Observe, модель описывает, что именно видно на изображении применительно к проверяемому ограничению; затем, на шаге Conclude, она формулирует вывод в формате Result: Yes/No. Применительно к обнаружению аномалий это даёт важный эффект: чтобы ответить «Yes (нормально)», модель обязана сперва привести подтверждающее наблюдение. Тем самым отсекается «угадывание» — склонность отвечать «Yes» без реального анализа кадра, которая и порождает большую часть ложноположительных срабатываний. На практике замена прямого вопроса CoT-промптом в эксперименте RC4-A снизила число FP с 12 до нуля, не пожертвовав полнотой (recall).</w:t>
      </w:r>
    </w:p>
    <w:p>
      <w:pPr>
        <w:spacing w:before="0" w:after="0" w:line="360" w:lineRule="auto"/>
        <w:ind w:firstLine="709"/>
        <w:jc w:val="both"/>
      </w:pPr>
      <w:r>
        <w:rPr>
          <w:rFonts w:ascii="Times New Roman" w:hAnsi="Times New Roman"/>
          <w:sz w:val="28"/>
        </w:rPr>
        <w:t>Следует учитывать, что выигрыш от CoT носит эмерджентный (emergent) характер и проявляется лишь с ростом масштаба модели [36]. Согласно работе «Chain-of-Thought Prompting» [36] (NeurIPS 2022), на небольших моделях (примерно до 100 млрд параметров) приём не помогает, а порой и вредит: такие модели выстраивают правдоподобные с виду, но логически ошибочные цепочки рассуждений, и точность падает относительно прямого запроса. Ощутимая польза начинается только у достаточно крупных моделей. Для нашей задачи отсюда следует вполне конкретный прогноз. У InternVL2.5-8B эффект CoT заметен, но половинчат (FP снижается с 12 до 0, однако FN растёт с 3 до 10); у InternVL2.5-38B же за счёт более ёмкого языкового модуля можно рассчитывать на более устойчивое рассуждение.</w:t>
      </w:r>
    </w:p>
    <w:p>
      <w:pPr>
        <w:spacing w:before="0" w:after="0" w:line="360" w:lineRule="auto"/>
        <w:ind w:firstLine="709"/>
        <w:jc w:val="both"/>
      </w:pPr>
      <w:r>
        <w:rPr>
          <w:rFonts w:ascii="Times New Roman" w:hAnsi="Times New Roman"/>
          <w:sz w:val="28"/>
        </w:rPr>
        <w:t>Тяга визуально-языковых моделей к «галлюцинациям» и к утвердительному «Yes» подробно разобрана в исследовании POPE [34]. Его авторы зафиксировали, что крупные модели нередко «видят» на изображении объекты, которых там нет, и чем чаще объект встречался в обучающих данных, тем выше вероятность такой ошибки. При этом открытый запрос провоцирует галлюцинации сильнее, чем закрытый вопрос с ответом Yes/No. Этот результат прямо оправдывает наш выбор бинарного формата вопросов на стадии 3 и поясняет природу FP=12 в эксперименте r23 без CoT: лишённая обязательного шага наблюдения, модель отвечала «Yes», ориентируясь на статистические ожидания, а не на конкретный кадр.</w:t>
      </w:r>
    </w:p>
    <w:p>
      <w:pPr>
        <w:spacing w:before="0" w:after="0" w:line="360" w:lineRule="auto"/>
        <w:ind w:firstLine="709"/>
        <w:jc w:val="both"/>
      </w:pPr>
      <w:r>
        <w:rPr>
          <w:rFonts w:ascii="Times New Roman" w:hAnsi="Times New Roman"/>
          <w:sz w:val="28"/>
        </w:rPr>
        <w:t>Второе системное ограничение визуально-языковых моделей — слабое пространственное рассуждение. Эта проблема прицельно изучена в работе «What's Up with Vision-Language Models?» [33] на трёх специально подготовленных корпусах. Оказалось, что дообученные модели VQAv2 на основе BLIP практически сравниваются с человеком на общем бенчмарке (около 99%), однако на отношениях вида «на/под» и «слева/справа» их точность обваливается до 56% против тех же 99% у людей. Главную причину авторы видят в дефиците надёжных примеров пространственных отношений внутри больших предобучающих корпусов, таких как LAION-2B. Именно поэтому метрика SRA (Spatial Relation Accuracy) выделена у нас в самостоятельный уровень L2, и именно поэтому можно заранее предположить, что пространственные аномалии станут самым трудным случаем для модели масштаба 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1.4 Требования к training-free подходу</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0" w:after="0" w:line="360" w:lineRule="auto"/>
        <w:ind w:left="709" w:hanging="283"/>
        <w:jc w:val="both"/>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0" w:after="0" w:line="360" w:lineRule="auto"/>
        <w:ind w:left="709" w:hanging="283"/>
        <w:jc w:val="both"/>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0" w:after="0" w:line="360" w:lineRule="auto"/>
        <w:ind w:left="709" w:hanging="283"/>
        <w:jc w:val="both"/>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0" w:after="0" w:line="360" w:lineRule="auto"/>
        <w:ind w:left="709" w:hanging="283"/>
        <w:jc w:val="both"/>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0" w:after="0" w:line="360" w:lineRule="auto"/>
        <w:ind w:left="709" w:hanging="283"/>
        <w:jc w:val="both"/>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1.5 Формальная постановка задачи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На вход подаётся тестовое изображение x_test ∈ X, и для него требуется построить бинарный предиктор f: X → {0, 1}, относящий объект либо к норме (0), либо к аномалии (1).</w:t>
      </w:r>
    </w:p>
    <w:p>
      <w:pPr>
        <w:spacing w:before="0" w:after="0" w:line="360" w:lineRule="auto"/>
        <w:ind w:firstLine="709"/>
        <w:jc w:val="both"/>
      </w:pPr>
      <w:r>
        <w:rPr>
          <w:rFonts w:ascii="Times New Roman" w:hAnsi="Times New Roman"/>
          <w:sz w:val="28"/>
        </w:rPr>
        <w:t>Норму описывает набор семантических ограничений C = {c_1, ..., c_k}, выводимых из обучающего множества D_train. По природе эти ограничения различаются: они бывают количественными (ровно два мандарина), пространственными (болты лежат слева) или атрибутивными (мюсли полностью заполняют отсек). Объект признаётся аномальным, как только нарушено хотя бы одно из них, то есть f(x_test) = 1, если ∃ c_i ∈ C: c_i(x_test) = False.</w:t>
      </w:r>
    </w:p>
    <w:p>
      <w:pPr>
        <w:spacing w:before="0" w:after="0" w:line="360" w:lineRule="auto"/>
        <w:ind w:firstLine="709"/>
        <w:jc w:val="both"/>
      </w:pPr>
      <w:r>
        <w:rPr>
          <w:rFonts w:ascii="Times New Roman" w:hAnsi="Times New Roman"/>
          <w:sz w:val="28"/>
        </w:rPr>
        <w:t>Качество предиктора измеряется двумя основными метриками. Первая, AUROC (Area Under ROC Curve), — это площадь под кривой, связывающей True Positive Rate и False Positive Rate при пробегании порога аномальности от 0 до 1; её удобство в том, что она не привязана к конкретному порогу классификации. Вторая, F1-max, представляет собой максимум F1-меры F1 = 2·TP / (2·TP + FP + FN), взятый по всем порогам. Промежуточные же компоненты пайплайна оцениваются отдельно, иерархическими метриками L1–L4, которые подробно разобраны в разделе 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1</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Логические аномалии представляют принципиально иной класс задач по сравнению со структурными: дефект проявляется только на уровне глобального семантического контекста, тогда как каждый отдельный пиксель остаётся визуально нормальным.</w:t>
      </w:r>
    </w:p>
    <w:p>
      <w:pPr>
        <w:spacing w:before="0" w:after="0" w:line="360" w:lineRule="auto"/>
        <w:ind w:left="709" w:hanging="283"/>
        <w:jc w:val="both"/>
      </w:pPr>
      <w:r>
        <w:rPr>
          <w:rFonts w:ascii="Times New Roman" w:hAnsi="Times New Roman"/>
          <w:sz w:val="28"/>
        </w:rPr>
        <w:t>2. Традиционные reconstruction-based и embedding-based методы, работающие с локальными признаками, не применимы к логическим аномалиям; единственным перспективным направлением является применение визуально-языковых моделей как рассуждающих агентов, способных верифицировать семантические ограничения нормальности.</w:t>
      </w:r>
    </w:p>
    <w:p>
      <w:pPr>
        <w:spacing w:before="0" w:after="0" w:line="360" w:lineRule="auto"/>
        <w:ind w:left="709" w:hanging="283"/>
        <w:jc w:val="both"/>
      </w:pPr>
      <w:r>
        <w:rPr>
          <w:rFonts w:ascii="Times New Roman" w:hAnsi="Times New Roman"/>
          <w:sz w:val="28"/>
        </w:rPr>
        <w:t>3. Задача формализована как бинарная классификация с few-shot набором нормальных примеров, что требует разработки специализированного пайплайна генерации и проверки ограничений нормальности.</w:t>
      </w:r>
    </w:p>
    <w:p>
      <w:pPr>
        <w:ind w:firstLine="0"/>
      </w:pPr>
      <w:r>
        <w:br w:type="page"/>
      </w:r>
    </w:p>
    <w:p>
      <w:pPr>
        <w:spacing w:before="0" w:after="0" w:line="360" w:lineRule="auto"/>
        <w:ind w:firstLine="0"/>
        <w:jc w:val="center"/>
        <w:outlineLvl w:val="0"/>
      </w:pPr>
      <w:r>
        <w:rPr>
          <w:rFonts w:ascii="Times New Roman" w:hAnsi="Times New Roman"/>
          <w:b/>
          <w:sz w:val="32"/>
        </w:rPr>
        <w:t>Раздел 2. Разработанный метод обнаружения логических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2.1 Общая архитектура пайплайна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Разработанный фреймворк реализует парадигму question-checklist [L1]: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line="360" w:lineRule="auto"/>
        <w:ind w:firstLine="709"/>
        <w:jc w:val="both"/>
      </w:pPr>
      <w:r>
        <w:rPr>
          <w:rFonts w:ascii="Times New Roman" w:hAnsi="Times New Roman"/>
          <w:sz w:val="28"/>
        </w:rPr>
        <w:t>Общая схема разработанного четырёхстадийного пайплайна приведена на рисунке 2.1.</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sz w:val="28"/>
        </w:rPr>
        <w:t>Рисунок 2.1. Четырёхстадийный пайплайн обнаружения логических аномалий</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2.1.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0" w:after="0" w:line="360" w:lineRule="auto"/>
        <w:ind w:firstLine="709"/>
        <w:jc w:val="both"/>
      </w:pPr>
      <w:r>
        <w:rPr>
          <w:rFonts w:ascii="Times New Roman" w:hAnsi="Times New Roman"/>
          <w:sz w:val="28"/>
        </w:rPr>
        <w:t>Приведённое в таблице 2.1 разбиение на модули отражает прямое соответствие между стадиями пайплайна и компонентами кодовой базы; такое разделение ответственности упрощает воспроизведение и независимую отладку каждой стадии. Далее каждая стадия рассматривается подробно.</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2.2 Stage 1: декомпозированное описание нормальных изображений</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1 для каждого нормального обучающего изображения формируется текстовое описание эталонного состояния объекта. Главное отличие от оригинального LogicQA заключается здесь в per-component декомпозиции: вместо одного монолитного описания всей сцены модель поочерёдно характеризует каждый из заранее заданных компонентов объекта (NORMALITY_COMPONENTS).</w:t>
      </w:r>
    </w:p>
    <w:p>
      <w:pPr>
        <w:spacing w:before="0" w:after="0" w:line="360" w:lineRule="auto"/>
        <w:ind w:firstLine="709"/>
        <w:jc w:val="both"/>
      </w:pPr>
      <w:r>
        <w:rPr>
          <w:rFonts w:ascii="Times New Roman" w:hAnsi="Times New Roman"/>
          <w:sz w:val="28"/>
        </w:rPr>
        <w:t>Так, для класса breakfast_box выделено шесть компонентов — два счётных (tangerines, ровно 2 штуки, и nectarine, ровно 1 штука) и четыре несчётных наполнителя (muesli, banana chips, almonds, yogurt coating). Каждое из пяти обучающих изображений обрабатывается шестью отдельными запросами к VLM вида «Опиши, что ты видишь в отсеке [component_name], включая количество, расположение и внешний вид». В сумме это даёт 5 × 6 = 30 обращений к модели на первой стадии — против пяти монолитных вызовов в baseline.</w:t>
      </w:r>
    </w:p>
    <w:p>
      <w:pPr>
        <w:spacing w:before="0" w:after="0" w:line="360" w:lineRule="auto"/>
        <w:ind w:firstLine="709"/>
        <w:jc w:val="both"/>
      </w:pPr>
      <w:r>
        <w:rPr>
          <w:rFonts w:ascii="Times New Roman" w:hAnsi="Times New Roman"/>
          <w:sz w:val="28"/>
        </w:rPr>
        <w:t>Зачем нужна такая декомпозиция? При монолитном описании модель склонна дорисовывать несуществующие объекты или, наоборот, терять компоненты в насыщенной сцене. Покомпонентный промптинг удерживает внимание модели на одном элементе за раз и снимает взаимную интерференцию между компонентами. Результат измерим: показатель CCR (Constraint Coverage Rate) поднялся с 63.3% в baseline до 100% в покомпонентном режиме.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2.3 Stage 2: формирование нормативного определения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Задача стадии 2 — свести описания всех нормальных изображений в одно нормативное определение нормальности объекта. Эта свёртка выполняется в два шага.</w:t>
      </w:r>
    </w:p>
    <w:p>
      <w:pPr>
        <w:spacing w:before="0" w:after="0" w:line="360" w:lineRule="auto"/>
        <w:ind w:firstLine="709"/>
        <w:jc w:val="both"/>
      </w:pPr>
      <w:r>
        <w:rPr>
          <w:rFonts w:ascii="Times New Roman" w:hAnsi="Times New Roman"/>
          <w:sz w:val="28"/>
        </w:rPr>
        <w:t>Первый шаг — hedge-filtering. Из описаний удаляются формулировки с маркерами неуверенности: «sometimes», «occasionally», «may», «might», «appears to», «seems to». Подобные утверждения не описывают инвариантных свойств нормы, и, попади они в контрольный список, они порождали бы ненадёжные вопросы.</w:t>
      </w:r>
    </w:p>
    <w:p>
      <w:pPr>
        <w:spacing w:before="0" w:after="0" w:line="360" w:lineRule="auto"/>
        <w:ind w:firstLine="709"/>
        <w:jc w:val="both"/>
      </w:pPr>
      <w:r>
        <w:rPr>
          <w:rFonts w:ascii="Times New Roman" w:hAnsi="Times New Roman"/>
          <w:sz w:val="28"/>
        </w:rPr>
        <w:t>Второй шаг — структурирование. Итоговое определение раскладывается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Такое представление гарантирует полноту охвата ограничений и служит отправной точкой для генерации вопросов на стадии 3.</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2.4 Stage 3: генерация, фильтрация и аугментация вопросов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3 нормативное определение превращается в набор бинарных проверочных вопросов. Работа здесь делится на три подстадии.</w:t>
      </w:r>
    </w:p>
    <w:p>
      <w:pPr>
        <w:spacing w:before="0" w:after="0" w:line="360" w:lineRule="auto"/>
        <w:ind w:firstLine="709"/>
        <w:jc w:val="both"/>
      </w:pPr>
      <w:r>
        <w:rPr>
          <w:rFonts w:ascii="Times New Roman" w:hAnsi="Times New Roman"/>
          <w:sz w:val="28"/>
        </w:rPr>
        <w:t>Подстадия 3a отвечает за структурированную генерацию. Опираясь на нормативное определение, VLM выдаёт 8–12 бинарных вопросов-кандидатов в заданном промптом формате «Does the image show [constraint]? Answer Yes or No.». Каждый такой вопрос привязан ровно к одному ограничению нормального состояния.</w:t>
      </w:r>
    </w:p>
    <w:p>
      <w:pPr>
        <w:spacing w:before="0" w:after="0" w:line="360" w:lineRule="auto"/>
        <w:ind w:firstLine="709"/>
        <w:jc w:val="both"/>
      </w:pPr>
      <w:r>
        <w:rPr>
          <w:rFonts w:ascii="Times New Roman" w:hAnsi="Times New Roman"/>
          <w:sz w:val="28"/>
        </w:rPr>
        <w:t>Подстадия 3b — это фильтрация. Каждый кандидат прогоняется по 15 валидационным нормальным изображениям и проходит дальше лишь тогда, когда модель отвечает «Yes» не менее чем в 80% случаев; так в наборе остаются устойчивые, а не случайные свойства. Поверх базового порога работают два дополнительных механизма. Count-bypass выводит вопросы на точное количество («exactly N мандаринов») из-под 80%-порога, поскольку на валидации модель считает объекты заведомо плохо. Stem-matching применяет при разборе ответа лемматизацию основ («almonds» → «almond», «tangerines» → «tangerine»), снимая ложные отклонения, вызванные лишь грамматической формой слова.</w:t>
      </w:r>
    </w:p>
    <w:p>
      <w:pPr>
        <w:spacing w:before="0" w:after="0" w:line="360" w:lineRule="auto"/>
        <w:ind w:firstLine="709"/>
        <w:jc w:val="both"/>
      </w:pPr>
      <w:r>
        <w:rPr>
          <w:rFonts w:ascii="Times New Roman" w:hAnsi="Times New Roman"/>
          <w:sz w:val="28"/>
        </w:rPr>
        <w:t>Наконец, подстадия 3c занимается аугментацией: каждый прошедший фильтр вопрос перефразируется в четыре лингвистических варианта (sub-questions) с сохранением смысла. Это и открывает возможность голосования большинством при тестировании — аномалия по вопросу фиксируется, если «No» отвечают минимум 3 из 4 sub-questions.</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2.2.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0" w:after="0" w:line="360" w:lineRule="auto"/>
        <w:ind w:firstLine="709"/>
        <w:jc w:val="both"/>
      </w:pPr>
      <w:r>
        <w:rPr>
          <w:rFonts w:ascii="Times New Roman" w:hAnsi="Times New Roman"/>
          <w:sz w:val="28"/>
        </w:rPr>
        <w:t>Работу фильтра наглядно показывает таблица 2.2. Вопросы на точное количество удерживаются в наборе механизмом count-bypass независимо от их валидационного балла, а вот неустойчивые вопросы с баллом ниже 80% — о визуальной однородности и о пространственном расположении — отсеиваются. В итоге остаются только инвариантные проверочные вопросы.</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2.5 Stage 4: тестирование с inline Chain-of-Thought (RC4-A)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4 тестовое изображение проверяется по сформированному набору вопросов. Главное нововведение этой стадии — RC4-A, встроенный (inline) Chain-of-Thought промпт, который требует от модели проговорить наблюдения прежде, чем вынести окончательный ответ.</w:t>
      </w:r>
    </w:p>
    <w:p>
      <w:pPr>
        <w:spacing w:before="0" w:after="0" w:line="360" w:lineRule="auto"/>
        <w:ind w:firstLine="709"/>
        <w:jc w:val="both"/>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line="360" w:lineRule="auto"/>
        <w:ind w:firstLine="709"/>
        <w:jc w:val="both"/>
      </w:pPr>
      <w:r>
        <w:rPr>
          <w:rFonts w:ascii="Times New Roman" w:hAnsi="Times New Roman"/>
          <w:sz w:val="28"/>
        </w:rPr>
        <w:t>Итоговое решение принимается так. По каждому основному вопросу сначала проводится голосование большинством среди его 4 sub-questions. Затем изображение помечается как аномальное (is_anomaly=True), если ответ «No» получили не менее anomaly_min_failures=2 основных вопросов. Для расчёта AUROC дополнительно вводится непрерывная оценка anomaly score — доля вопросов с ответом «No» от их общего числа.</w:t>
      </w:r>
    </w:p>
    <w:p>
      <w:pPr>
        <w:spacing w:before="0" w:after="0" w:line="360" w:lineRule="auto"/>
        <w:ind w:firstLine="709"/>
        <w:jc w:val="both"/>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[36],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[34]).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2.6 Иерархическая система оценки (L1–L4)</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[32]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 [L1]–[L10].</w:t>
      </w:r>
    </w:p>
    <w:p>
      <w:pPr>
        <w:spacing w:before="0" w:after="0" w:line="360" w:lineRule="auto"/>
        <w:ind w:firstLine="709"/>
        <w:jc w:val="both"/>
      </w:pPr>
      <w:r>
        <w:rPr>
          <w:rFonts w:ascii="Times New Roman" w:hAnsi="Times New Roman"/>
          <w:sz w:val="28"/>
        </w:rPr>
        <w:t>L1 — Уровень восприятия (Perception). Оценивает качество текстового описания, генерируемого Stage 1.</w:t>
      </w:r>
    </w:p>
    <w:p>
      <w:pPr>
        <w:spacing w:before="0" w:after="0" w:line="360" w:lineRule="auto"/>
        <w:ind w:left="709" w:hanging="283"/>
        <w:jc w:val="both"/>
      </w:pPr>
      <w:r>
        <w:rPr>
          <w:rFonts w:ascii="Times New Roman" w:hAnsi="Times New Roman"/>
          <w:sz w:val="28"/>
        </w:rPr>
        <w:t>— CLIPScore [L2]: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0" w:after="0" w:line="360" w:lineRule="auto"/>
        <w:ind w:left="709" w:hanging="283"/>
        <w:jc w:val="both"/>
      </w:pPr>
      <w:r>
        <w:rPr>
          <w:rFonts w:ascii="Times New Roman" w:hAnsi="Times New Roman"/>
          <w:sz w:val="28"/>
        </w:rPr>
        <w:t>— CCR (Constraint Coverage Rate) [L5, L6]: доля формальных ограничений нормальности (ATOMIC_CONSTRAINTS), упомянутых в сгенерированном описании. Подход мотивирован метриками типа FaithScore [30]: разложение описания на атомарные факты и их независимая верификация без эталонного текста высококоррелирует с оценкой людей. Оценивается LLM-as-Judge [L3] (Qwen2.5-3B-Instruct), обоснованность которого подтверждена Prometheus-Vision [31]: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line="360" w:lineRule="auto"/>
        <w:ind w:firstLine="709"/>
        <w:jc w:val="both"/>
      </w:pPr>
      <w:r>
        <w:rPr>
          <w:rFonts w:ascii="Times New Roman" w:hAnsi="Times New Roman"/>
          <w:sz w:val="28"/>
        </w:rPr>
        <w:t>L2 — уровень атрибутов (Attributes); на нём проверяется точность количественных и пространственных утверждений.</w:t>
      </w:r>
    </w:p>
    <w:p>
      <w:pPr>
        <w:spacing w:before="0" w:after="0" w:line="360" w:lineRule="auto"/>
        <w:ind w:left="709" w:hanging="283"/>
        <w:jc w:val="both"/>
      </w:pPr>
      <w:r>
        <w:rPr>
          <w:rFonts w:ascii="Times New Roman" w:hAnsi="Times New Roman"/>
          <w:sz w:val="28"/>
        </w:rPr>
        <w:t>— MACE (Mean Absolute Count Error) [L7] измеряет среднее абсолютное расхождение между количеством объекта, названным в описании, и его истинным числом. Скажем, если в описании указано «3 мандарина» при фактических двух, MACE равен 1.</w:t>
      </w:r>
    </w:p>
    <w:p>
      <w:pPr>
        <w:spacing w:before="0" w:after="0" w:line="360" w:lineRule="auto"/>
        <w:ind w:left="709" w:hanging="283"/>
        <w:jc w:val="both"/>
      </w:pPr>
      <w:r>
        <w:rPr>
          <w:rFonts w:ascii="Times New Roman" w:hAnsi="Times New Roman"/>
          <w:sz w:val="28"/>
        </w:rPr>
        <w:t>— SRA (Spatial Relation Accuracy) [L8, L9] — это доля верно описанных пространственных отношений между компонентами (left/right/above/below). Выделить пространственное рассуждение в отдельную метрику нас побудили результаты работы «What's Up with Vision-Language Models?» [33], где даже SOTA-модели после дообучения дотягивают лишь до 56% точности на таких задачах против 99% у человека. Отслеживая SRA, мы отделяем ошибки пространственного восприятия от ошибок семантической верификации.</w:t>
      </w:r>
    </w:p>
    <w:p>
      <w:pPr>
        <w:spacing w:before="0" w:after="0" w:line="360" w:lineRule="auto"/>
        <w:ind w:firstLine="709"/>
        <w:jc w:val="both"/>
      </w:pPr>
      <w:r>
        <w:rPr>
          <w:rFonts w:ascii="Times New Roman" w:hAnsi="Times New Roman"/>
          <w:sz w:val="28"/>
        </w:rPr>
        <w:t>L2.5 — качество фильтрации вопросов. Этот уровень показывает, насколько итоговый набор вопросов покрывает формальные ограничения нормальности. Потребность в нём подсказывает наблюдение из VALOR-EVAL [32]: даже полное и точное описание (L1–L2) ещё не гарантирует хороших вопросов — описание может быть исчерпывающим, а порождённые по нему вопросы при этом обходить ключевые ограничения.</w:t>
      </w:r>
    </w:p>
    <w:p>
      <w:pPr>
        <w:spacing w:before="0" w:after="0" w:line="360" w:lineRule="auto"/>
        <w:ind w:left="709" w:hanging="283"/>
        <w:jc w:val="both"/>
      </w:pPr>
      <w:r>
        <w:rPr>
          <w:rFonts w:ascii="Times New Roman" w:hAnsi="Times New Roman"/>
          <w:sz w:val="28"/>
        </w:rPr>
        <w:t>— Filter Precision — доля вопросов финального набора, попадающих хотя бы в одно формальное ограничение (оценку даёт LLM-as-Judge).</w:t>
      </w:r>
    </w:p>
    <w:p>
      <w:pPr>
        <w:spacing w:before="0" w:after="0" w:line="360" w:lineRule="auto"/>
        <w:ind w:left="709" w:hanging="283"/>
        <w:jc w:val="both"/>
      </w:pPr>
      <w:r>
        <w:rPr>
          <w:rFonts w:ascii="Times New Roman" w:hAnsi="Times New Roman"/>
          <w:sz w:val="28"/>
        </w:rPr>
        <w:t>— Filter Recall — доля формальных ограничений, охваченных финальным набором вопросов.</w:t>
      </w:r>
    </w:p>
    <w:p>
      <w:pPr>
        <w:spacing w:before="0" w:after="0" w:line="360" w:lineRule="auto"/>
        <w:ind w:firstLine="709"/>
        <w:jc w:val="both"/>
      </w:pPr>
      <w:r>
        <w:rPr>
          <w:rFonts w:ascii="Times New Roman" w:hAnsi="Times New Roman"/>
          <w:sz w:val="28"/>
        </w:rPr>
        <w:t>L3 — уровень рассуждения (Reasoning); здесь оценивается стабильность ответов VLM. Повод для такой оценки даёт работа «Uncertainty in Vision-Language Models» [35], показавшая, что точность модели и её неопределённость рассогласованы: даже самые точные модели порой демонстрируют наибольшую неуверенность. Значит, полагаться на единичный ответ нельзя, и нужно проверять, насколько устойчивы ответы при перефразировках.</w:t>
      </w:r>
    </w:p>
    <w:p>
      <w:pPr>
        <w:spacing w:before="0" w:after="0" w:line="360" w:lineRule="auto"/>
        <w:ind w:left="709" w:hanging="283"/>
        <w:jc w:val="both"/>
      </w:pPr>
      <w:r>
        <w:rPr>
          <w:rFonts w:ascii="Times New Roman" w:hAnsi="Times New Roman"/>
          <w:sz w:val="28"/>
        </w:rPr>
        <w:t>— Sub-Q Consistency Score [L10] для каждого вопроса считает долю согласованных ответов среди его 4 sub-questions. Высокая согласованность говорит об уверенности модели; низкая — о том, что ответ неустойчив и продиктован скорее поверхностными языковыми шаблонами, чем реальным анализом изображения.</w:t>
      </w:r>
    </w:p>
    <w:p>
      <w:pPr>
        <w:spacing w:before="0" w:after="0" w:line="360" w:lineRule="auto"/>
        <w:ind w:firstLine="709"/>
        <w:jc w:val="both"/>
      </w:pPr>
      <w:r>
        <w:rPr>
          <w:rFonts w:ascii="Times New Roman" w:hAnsi="Times New Roman"/>
          <w:sz w:val="28"/>
        </w:rPr>
        <w:t>L4 — Уровень задачи (Task). Стандартные метрики обнаружения аномалий: AUROC и F1-max.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2.3.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line="360" w:lineRule="auto"/>
        <w:ind w:firstLine="709"/>
        <w:jc w:val="both"/>
      </w:pPr>
      <w:r>
        <w:rPr>
          <w:rFonts w:ascii="Times New Roman" w:hAnsi="Times New Roman"/>
          <w:sz w:val="28"/>
        </w:rPr>
        <w:t>Сведённые в таблице 2.3 уровни L1–L4 образуют сквозную диагностическую цепочку: от качества восприятия (описания) через точность атрибутов и фильтрации вопросов к устойчивости рассуждения и итоговому обнаружению. Такое разбиение позволяет локализовать источник ошибки на конкретной стадии пайплайна, а не ограничиваться итоговой метрикой.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2</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Разработан четырёхстадийный пайплайн, реализующий per-component описание нормальных изображений, формирование нормативного определения, структурированную генерацию и фильтрацию вопросов, а также CoT-тестирование с механизмом majority vote.</w:t>
      </w:r>
    </w:p>
    <w:p>
      <w:pPr>
        <w:spacing w:before="0" w:after="0" w:line="360" w:lineRule="auto"/>
        <w:ind w:left="709" w:hanging="283"/>
        <w:jc w:val="both"/>
      </w:pPr>
      <w:r>
        <w:rPr>
          <w:rFonts w:ascii="Times New Roman" w:hAnsi="Times New Roman"/>
          <w:sz w:val="28"/>
        </w:rPr>
        <w:t>2. Ключевые нововведения — per-component декомпозиция Stage 1 и inline Chain-of-Thought (RC4-A) — обеспечивают рост Constraint Coverage Rate до 100% и полное устранение ложноположительных срабатываний.</w:t>
      </w:r>
    </w:p>
    <w:p>
      <w:pPr>
        <w:spacing w:before="0" w:after="0" w:line="360" w:lineRule="auto"/>
        <w:ind w:left="709" w:hanging="283"/>
        <w:jc w:val="both"/>
      </w:pPr>
      <w:r>
        <w:rPr>
          <w:rFonts w:ascii="Times New Roman" w:hAnsi="Times New Roman"/>
          <w:sz w:val="28"/>
        </w:rPr>
        <w:t>3. Предложенная иерархическая система оценки L1–L4 позволяет диагностировать узкие места на каждом этапе пайплайна, связывая качество восприятия, атрибутов, фильтрации и конечного обнаружения.</w:t>
      </w:r>
    </w:p>
    <w:p>
      <w:pPr>
        <w:ind w:firstLine="0"/>
      </w:pPr>
      <w:r>
        <w:br w:type="page"/>
      </w:r>
    </w:p>
    <w:p>
      <w:pPr>
        <w:spacing w:before="0" w:after="0" w:line="360" w:lineRule="auto"/>
        <w:ind w:firstLine="0"/>
        <w:jc w:val="center"/>
        <w:outlineLvl w:val="0"/>
      </w:pPr>
      <w:r>
        <w:rPr>
          <w:rFonts w:ascii="Times New Roman" w:hAnsi="Times New Roman"/>
          <w:b/>
          <w:sz w:val="32"/>
        </w:rPr>
        <w:t>Раздел 3. Программная реализация и экспериментальная инфраструктура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3.1 Архитектура программной системы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0" w:after="0" w:line="360" w:lineRule="auto"/>
        <w:ind w:left="709" w:hanging="283"/>
        <w:jc w:val="both"/>
      </w:pPr>
      <w:r>
        <w:rPr>
          <w:rFonts w:ascii="Times New Roman" w:hAnsi="Times New Roman"/>
          <w:sz w:val="28"/>
        </w:rPr>
        <w:t>— logicqa/pipeline/ — реализация Stage 1–4</w:t>
      </w:r>
    </w:p>
    <w:p>
      <w:pPr>
        <w:spacing w:before="0" w:after="0" w:line="360" w:lineRule="auto"/>
        <w:ind w:left="709" w:hanging="283"/>
        <w:jc w:val="both"/>
      </w:pPr>
      <w:r>
        <w:rPr>
          <w:rFonts w:ascii="Times New Roman" w:hAnsi="Times New Roman"/>
          <w:sz w:val="28"/>
        </w:rPr>
        <w:t>— logicqa/evaluation/ — модули иерархической оценки L1–L4</w:t>
      </w:r>
    </w:p>
    <w:p>
      <w:pPr>
        <w:spacing w:before="0" w:after="0" w:line="360" w:lineRule="auto"/>
        <w:ind w:left="709" w:hanging="283"/>
        <w:jc w:val="both"/>
      </w:pPr>
      <w:r>
        <w:rPr>
          <w:rFonts w:ascii="Times New Roman" w:hAnsi="Times New Roman"/>
          <w:sz w:val="28"/>
        </w:rPr>
        <w:t>— logicqa/vlm/ — унифицированный интерфейс к VLM</w:t>
      </w:r>
    </w:p>
    <w:p>
      <w:pPr>
        <w:spacing w:before="0" w:after="0" w:line="360" w:lineRule="auto"/>
        <w:ind w:left="709" w:hanging="283"/>
        <w:jc w:val="both"/>
      </w:pPr>
      <w:r>
        <w:rPr>
          <w:rFonts w:ascii="Times New Roman" w:hAnsi="Times New Roman"/>
          <w:sz w:val="28"/>
        </w:rPr>
        <w:t>— logicqa/data/ — загрузка и препроцессинг датасета</w:t>
      </w:r>
    </w:p>
    <w:p>
      <w:pPr>
        <w:spacing w:before="0" w:after="0" w:line="360" w:lineRule="auto"/>
        <w:ind w:left="709" w:hanging="283"/>
        <w:jc w:val="both"/>
      </w:pPr>
      <w:r>
        <w:rPr>
          <w:rFonts w:ascii="Times New Roman" w:hAnsi="Times New Roman"/>
          <w:sz w:val="28"/>
        </w:rPr>
        <w:t>— logicqa/prompts/ — шаблоны промптов (все стадии)</w:t>
      </w:r>
    </w:p>
    <w:p>
      <w:pPr>
        <w:spacing w:before="0" w:after="0" w:line="360" w:lineRule="auto"/>
        <w:ind w:left="709" w:hanging="283"/>
        <w:jc w:val="both"/>
      </w:pPr>
      <w:r>
        <w:rPr>
          <w:rFonts w:ascii="Times New Roman" w:hAnsi="Times New Roman"/>
          <w:sz w:val="28"/>
        </w:rPr>
        <w:t>— scripts/ — CLI-скрипты запуска и оценки</w:t>
      </w:r>
    </w:p>
    <w:p>
      <w:pPr>
        <w:spacing w:before="0" w:after="0" w:line="360" w:lineRule="auto"/>
        <w:ind w:firstLine="709"/>
        <w:jc w:val="both"/>
      </w:pPr>
      <w:r>
        <w:rPr>
          <w:rFonts w:ascii="Times New Roman" w:hAnsi="Times New Roman"/>
          <w:sz w:val="28"/>
        </w:rPr>
        <w:t>Программный стек построен на Python 3.10 и включает HuggingFace Transformers 4.47+, CLIP ViT-B/32 (openai/clip-vit-base-patch32), Qwen2.5-3B-Instruct в роли LLM-as-Judge, torchvision, numpy и scikit-learn (для расчёта AUROC). Экспериментами управляют YAML-конфигурации с валидацией через pydantic.</w:t>
      </w:r>
    </w:p>
    <w:p>
      <w:pPr>
        <w:spacing w:before="0" w:after="0" w:line="360" w:lineRule="auto"/>
        <w:ind w:firstLine="709"/>
        <w:jc w:val="both"/>
      </w:pPr>
      <w:r>
        <w:rPr>
          <w:rFonts w:ascii="Times New Roman" w:hAnsi="Times New Roman"/>
          <w:sz w:val="28"/>
        </w:rPr>
        <w:t>Отдельное внимание уделено воспроизводимости. Реализация опирается на несколько принципиальных решений, которых не было в оригинальной работе LogicQA.</w:t>
      </w:r>
    </w:p>
    <w:p>
      <w:pPr>
        <w:spacing w:before="0" w:after="0" w:line="360" w:lineRule="auto"/>
        <w:ind w:left="709" w:hanging="283"/>
        <w:jc w:val="both"/>
      </w:pPr>
      <w:r>
        <w:rPr>
          <w:rFonts w:ascii="Times New Roman" w:hAnsi="Times New Roman"/>
          <w:sz w:val="28"/>
        </w:rPr>
        <w:t>— Детерминированная инициализация. Все эксперименты стартуют с фиксированным seed=42 и ensemble_seeds=[42], а вызовы VLM выполняются при temperature=0.2 — это удерживает разброс ответов при повторных запусках на низком уровне.</w:t>
      </w:r>
    </w:p>
    <w:p>
      <w:pPr>
        <w:spacing w:before="0" w:after="0" w:line="360" w:lineRule="auto"/>
        <w:ind w:left="709" w:hanging="283"/>
        <w:jc w:val="both"/>
      </w:pPr>
      <w:r>
        <w:rPr>
          <w:rFonts w:ascii="Times New Roman" w:hAnsi="Times New Roman"/>
          <w:sz w:val="28"/>
        </w:rPr>
        <w:t>— Сохранение артефактов. Каждый запуск пишет файл run_artifacts.json со всеми промежуточными результатами, от описаний стадии 1 до ответов стадии 4. Благодаря этому любой шаг анализа или оценки можно повторить, не запуская VLM заново.</w:t>
      </w:r>
    </w:p>
    <w:p>
      <w:pPr>
        <w:spacing w:before="0" w:after="0" w:line="360" w:lineRule="auto"/>
        <w:ind w:left="709" w:hanging="283"/>
        <w:jc w:val="both"/>
      </w:pPr>
      <w:r>
        <w:rPr>
          <w:rFonts w:ascii="Times New Roman" w:hAnsi="Times New Roman"/>
          <w:sz w:val="28"/>
        </w:rPr>
        <w:t>— Единый источник истины — YAML-конфигурация. Каждый запуск целиком задаётся файлом configs/rN_class.yaml, где параметры model_name, n_shots, n_val, anomaly_min_failures и прочие прописаны явно, без скрытых значений по умолчанию; это исключает незаметные изменения поведения между запусками.</w:t>
      </w:r>
    </w:p>
    <w:p>
      <w:pPr>
        <w:spacing w:before="0" w:after="0" w:line="360" w:lineRule="auto"/>
        <w:ind w:left="709" w:hanging="283"/>
        <w:jc w:val="both"/>
      </w:pPr>
      <w:r>
        <w:rPr>
          <w:rFonts w:ascii="Times New Roman" w:hAnsi="Times New Roman"/>
          <w:sz w:val="28"/>
        </w:rPr>
        <w:t>— Нормативные определения классов (NORMALITY_DEFINITIONS). Ключевые ограничения нормальности для всех пяти классов MVTec LOCO AD вынесены в модуль logicqa/data/normality_definitions.py. В оригинальном LogicQA такого компонента нет; он даёт возможность работать с заранее подготовленными вопросами (pre-built questions), пропуская стадии 1–3, и сокращает время запуска в 3–5 раз.</w:t>
      </w:r>
    </w:p>
    <w:p>
      <w:pPr>
        <w:spacing w:before="0" w:after="0" w:line="360" w:lineRule="auto"/>
        <w:ind w:left="709" w:hanging="283"/>
        <w:jc w:val="both"/>
      </w:pPr>
      <w:r>
        <w:rPr>
          <w:rFonts w:ascii="Times New Roman" w:hAnsi="Times New Roman"/>
          <w:sz w:val="28"/>
        </w:rPr>
        <w:t>— Заранее построенные вопросы (pre-built questions). Для запусков r27–r30 вопросы составлены вручную по нормативным определениям и сохранены в JSON-файлах (questions/class_name_questions.json); пайплайн подхватывает их через параметр --questions_file, минуя стадии 1–3. Так из процесса убирается стохастичность генерации вопросов — ещё один источник разброса между запусками.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3.2 Поддержка моделей: InternVL2.5-8B и 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Модель InternVL2.5-8B загружается через HuggingFace AutoModel в режиме dtype=torch.float16 и device_map='auto', занимая около 16 GB VRAM, и поэтому целиком умещается на одном GPU A100.</w:t>
      </w:r>
    </w:p>
    <w:p>
      <w:pPr>
        <w:spacing w:before="0" w:after="0" w:line="360" w:lineRule="auto"/>
        <w:ind w:firstLine="709"/>
        <w:jc w:val="both"/>
      </w:pPr>
      <w:r>
        <w:rPr>
          <w:rFonts w:ascii="Times New Roman" w:hAnsi="Times New Roman"/>
          <w:sz w:val="28"/>
        </w:rPr>
        <w:t>AWQ (Activation-aware Weight Quantization) [9] — это метод 4-битной посттренировочной квантизации. В его основе лежит простое наблюдение: ошибка квантизации распределена неравномерно, и львиную её долю вносит лишь небольшая доля весовых каналов. AWQ находит такие «важные» каналы по статистике активаций и либо оставляет их в FP16, либо масштабирует так, чтобы свести квантизационную ошибку к минимуму. В результате квантованная модель сохраняет качество без какого-либо дообучения. Для 38B-модели приём снижает требования к памяти примерно с 76 GB до 40 GB.</w:t>
      </w:r>
    </w:p>
    <w:p>
      <w:pPr>
        <w:spacing w:before="0" w:after="0" w:line="360" w:lineRule="auto"/>
        <w:ind w:firstLine="709"/>
        <w:jc w:val="both"/>
      </w:pPr>
      <w:r>
        <w:rPr>
          <w:rFonts w:ascii="Times New Roman" w:hAnsi="Times New Roman"/>
          <w:sz w:val="28"/>
        </w:rPr>
        <w:t>Интеграция InternVL2.5-38B-AWQ потребовала выявить и устранить четыре технические проблемы.</w:t>
      </w:r>
    </w:p>
    <w:p>
      <w:pPr>
        <w:spacing w:before="0" w:after="0" w:line="360" w:lineRule="auto"/>
        <w:ind w:left="709" w:hanging="283"/>
        <w:jc w:val="both"/>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0" w:after="0" w:line="360" w:lineRule="auto"/>
        <w:ind w:left="709" w:hanging="283"/>
        <w:jc w:val="both"/>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0" w:after="0" w:line="360" w:lineRule="auto"/>
        <w:ind w:left="709" w:hanging="283"/>
        <w:jc w:val="both"/>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0" w:after="0" w:line="360" w:lineRule="auto"/>
        <w:ind w:left="709" w:hanging="283"/>
        <w:jc w:val="both"/>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3.3 Система конфигурации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Каждый эксперимент полностью задаётся YAML-конфигурационным файлом. Ключевые параметры: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3.1.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line="360" w:lineRule="auto"/>
        <w:ind w:firstLine="709"/>
        <w:jc w:val="both"/>
      </w:pPr>
      <w:r>
        <w:rPr>
          <w:rFonts w:ascii="Times New Roman" w:hAnsi="Times New Roman"/>
          <w:sz w:val="28"/>
        </w:rPr>
        <w:t>Все параметры пайплайна удобно разбить на три категории. К первой относятся параметры модели (model_name, n_shots), задающие саму VLM и число нормальных примеров в контексте. Вторая категория — параметры качества (n_val, n_questions, n_subquestions, count_bypass, stem_matching), отвечающие за фильтрацию и аугментацию вопросов. Третью образуют параметры принятия решения (anomaly_min_failures, stage4_cot), которые определяют порог аномальности и режим рассуждения.</w:t>
      </w:r>
    </w:p>
    <w:p>
      <w:pPr>
        <w:spacing w:before="0" w:after="0" w:line="360" w:lineRule="auto"/>
        <w:ind w:firstLine="709"/>
        <w:jc w:val="both"/>
      </w:pPr>
      <w:r>
        <w:rPr>
          <w:rFonts w:ascii="Times New Roman" w:hAnsi="Times New Roman"/>
          <w:sz w:val="28"/>
        </w:rPr>
        <w:t>Все эти параметры вынесены в систему конфигурации именно ради воспроизводимости. Любое изменение методологии закрепляется в отдельном YAML-файле (configs/rN_class.yaml), так что восстановить конкретный эксперимент можно прямо из его конфигурации, не трогая код. В оригинальном LogicQA подобной системы нет: параметры зашиты непосредственно в код, из-за чего повторить отдельный запуск заметно сложнее.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3.4 Инфраструктура оценки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line="360" w:lineRule="auto"/>
        <w:ind w:firstLine="709"/>
        <w:jc w:val="both"/>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3.5 Ограничения реализации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ходе разработки выявлен ряд ограничений текущей реализации:</w:t>
      </w:r>
    </w:p>
    <w:p>
      <w:pPr>
        <w:spacing w:before="0" w:after="0" w:line="360" w:lineRule="auto"/>
        <w:ind w:left="709" w:hanging="283"/>
        <w:jc w:val="both"/>
      </w:pPr>
      <w:r>
        <w:rPr>
          <w:rFonts w:ascii="Times New Roman" w:hAnsi="Times New Roman"/>
          <w:sz w:val="28"/>
        </w:rPr>
        <w:t>— Один GPU. Многокарточный inference не поддерживается, поэтому 8B-модель работает в пределах одного устройства A100 (16 GB VRAM).</w:t>
      </w:r>
    </w:p>
    <w:p>
      <w:pPr>
        <w:spacing w:before="0" w:after="0" w:line="360" w:lineRule="auto"/>
        <w:ind w:left="709" w:hanging="283"/>
        <w:jc w:val="both"/>
      </w:pPr>
      <w:r>
        <w:rPr>
          <w:rFonts w:ascii="Times New Roman" w:hAnsi="Times New Roman"/>
          <w:sz w:val="28"/>
        </w:rPr>
        <w:t>— Качество LLM-судьи. У Qwen2.5-3B-Instruct показатель Filter Precision составляет всего 21.05%: модель плохо сопоставляет вопросы с формальными ограничениями, поскольку 3B-модели недостаёт точности в семантическом сравнении перефразировок. Чтобы поднять эту точность, нужен более крупный судья.</w:t>
      </w:r>
    </w:p>
    <w:p>
      <w:pPr>
        <w:spacing w:before="0" w:after="0" w:line="360" w:lineRule="auto"/>
        <w:ind w:left="709" w:hanging="283"/>
        <w:jc w:val="both"/>
      </w:pPr>
      <w:r>
        <w:rPr>
          <w:rFonts w:ascii="Times New Roman" w:hAnsi="Times New Roman"/>
          <w:sz w:val="28"/>
        </w:rPr>
        <w:t>— Подмножество тестовых изображений. Декомпозированный пайплайн отлаживался на 50 тестовых снимках (25 good и 25 anomaly) вместо полных 275 из baseline. Такой объём ускоряет итерации, но снижает статистическую значимость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3</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Система оформлена как модульный пакет на Python с YAML-конфигурацией и сохранением всех промежуточных артефактов, благодаря чему каждый эксперимент воспроизводится однозначно.</w:t>
      </w:r>
    </w:p>
    <w:p>
      <w:pPr>
        <w:spacing w:before="0" w:after="0" w:line="360" w:lineRule="auto"/>
        <w:ind w:left="709" w:hanging="283"/>
        <w:jc w:val="both"/>
      </w:pPr>
      <w:r>
        <w:rPr>
          <w:rFonts w:ascii="Times New Roman" w:hAnsi="Times New Roman"/>
          <w:sz w:val="28"/>
        </w:rPr>
        <w:t>2. Добавлена поддержка AWQ-квантизации: она позволяет запускать InternVL2.5-38B на одном GPU A100, причём по ходу интеграции пришлось устранить четыре технические проблемы загрузки квантованной модели.</w:t>
      </w:r>
    </w:p>
    <w:p>
      <w:pPr>
        <w:spacing w:before="0" w:after="0" w:line="360" w:lineRule="auto"/>
        <w:ind w:left="709" w:hanging="283"/>
        <w:jc w:val="both"/>
      </w:pPr>
      <w:r>
        <w:rPr>
          <w:rFonts w:ascii="Times New Roman" w:hAnsi="Times New Roman"/>
          <w:sz w:val="28"/>
        </w:rPr>
        <w:t>3. Выявленные ограничения реализации — качество LLM-судьи Qwen2.5-3B и использование подмножества тестовых изображений — обозначают направления для дальнейшего улучшения.</w:t>
      </w:r>
    </w:p>
    <w:p>
      <w:pPr>
        <w:ind w:firstLine="0"/>
      </w:pPr>
      <w:r>
        <w:br w:type="page"/>
      </w:r>
    </w:p>
    <w:p>
      <w:pPr>
        <w:spacing w:before="0" w:after="0" w:line="360" w:lineRule="auto"/>
        <w:ind w:firstLine="0"/>
        <w:jc w:val="center"/>
        <w:outlineLvl w:val="0"/>
      </w:pPr>
      <w:r>
        <w:rPr>
          <w:rFonts w:ascii="Times New Roman" w:hAnsi="Times New Roman"/>
          <w:b/>
          <w:sz w:val="32"/>
        </w:rPr>
        <w:t>Раздел 4. Эксперименты и анализ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4.1 Экспериментальная установка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Эксперименты проводились на датасете MVTec LOCO AD [4],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4.2 Базовые результаты: пять классов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4.1.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Средний AUROC 0.527 по пяти классам существенно ниже результатов оригинального LogicQA с GPT-4o (≈0.876). Разрыв объясняется принципиальными различиями моделей: GPT-4o обладает значительно более сильными возможностями пространственного рассуждения и понимания счёта, чем open-source InternVL2.5-8B. Это подтверждает задачу настоящей работы: компенсировать ограничения модели через улучшение пайплайна.</w:t>
      </w:r>
    </w:p>
    <w:p>
      <w:pPr>
        <w:spacing w:before="0" w:after="0" w:line="360" w:lineRule="auto"/>
        <w:ind w:firstLine="709"/>
        <w:jc w:val="both"/>
      </w:pPr>
      <w:r>
        <w:rPr>
          <w:rFonts w:ascii="Times New Roman" w:hAnsi="Times New Roman"/>
          <w:sz w:val="28"/>
        </w:rPr>
        <w:t>Дополнительно проверены результаты InternVL2.5-8B на полном тестовом наборе breakfast_box (275 изображений) без улучшений: AUROC=0.683, F1-max=0.772 (TP=109, FP=27, FN=64, TN=75). Расхождение с результатом 50-изображений (AUROC=0.589) связано с различием тестовых подмножеств и случайной выборкой при n=50.</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4.3 Прогрессия экспериментов: от baseline к r25</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4.2.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line="360" w:lineRule="auto"/>
        <w:ind w:firstLine="709"/>
        <w:jc w:val="both"/>
      </w:pPr>
      <w:r>
        <w:rPr>
          <w:rFonts w:ascii="Times New Roman" w:hAnsi="Times New Roman"/>
          <w:sz w:val="28"/>
        </w:rPr>
        <w:t>Анализ хронологии. Первая группа экспериментов (structured_bb50 — visual_grounding_retry) исследовала монолитные подходы. Visual grounding retry достиг AUROC=0.797, однако с FP=19 — недопустимо высоким числом ложных тревог. Запуски r18–r21 ввели декомпозированный Stage 1, однако регрессировали на AUROC≈0.5 из-за ошибок в реализации фильтрации и аугментации. Ключевой скачок произошёл в r23 (AUROC=0.782) после исправления Stage 3b, 3c и 4. Лучший результат r25 (AUROC=0.852, FP=0) получен после внедрения RC4-A CoT.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4.4 Ablation: вклад каждого улучшения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4.3.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0" w:after="0" w:line="360" w:lineRule="auto"/>
        <w:ind w:firstLine="709"/>
        <w:jc w:val="both"/>
      </w:pPr>
      <w:r>
        <w:rPr>
          <w:rFonts w:ascii="Times New Roman" w:hAnsi="Times New Roman"/>
          <w:sz w:val="28"/>
        </w:rPr>
        <w:t>Таблица 4.3 показывает, что основной прирост качества обеспечивают два изменения: починка механизма count-bypass на стадии 3b (AUROC 0.500→0.782) и внедрение встроенного CoT на стадии 4 (AUROC 0.782→0.852 при полностью обнулённых ложноположительных срабатываниях). Остальные доработки выполняют в основном стабилизирующую функцию, делая пайплайн устойчивее.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4.5 Иерархическая оценка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Ниже приведены промежуточные результаты иерархической оценки, полученные на ранних экспериментах.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4.4.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line="360" w:lineRule="auto"/>
        <w:ind w:firstLine="709"/>
        <w:jc w:val="both"/>
      </w:pPr>
      <w:r>
        <w:rPr>
          <w:rFonts w:ascii="Times New Roman" w:hAnsi="Times New Roman"/>
          <w:sz w:val="28"/>
        </w:rPr>
        <w:t>Эти цифры (таблица 4.4) описывают пайплайн на промежуточной стадии разработки, ещё до появления покомпонентной стадии 1 и RC4-A. Для breakfast_box значение CLIPScore 84.77% говорит о неплохом семантическом соответствии между описаниями и изображениями. Зато CCR=63.33% сигнализирует о проблеме: треть формальных ограничений нормальности в описания просто не попадает, и именно отсюда берутся пропущенные на этом этапе аномалии. У screw_bag ситуация ещё хуже (CCR=44.00%): когда счётных деталей шесть типов, монолитный промпт физически не успевает уделить внимание каждому компоненту. Наконец, Sub-Q Consistency 58.33% у breakfast_box обнажает нестабильность ответов: достаточно перефразировать вопрос, и почти в половине случаев модель отвечает иначе, отчего голосование большинством теряет надёжность.</w:t>
      </w:r>
    </w:p>
    <w:p>
      <w:pPr>
        <w:spacing w:before="0" w:after="0" w:line="360" w:lineRule="auto"/>
        <w:ind w:firstLine="709"/>
        <w:jc w:val="both"/>
      </w:pPr>
      <w:r>
        <w:rPr>
          <w:rFonts w:ascii="Times New Roman" w:hAnsi="Times New Roman"/>
          <w:sz w:val="28"/>
        </w:rPr>
        <w:t>Полную иерархическую оценку лучшего запуска r25 приводит таблица 4.5.</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4.5.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line="360" w:lineRule="auto"/>
        <w:ind w:firstLine="709"/>
        <w:jc w:val="both"/>
      </w:pPr>
      <w:r>
        <w:rPr>
          <w:rFonts w:ascii="Times New Roman" w:hAnsi="Times New Roman"/>
          <w:sz w:val="28"/>
        </w:rPr>
        <w:t>Диагностический профиль лучшего запуска r25 в таблице 4.5 читается по уровням. На уровне L1 достигнут CCR=100%: покомпонентная стадия 1 покрывает в описаниях все формальные ограничения нормальности, и это прямое следствие того, что модель сосредоточена на отдельных компонентах, а не на сцене целиком. Значение CLIPScore=69.72% умеренное и даже ниже, чем на промежуточном этапе (84.77%); причина в том, что покомпонентные описания более узкие и хуже передают сцену в целом, что и снижает косинусное сходство. На уровне L2 ошибка счёта мала (MACE=0.24) — количество компонентов модель определяет в большинстве случаев верно, тогда как Spatial Accuracy=64.25% показывает лишь частичную точность пространственных утверждений и остаётся главным источником оставшихся пропусков (FN=10). На уровне L3 устойчивость средняя (Sub-Q Consistency=70.51%): при перефразировках модель сохраняет ответ примерно в семи случаях из десяти. Наконец, на уровне L4 на подмножестве из 50 изображений получены AUROC=100% и F1-max=100% — нормальные и аномальные изображения при оптимальном пороге разделяются по anomaly score полностью.</w:t>
      </w:r>
    </w:p>
    <w:p>
      <w:pPr>
        <w:spacing w:before="0" w:after="0" w:line="360" w:lineRule="auto"/>
        <w:ind w:firstLine="709"/>
        <w:jc w:val="both"/>
      </w:pPr>
      <w:r>
        <w:rPr>
          <w:rFonts w:ascii="Times New Roman" w:hAnsi="Times New Roman"/>
          <w:sz w:val="28"/>
        </w:rPr>
        <w:t>Отдельного разбора заслуживает уровень L2.5 с Filter Precision=21.05%. Низкое значение вскрывает принципиальное ограничение судьи: Qwen2.5-3B-Instruct не улавливает семантически близкие перефразировки и потому нередко относит корректные вопросы к не покрывающим ограничения. На итоговое качество детекции (L4) это не влияет, но диагностическую ценность самой метрики L2.5 заметно снижает. Выход — задействовать более сильного судью, например GPT-4o или InternVL-38B.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4.6 Анализ ошибок</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Чтобы изолировать эффект RC4-A, сопоставим запуски r23 и r25 (таблица 4.6).</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4.6.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line="360" w:lineRule="auto"/>
        <w:ind w:firstLine="709"/>
        <w:jc w:val="both"/>
      </w:pPr>
      <w:r>
        <w:rPr>
          <w:rFonts w:ascii="Times New Roman" w:hAnsi="Times New Roman"/>
          <w:sz w:val="28"/>
        </w:rPr>
        <w:t>RC4-A сводит ложные срабатывания к нулю (FP: 12→0), но платой за это становится рост числа пропущенных аномалий (FN: 3→10). Перед нами типичный компромисс: более строгая проверка, требующая наблюдения до вывода, повышает специфичность ценой чувствительности. Природа исчезновения FP хорошо ложится на логику POPE [34]: в r23 модель отвечала «Yes» не оттого, что нарушения действительно не было, а оттого, что её ничто не обязывало это нарушение искать — и RC4-A как раз закрыл этот обходной путь.</w:t>
      </w:r>
    </w:p>
    <w:p>
      <w:pPr>
        <w:spacing w:before="0" w:after="0" w:line="360" w:lineRule="auto"/>
        <w:ind w:firstLine="709"/>
        <w:jc w:val="both"/>
      </w:pPr>
      <w:r>
        <w:rPr>
          <w:rFonts w:ascii="Times New Roman" w:hAnsi="Times New Roman"/>
          <w:sz w:val="28"/>
        </w:rPr>
        <w:t>Если разобрать структуру FN=10, выясняется, что порядка 70% пропусков приходится на пространственные нарушения — неверное взаимное расположение компонентов или их сдвиг относительно отсеков коробки. Картина в точности повторяет уже отмеченную слабость VLM в пространственном рассуждении из «What's Up with VLMs?» [33], где даже дообученные SOTA-модели берут лишь 56% против 99% у человека. На шаге Step 1 CoT-наблюдение верно передаёт геометрию сцены, однако языкового модуля масштаба 8B не всегда хватает, чтобы сверить с этой геометрией нормативное пространственное ограничение. Отсюда и наш SRA=64.25%: он ощутимо выше случайного уровня, но не дотягивает до человеческого, и именно он определяет большую часть оставшихся ошибок. Логично предположить, что InternVL2.5-38B с более мощным языковым модулем (в основе — Qwen2.5-72B) рассуждает о пространстве заметно лучше [8] и потому должен сократить FN на пространственных аномалиях.</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4.7 Сравнение с оригинальной статьёй LogicQA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Чтобы поместить полученные числа в контекст, сопоставим наш подход с оригинальным LogicQA [L1].</w:t>
      </w:r>
    </w:p>
    <w:p>
      <w:pPr>
        <w:spacing w:before="0" w:after="0" w:line="360" w:lineRule="auto"/>
        <w:ind w:firstLine="709"/>
        <w:jc w:val="both"/>
      </w:pPr>
      <w:r>
        <w:rPr>
          <w:rFonts w:ascii="Times New Roman" w:hAnsi="Times New Roman"/>
          <w:sz w:val="28"/>
        </w:rPr>
        <w:t>Оригинальный LogicQA на GPT-4o показывает средний AUROC около 0.876 по всем пяти классам MVTec LOCO AD. Наш базовый вариант на InternVL2.5-8B даёт лишь 0.527 в среднем, однако после доработок тот же InternVL2.5-8B (запуск r25) достигает 0.852 на breakfast_box. Иными словами, на отдельно взятом классе улучшенный пайплайн выводит открытую и заметно более слабую модель на уровень, сопоставимый с GPT-4o. Практическая выгода при этом очевидна: полная воспроизводимость, отсутствие платы за API и возможность локального развёртывания.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4</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В базовой конфигурации InternVL2.5-8B набирает в среднем 0.527 AUROC по пяти классам MVTec LOCO AD — это заметно ниже 0.876 у оригинального LogicQA на GPT-4o и подтверждает, что слабости открытой модели приходится компенсировать доработкой пайплайна.</w:t>
      </w:r>
    </w:p>
    <w:p>
      <w:pPr>
        <w:spacing w:before="0" w:after="0" w:line="360" w:lineRule="auto"/>
        <w:ind w:left="709" w:hanging="283"/>
        <w:jc w:val="both"/>
      </w:pPr>
      <w:r>
        <w:rPr>
          <w:rFonts w:ascii="Times New Roman" w:hAnsi="Times New Roman"/>
          <w:sz w:val="28"/>
        </w:rPr>
        <w:t>2. Серия из более чем десяти экспериментов проследила постепенный рост AUROC от 0.521 (r18) до 0.852 (r25) на классе breakfast_box; решающий вклад внесли починка стадий 3b/3c (r23, +0.28 AUROC) и встроенный CoT RC4-A (r25, +0.07 AUROC при FP=0).</w:t>
      </w:r>
    </w:p>
    <w:p>
      <w:pPr>
        <w:spacing w:before="0" w:after="0" w:line="360" w:lineRule="auto"/>
        <w:ind w:left="709" w:hanging="283"/>
        <w:jc w:val="both"/>
      </w:pPr>
      <w:r>
        <w:rPr>
          <w:rFonts w:ascii="Times New Roman" w:hAnsi="Times New Roman"/>
          <w:sz w:val="28"/>
        </w:rPr>
        <w:t>3. Лучший результат не уступает GPT-4o, оставаясь при этом бесплатным по API и полностью воспроизводимым; вместе с тем иерархическая оценка вскрыла узкое место на уровне L2.5 — слабость судьи Qwen2.5-3B в семантическом сопоставлении вопросов с формальными ограничениями.</w:t>
      </w:r>
    </w:p>
    <w:p>
      <w:pPr>
        <w:ind w:firstLine="0"/>
      </w:pPr>
      <w:r>
        <w:br w:type="page"/>
      </w:r>
    </w:p>
    <w:p>
      <w:pPr>
        <w:spacing w:before="0" w:after="0" w:line="360" w:lineRule="auto"/>
        <w:ind w:firstLine="0"/>
        <w:jc w:val="center"/>
        <w:outlineLvl w:val="0"/>
      </w:pPr>
      <w:r>
        <w:rPr>
          <w:rFonts w:ascii="Times New Roman" w:hAnsi="Times New Roman"/>
          <w:b/>
          <w:sz w:val="32"/>
        </w:rPr>
        <w:t>Заключение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Настоящая работа ставила целью повысить точность обнаружения логических аномалий на изображениях, разработав и экспериментально оценив training-free фреймворк на базе визуально-языковых моделей, не требующий разметки аномальных данных.</w:t>
      </w:r>
    </w:p>
    <w:p>
      <w:pPr>
        <w:spacing w:before="0" w:after="0" w:line="360" w:lineRule="auto"/>
        <w:ind w:firstLine="709"/>
        <w:jc w:val="both"/>
      </w:pPr>
      <w:r>
        <w:rPr>
          <w:rFonts w:ascii="Times New Roman" w:hAnsi="Times New Roman"/>
          <w:sz w:val="28"/>
        </w:rPr>
        <w:t>Для достижения этой цели решён следующий комплекс задач.</w:t>
      </w:r>
    </w:p>
    <w:p>
      <w:pPr>
        <w:spacing w:before="0" w:after="0" w:line="360" w:lineRule="auto"/>
        <w:ind w:left="709" w:hanging="283"/>
        <w:jc w:val="both"/>
      </w:pPr>
      <w:r>
        <w:rPr>
          <w:rFonts w:ascii="Times New Roman" w:hAnsi="Times New Roman"/>
          <w:sz w:val="28"/>
        </w:rPr>
        <w:t>1. Выполнен обзор существующих методов обнаружения аномалий. По его итогам установлено, что embedding-based и reconstruction-based подходы к логическим аномалиям неприменимы, а единственным перспективным направлением остаётся семантическое рассуждение на базе VLM.</w:t>
      </w:r>
    </w:p>
    <w:p>
      <w:pPr>
        <w:spacing w:before="0" w:after="0" w:line="360" w:lineRule="auto"/>
        <w:ind w:left="709" w:hanging="283"/>
        <w:jc w:val="both"/>
      </w:pPr>
      <w:r>
        <w:rPr>
          <w:rFonts w:ascii="Times New Roman" w:hAnsi="Times New Roman"/>
          <w:sz w:val="28"/>
        </w:rPr>
        <w:t>2. Метод LogicQA воспроизведён на InternVL2.5-8B, что задало базовые ориентиры — средний AUROC 0.527 по пяти классам MVTec LOCO AD.</w:t>
      </w:r>
    </w:p>
    <w:p>
      <w:pPr>
        <w:spacing w:before="0" w:after="0" w:line="360" w:lineRule="auto"/>
        <w:ind w:left="709" w:hanging="283"/>
        <w:jc w:val="both"/>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0" w:after="0" w:line="360" w:lineRule="auto"/>
        <w:ind w:left="709" w:hanging="283"/>
        <w:jc w:val="both"/>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0" w:after="0" w:line="360" w:lineRule="auto"/>
        <w:ind w:left="709" w:hanging="283"/>
        <w:jc w:val="both"/>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0" w:after="0" w:line="360" w:lineRule="auto"/>
        <w:ind w:left="709" w:hanging="283"/>
        <w:jc w:val="both"/>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0" w:after="0" w:line="360" w:lineRule="auto"/>
        <w:ind w:left="709" w:hanging="283"/>
        <w:jc w:val="both"/>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line="360" w:lineRule="auto"/>
        <w:ind w:firstLine="709"/>
        <w:jc w:val="both"/>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line="360" w:lineRule="auto"/>
        <w:ind w:firstLine="709"/>
        <w:jc w:val="both"/>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line="360" w:lineRule="auto"/>
        <w:ind w:firstLine="709"/>
        <w:jc w:val="both"/>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ind w:firstLine="0"/>
      </w:pPr>
      <w:r>
        <w:br w:type="page"/>
      </w:r>
    </w:p>
    <w:p>
      <w:pPr>
        <w:spacing w:before="0" w:after="0" w:line="360" w:lineRule="auto"/>
        <w:ind w:firstLine="0"/>
        <w:jc w:val="center"/>
        <w:outlineLvl w:val="0"/>
      </w:pPr>
      <w:r>
        <w:rPr>
          <w:rFonts w:ascii="Times New Roman" w:hAnsi="Times New Roman"/>
          <w:b/>
          <w:sz w:val="32"/>
        </w:rPr>
        <w:t>Список использованных источников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left="567" w:hanging="567"/>
        <w:jc w:val="both"/>
      </w:pPr>
      <w:r>
        <w:rPr>
          <w:rFonts w:ascii="Times New Roman" w:hAnsi="Times New Roman"/>
          <w:sz w:val="28"/>
        </w:rPr>
        <w:t>1. ISO 9001:2015. Quality management systems — Requirements. — Geneva: ISO, 2015. — 29 p.</w:t>
      </w:r>
    </w:p>
    <w:p>
      <w:pPr>
        <w:spacing w:before="0" w:after="0" w:line="360" w:lineRule="auto"/>
        <w:ind w:left="567" w:hanging="567"/>
        <w:jc w:val="both"/>
      </w:pPr>
      <w:r>
        <w:rPr>
          <w:rFonts w:ascii="Times New Roman" w:hAnsi="Times New Roman"/>
          <w:sz w:val="28"/>
        </w:rPr>
        <w:t>2. Goodfellow I., Bengio Y., Courville A. Deep learning. — MIT Press, 2016. — 800 p.</w:t>
      </w:r>
    </w:p>
    <w:p>
      <w:pPr>
        <w:spacing w:before="0" w:after="0" w:line="360" w:lineRule="auto"/>
        <w:ind w:left="567" w:hanging="567"/>
        <w:jc w:val="both"/>
      </w:pPr>
      <w:r>
        <w:rPr>
          <w:rFonts w:ascii="Times New Roman" w:hAnsi="Times New Roman"/>
          <w:sz w:val="28"/>
        </w:rPr>
        <w:t>3. LeCun Y., Bengio Y., Hinton G. Deep learning // Nature. — 2015. — Vol. 521. — P. 436–444.</w:t>
      </w:r>
    </w:p>
    <w:p>
      <w:pPr>
        <w:spacing w:before="0" w:after="0" w:line="360" w:lineRule="auto"/>
        <w:ind w:left="567" w:hanging="567"/>
        <w:jc w:val="both"/>
      </w:pPr>
      <w:r>
        <w:rPr>
          <w:rFonts w:ascii="Times New Roman" w:hAnsi="Times New Roman"/>
          <w:sz w:val="28"/>
        </w:rPr>
        <w:t>4. Bergmann P., Batzner K., Fauser M. et al. The MVTec Anomaly Detection Dataset: A Comprehensive Real-World Dataset for Unsupervised Anomaly Detection // International Journal of Computer Vision. — 2021. — Vol. 129. — P. 1038–1059.</w:t>
      </w:r>
    </w:p>
    <w:p>
      <w:pPr>
        <w:spacing w:before="0" w:after="0" w:line="360" w:lineRule="auto"/>
        <w:ind w:left="567" w:hanging="567"/>
        <w:jc w:val="both"/>
      </w:pPr>
      <w:r>
        <w:rPr>
          <w:rFonts w:ascii="Times New Roman" w:hAnsi="Times New Roman"/>
          <w:sz w:val="28"/>
        </w:rPr>
        <w:t>5. Jeong J., Zou Y., Kim T., et al. WinCLIP: Zero-/Few-Shot Anomaly Classification and Segmentation // Proceedings of CVPR. — 2023. — P. 19606–19616.</w:t>
      </w:r>
    </w:p>
    <w:p>
      <w:pPr>
        <w:spacing w:before="0" w:after="0" w:line="360" w:lineRule="auto"/>
        <w:ind w:left="567" w:hanging="567"/>
        <w:jc w:val="both"/>
      </w:pPr>
      <w:r>
        <w:rPr>
          <w:rFonts w:ascii="Times New Roman" w:hAnsi="Times New Roman"/>
          <w:sz w:val="28"/>
        </w:rPr>
        <w:t>6. Batzner K., Heckler L., Büttner R. EfficientAD: Accurate Visual Anomaly Detection at Millisecond-Level Latencies // Proceedings of WACV. — 2024. — P. 128–138.</w:t>
      </w:r>
    </w:p>
    <w:p>
      <w:pPr>
        <w:spacing w:before="0" w:after="0" w:line="360" w:lineRule="auto"/>
        <w:ind w:left="567" w:hanging="567"/>
        <w:jc w:val="both"/>
      </w:pPr>
      <w:r>
        <w:rPr>
          <w:rFonts w:ascii="Times New Roman" w:hAnsi="Times New Roman"/>
          <w:sz w:val="28"/>
        </w:rPr>
        <w:t>7. Radford A., Kim J.W., Hallacy C. et al. Learning Transferable Visual Models From Natural Language Supervision // Proceedings of ICML. — 2021. — P. 8748–8763.</w:t>
      </w:r>
    </w:p>
    <w:p>
      <w:pPr>
        <w:spacing w:before="0" w:after="0" w:line="360" w:lineRule="auto"/>
        <w:ind w:left="567" w:hanging="567"/>
        <w:jc w:val="both"/>
      </w:pPr>
      <w:r>
        <w:rPr>
          <w:rFonts w:ascii="Times New Roman" w:hAnsi="Times New Roman"/>
          <w:sz w:val="28"/>
        </w:rPr>
        <w:t>8. Chen Z., Wu J., Wang W. et al. InternVL: Scaling up Vision Foundation Models and Aligning for Generic Visual-Linguistic Tasks // arXiv:2312.14238. — 2024.</w:t>
      </w:r>
    </w:p>
    <w:p>
      <w:pPr>
        <w:spacing w:before="0" w:after="0" w:line="360" w:lineRule="auto"/>
        <w:ind w:left="567" w:hanging="567"/>
        <w:jc w:val="both"/>
      </w:pPr>
      <w:r>
        <w:rPr>
          <w:rFonts w:ascii="Times New Roman" w:hAnsi="Times New Roman"/>
          <w:sz w:val="28"/>
        </w:rPr>
        <w:t>9. Lin J., Tang J., Tang H. et al. AWQ: Activation-aware Weight Quantization for LLM Compression and Acceleration // Proceedings of MLSys. — 2024.</w:t>
      </w:r>
    </w:p>
    <w:p>
      <w:pPr>
        <w:spacing w:before="0" w:after="0" w:line="360" w:lineRule="auto"/>
        <w:ind w:left="567" w:hanging="567"/>
        <w:jc w:val="both"/>
      </w:pPr>
      <w:r>
        <w:rPr>
          <w:rFonts w:ascii="Times New Roman" w:hAnsi="Times New Roman"/>
          <w:sz w:val="28"/>
        </w:rPr>
        <w:t>10. Roth K., Pemula L., Zepeda J. et al. Towards Total Recall in Industrial Anomaly Detection (PatchCore) // Proceedings of CVPR. — 2022. — P. 14298–14308.</w:t>
      </w:r>
    </w:p>
    <w:p>
      <w:pPr>
        <w:spacing w:before="0" w:after="0" w:line="360" w:lineRule="auto"/>
        <w:ind w:left="567" w:hanging="567"/>
        <w:jc w:val="both"/>
      </w:pPr>
      <w:r>
        <w:rPr>
          <w:rFonts w:ascii="Times New Roman" w:hAnsi="Times New Roman"/>
          <w:sz w:val="28"/>
        </w:rPr>
        <w:t>11. Defard T., Setkov A., Loesch A., Audigier R. PaDiM: A Patch Distribution Modeling Framework for Anomaly Detection and Localization // ICPR. — 2021.</w:t>
      </w:r>
    </w:p>
    <w:p>
      <w:pPr>
        <w:spacing w:before="0" w:after="0" w:line="360" w:lineRule="auto"/>
        <w:ind w:left="567" w:hanging="567"/>
        <w:jc w:val="both"/>
      </w:pPr>
      <w:r>
        <w:rPr>
          <w:rFonts w:ascii="Times New Roman" w:hAnsi="Times New Roman"/>
          <w:sz w:val="28"/>
        </w:rPr>
        <w:t>12. Zavrtanik V., Kristan M., Skočaj D. DRAEM — A Discriminatively Trained Reconstruction Embedding for Surface Anomaly Detection // ICCV. — 2021.</w:t>
      </w:r>
    </w:p>
    <w:p>
      <w:pPr>
        <w:spacing w:before="0" w:after="0" w:line="360" w:lineRule="auto"/>
        <w:ind w:left="567" w:hanging="567"/>
        <w:jc w:val="both"/>
      </w:pPr>
      <w:r>
        <w:rPr>
          <w:rFonts w:ascii="Times New Roman" w:hAnsi="Times New Roman"/>
          <w:sz w:val="28"/>
        </w:rPr>
        <w:t>13. Roth K., Pemula L., Zepeda J. et al. Towards Total Recall in Industrial Anomaly Detection // CVPR. — 2022. — P. 14298–14308.</w:t>
      </w:r>
    </w:p>
    <w:p>
      <w:pPr>
        <w:spacing w:before="0" w:after="0" w:line="360" w:lineRule="auto"/>
        <w:ind w:left="567" w:hanging="567"/>
        <w:jc w:val="both"/>
      </w:pPr>
      <w:r>
        <w:rPr>
          <w:rFonts w:ascii="Times New Roman" w:hAnsi="Times New Roman"/>
          <w:sz w:val="28"/>
        </w:rPr>
        <w:t>14. Wang G., Han S., Ding E., Huang D. Student-Teacher Feature Pyramid Matching for Unsupervised Anomaly Detection // BMVC. — 2021.</w:t>
      </w:r>
    </w:p>
    <w:p>
      <w:pPr>
        <w:spacing w:before="0" w:after="0" w:line="360" w:lineRule="auto"/>
        <w:ind w:left="567" w:hanging="567"/>
        <w:jc w:val="both"/>
      </w:pPr>
      <w:r>
        <w:rPr>
          <w:rFonts w:ascii="Times New Roman" w:hAnsi="Times New Roman"/>
          <w:sz w:val="28"/>
        </w:rPr>
        <w:t>15. Deng H., Li X. Anomaly Detection via Reverse Distillation from One-Class Embedding // CVPR. — 2022.</w:t>
      </w:r>
    </w:p>
    <w:p>
      <w:pPr>
        <w:spacing w:before="0" w:after="0" w:line="360" w:lineRule="auto"/>
        <w:ind w:left="567" w:hanging="567"/>
        <w:jc w:val="both"/>
      </w:pPr>
      <w:r>
        <w:rPr>
          <w:rFonts w:ascii="Times New Roman" w:hAnsi="Times New Roman"/>
          <w:sz w:val="28"/>
        </w:rPr>
        <w:t>16. Lee S., Lee S., Song B.C. CFA: Coupled-Hypersphere-Based Feature Adaptation for Target-Oriented Anomaly Localization // IEEE Access. — 2022.</w:t>
      </w:r>
    </w:p>
    <w:p>
      <w:pPr>
        <w:spacing w:before="0" w:after="0" w:line="360" w:lineRule="auto"/>
        <w:ind w:left="567" w:hanging="567"/>
        <w:jc w:val="both"/>
      </w:pPr>
      <w:r>
        <w:rPr>
          <w:rFonts w:ascii="Times New Roman" w:hAnsi="Times New Roman"/>
          <w:sz w:val="28"/>
        </w:rPr>
        <w:t>17. Vaswani A., Shazeer N., Parmar N. et al. Attention Is All You Need // Advances in NeurIPS. — 2017. — Vol. 30.</w:t>
      </w:r>
    </w:p>
    <w:p>
      <w:pPr>
        <w:spacing w:before="0" w:after="0" w:line="360" w:lineRule="auto"/>
        <w:ind w:left="567" w:hanging="567"/>
        <w:jc w:val="both"/>
      </w:pPr>
      <w:r>
        <w:rPr>
          <w:rFonts w:ascii="Times New Roman" w:hAnsi="Times New Roman"/>
          <w:sz w:val="28"/>
        </w:rPr>
        <w:t>18. Dosovitskiy A., Beyer L., Kolesnikov A. et al. An Image is Worth 16x16 Words: Transformers for Image Recognition at Scale // ICLR. — 2021.</w:t>
      </w:r>
    </w:p>
    <w:p>
      <w:pPr>
        <w:spacing w:before="0" w:after="0" w:line="360" w:lineRule="auto"/>
        <w:ind w:left="567" w:hanging="567"/>
        <w:jc w:val="both"/>
      </w:pPr>
      <w:r>
        <w:rPr>
          <w:rFonts w:ascii="Times New Roman" w:hAnsi="Times New Roman"/>
          <w:sz w:val="28"/>
        </w:rPr>
        <w:t>19. Liu Z., Lin Y., Cao Y. et al. Swin Transformer: Hierarchical Vision Transformer using Shifted Windows // ICCV. — 2021.</w:t>
      </w:r>
    </w:p>
    <w:p>
      <w:pPr>
        <w:spacing w:before="0" w:after="0" w:line="360" w:lineRule="auto"/>
        <w:ind w:left="567" w:hanging="567"/>
        <w:jc w:val="both"/>
      </w:pPr>
      <w:r>
        <w:rPr>
          <w:rFonts w:ascii="Times New Roman" w:hAnsi="Times New Roman"/>
          <w:sz w:val="28"/>
        </w:rPr>
        <w:t>20. He K., Zhang X., Ren S., Sun J. Deep Residual Learning for Image Recognition // CVPR. — 2016. — P. 770–778.</w:t>
      </w:r>
    </w:p>
    <w:p>
      <w:pPr>
        <w:spacing w:before="0" w:after="0" w:line="360" w:lineRule="auto"/>
        <w:ind w:left="567" w:hanging="567"/>
        <w:jc w:val="both"/>
      </w:pPr>
      <w:r>
        <w:rPr>
          <w:rFonts w:ascii="Times New Roman" w:hAnsi="Times New Roman"/>
          <w:sz w:val="28"/>
        </w:rPr>
        <w:t>21. Brown T., Mann B., Ryder N. et al. Language Models are Few-Shot Learners // Advances in NeurIPS. — 2020. — Vol. 33.</w:t>
      </w:r>
    </w:p>
    <w:p>
      <w:pPr>
        <w:spacing w:before="0" w:after="0" w:line="360" w:lineRule="auto"/>
        <w:ind w:left="567" w:hanging="567"/>
        <w:jc w:val="both"/>
      </w:pPr>
      <w:r>
        <w:rPr>
          <w:rFonts w:ascii="Times New Roman" w:hAnsi="Times New Roman"/>
          <w:sz w:val="28"/>
        </w:rPr>
        <w:t>22. Kwon Y., Kim S., Choi J. LogicQA: Question-Checklist-Based Anomaly Detection Using VLMs // arXiv:2503.20252. — 2025.</w:t>
      </w:r>
    </w:p>
    <w:p>
      <w:pPr>
        <w:spacing w:before="0" w:after="0" w:line="360" w:lineRule="auto"/>
        <w:ind w:left="567" w:hanging="567"/>
        <w:jc w:val="both"/>
      </w:pPr>
      <w:r>
        <w:rPr>
          <w:rFonts w:ascii="Times New Roman" w:hAnsi="Times New Roman"/>
          <w:sz w:val="28"/>
        </w:rPr>
        <w:t>23. Bergmann P., Batzner K., Fauser M. et al. Beyond Dents and Scratches: Logical Constraints in Unsupervised Anomaly Detection and Localization // International Journal of Computer Vision. — 2022. — Vol. 130. — P. 947–969.</w:t>
      </w:r>
    </w:p>
    <w:p>
      <w:pPr>
        <w:spacing w:before="0" w:after="0" w:line="360" w:lineRule="auto"/>
        <w:ind w:left="567" w:hanging="567"/>
        <w:jc w:val="both"/>
      </w:pPr>
      <w:r>
        <w:rPr>
          <w:rFonts w:ascii="Times New Roman" w:hAnsi="Times New Roman"/>
          <w:sz w:val="28"/>
        </w:rPr>
        <w:t>24. Chen Z., Wang W., Tian H. et al. InternVL2.5: Expanding Performance Frontiers for Multimodal Models // arXiv:2412.05271. — 2024.</w:t>
      </w:r>
    </w:p>
    <w:p>
      <w:pPr>
        <w:spacing w:before="0" w:after="0" w:line="360" w:lineRule="auto"/>
        <w:ind w:left="567" w:hanging="567"/>
        <w:jc w:val="both"/>
      </w:pPr>
      <w:r>
        <w:rPr>
          <w:rFonts w:ascii="Times New Roman" w:hAnsi="Times New Roman"/>
          <w:sz w:val="28"/>
        </w:rPr>
        <w:t>25. Jeong J., Zou Y., Kim T. et al. WinCLIP: Zero-/Few-Shot Anomaly Classification and Segmentation // CVPR. — 2023.</w:t>
      </w:r>
    </w:p>
    <w:p>
      <w:pPr>
        <w:spacing w:before="0" w:after="0" w:line="360" w:lineRule="auto"/>
        <w:ind w:left="567" w:hanging="567"/>
        <w:jc w:val="both"/>
      </w:pPr>
      <w:r>
        <w:rPr>
          <w:rFonts w:ascii="Times New Roman" w:hAnsi="Times New Roman"/>
          <w:sz w:val="28"/>
        </w:rPr>
        <w:t>26. Batzner K., Heckler L., Büttner R. EfficientAD: Accurate Visual Anomaly Detection at Millisecond-Level Latencies // WACV. — 2024.</w:t>
      </w:r>
    </w:p>
    <w:p>
      <w:pPr>
        <w:spacing w:before="0" w:after="0" w:line="360" w:lineRule="auto"/>
        <w:ind w:left="567" w:hanging="567"/>
        <w:jc w:val="both"/>
      </w:pPr>
      <w:r>
        <w:rPr>
          <w:rFonts w:ascii="Times New Roman" w:hAnsi="Times New Roman"/>
          <w:sz w:val="28"/>
        </w:rPr>
        <w:t>27. Hessel J., Holtzman A., Forbes M. et al. CLIPScore: A Reference-free Evaluation Metric for Image Captioning // EMNLP. — 2021. — P. 7514–7528.</w:t>
      </w:r>
    </w:p>
    <w:p>
      <w:pPr>
        <w:spacing w:before="0" w:after="0" w:line="360" w:lineRule="auto"/>
        <w:ind w:left="567" w:hanging="567"/>
        <w:jc w:val="both"/>
      </w:pPr>
      <w:r>
        <w:rPr>
          <w:rFonts w:ascii="Times New Roman" w:hAnsi="Times New Roman"/>
          <w:sz w:val="28"/>
        </w:rPr>
        <w:t>28. Zheng L., Chiang W.L., Sheng Y. et al. Judging LLM-as-a-Judge with MT-Bench and Chatbot Arena // Advances in NeurIPS. — 2023.</w:t>
      </w:r>
    </w:p>
    <w:p>
      <w:pPr>
        <w:spacing w:before="0" w:after="0" w:line="360" w:lineRule="auto"/>
        <w:ind w:left="567" w:hanging="567"/>
        <w:jc w:val="both"/>
      </w:pPr>
      <w:r>
        <w:rPr>
          <w:rFonts w:ascii="Times New Roman" w:hAnsi="Times New Roman"/>
          <w:sz w:val="28"/>
        </w:rPr>
        <w:t>29. Bergmann P., Fauser M., Sattlegger D., Steger C. MVTec AD: A Real-World Dataset for Unsupervised Anomaly Detection // CVPR. — 2019.</w:t>
      </w:r>
    </w:p>
    <w:p>
      <w:pPr>
        <w:spacing w:before="0" w:after="0" w:line="360" w:lineRule="auto"/>
        <w:ind w:left="567" w:hanging="567"/>
        <w:jc w:val="both"/>
      </w:pPr>
      <w:r>
        <w:rPr>
          <w:rFonts w:ascii="Times New Roman" w:hAnsi="Times New Roman"/>
          <w:sz w:val="28"/>
        </w:rPr>
        <w:t>30. Jing L., Li R., Chen Y. et al. FaithScore: Evaluating Hallucinations in Large Vision-Language Models // arXiv:2311.01477. — 2023.</w:t>
      </w:r>
    </w:p>
    <w:p>
      <w:pPr>
        <w:spacing w:before="0" w:after="0" w:line="360" w:lineRule="auto"/>
        <w:ind w:left="567" w:hanging="567"/>
        <w:jc w:val="both"/>
      </w:pPr>
      <w:r>
        <w:rPr>
          <w:rFonts w:ascii="Times New Roman" w:hAnsi="Times New Roman"/>
          <w:sz w:val="28"/>
        </w:rPr>
        <w:t>31. Lee S., Choi S., Shin J. et al. Prometheus-Vision: Vision-Language Model as a Judge for Fine-Grained Evaluation // ACL. — 2024.</w:t>
      </w:r>
    </w:p>
    <w:p>
      <w:pPr>
        <w:spacing w:before="0" w:after="0" w:line="360" w:lineRule="auto"/>
        <w:ind w:left="567" w:hanging="567"/>
        <w:jc w:val="both"/>
      </w:pPr>
      <w:r>
        <w:rPr>
          <w:rFonts w:ascii="Times New Roman" w:hAnsi="Times New Roman"/>
          <w:sz w:val="28"/>
        </w:rPr>
        <w:t>32. Qiu H., Zhang P., Tang X. et al. VALOR-EVAL: Holistic Coverage and Faithfulness Evaluation of Large Vision-Language Models // arXiv:2404.13874. — 2024.</w:t>
      </w:r>
    </w:p>
    <w:p>
      <w:pPr>
        <w:spacing w:before="0" w:after="0" w:line="360" w:lineRule="auto"/>
        <w:ind w:left="567" w:hanging="567"/>
        <w:jc w:val="both"/>
      </w:pPr>
      <w:r>
        <w:rPr>
          <w:rFonts w:ascii="Times New Roman" w:hAnsi="Times New Roman"/>
          <w:sz w:val="28"/>
        </w:rPr>
        <w:t>33. Kamath A., Hessel J., Chang K.W. What's "up" with Vision-Language Models? Investigating Their Struggle with Spatial Reasoning // EMNLP. — 2023.</w:t>
      </w:r>
    </w:p>
    <w:p>
      <w:pPr>
        <w:spacing w:before="0" w:after="0" w:line="360" w:lineRule="auto"/>
        <w:ind w:left="567" w:hanging="567"/>
        <w:jc w:val="both"/>
      </w:pPr>
      <w:r>
        <w:rPr>
          <w:rFonts w:ascii="Times New Roman" w:hAnsi="Times New Roman"/>
          <w:sz w:val="28"/>
        </w:rPr>
        <w:t>34. Li Y., Du Y., Zhou K. et al. Evaluating Object Hallucination in Large Vision-Language Models (POPE) // EMNLP. — 2023. — P. 292–305.</w:t>
      </w:r>
    </w:p>
    <w:p>
      <w:pPr>
        <w:spacing w:before="0" w:after="0" w:line="360" w:lineRule="auto"/>
        <w:ind w:left="567" w:hanging="567"/>
        <w:jc w:val="both"/>
      </w:pPr>
      <w:r>
        <w:rPr>
          <w:rFonts w:ascii="Times New Roman" w:hAnsi="Times New Roman"/>
          <w:sz w:val="28"/>
        </w:rPr>
        <w:t>35. Kostumov V., Borisov V., Belyy A. et al. Uncertainty in Vision-Language Models: Towards Reliable Evaluation // arXiv:2402.14418. — 2024.</w:t>
      </w:r>
    </w:p>
    <w:p>
      <w:pPr>
        <w:spacing w:before="0" w:after="0" w:line="360" w:lineRule="auto"/>
        <w:ind w:left="567" w:hanging="567"/>
        <w:jc w:val="both"/>
      </w:pPr>
      <w:r>
        <w:rPr>
          <w:rFonts w:ascii="Times New Roman" w:hAnsi="Times New Roman"/>
          <w:sz w:val="28"/>
        </w:rPr>
        <w:t>36. Wei J., Wang X., Schuurmans D. et al. Chain-of-Thought Prompting Elicits Reasoning in Large Language Models // Advances in Neural Information Processing Systems (NeurIPS). — 2022. — Vol. 35. — P. 24824–24837.</w:t>
      </w:r>
    </w:p>
    <w:p>
      <w:pPr>
        <w:ind w:firstLine="0"/>
      </w:pPr>
      <w:r>
        <w:br w:type="page"/>
      </w:r>
    </w:p>
    <w:p>
      <w:pPr>
        <w:spacing w:before="0" w:after="0" w:line="360" w:lineRule="auto"/>
        <w:ind w:firstLine="0"/>
        <w:jc w:val="center"/>
        <w:outlineLvl w:val="0"/>
      </w:pPr>
      <w:r>
        <w:rPr>
          <w:rFonts w:ascii="Times New Roman" w:hAnsi="Times New Roman"/>
          <w:b/>
          <w:sz w:val="32"/>
        </w:rPr>
        <w:t>Приложение 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Детальное сравнение run25 (InternVL2.5-8B) и run26 (InternVL2.5-38B-AWQ)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А.1.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line="360" w:lineRule="auto"/>
        <w:ind w:firstLine="709"/>
        <w:jc w:val="both"/>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А.2.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line="360" w:lineRule="auto"/>
        <w:ind w:firstLine="709"/>
        <w:jc w:val="both"/>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line="360" w:lineRule="auto"/>
        <w:ind w:firstLine="709"/>
        <w:jc w:val="both"/>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ind w:firstLine="0"/>
      </w:pPr>
      <w:r>
        <w:br w:type="page"/>
      </w:r>
    </w:p>
    <w:p>
      <w:pPr>
        <w:spacing w:before="0" w:after="0" w:line="360" w:lineRule="auto"/>
        <w:ind w:firstLine="0"/>
        <w:jc w:val="center"/>
        <w:outlineLvl w:val="0"/>
      </w:pPr>
      <w:r>
        <w:rPr>
          <w:rFonts w:ascii="Times New Roman" w:hAnsi="Times New Roman"/>
          <w:b/>
          <w:sz w:val="32"/>
        </w:rPr>
        <w:t>Приложение Б</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Результаты экспериментов на всех пяти классах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Б.1.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Б.2.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p>
      <w:pPr>
        <w:spacing w:before="0" w:after="0" w:line="360" w:lineRule="auto"/>
        <w:ind w:firstLine="709"/>
        <w:jc w:val="both"/>
      </w:pPr>
      <w:r>
        <w:rPr>
          <w:rFonts w:ascii="Times New Roman" w:hAnsi="Times New Roman"/>
          <w:sz w:val="28"/>
        </w:rPr>
        <w:t>Как показано в таблице Б.2, все четыре запуска используют единую конфигурацию (модель InternVL2.5-8B, порог anomaly_min_failures=1, заранее построенные вопросы) с включением back patch masking только для классов с металлическим сетчатым фоном (screw_bag, splicing_connectors). Такая унификация обеспечивает сопоставимость результатов между классами.</w:t>
      </w:r>
    </w:p>
    <w:sectPr w:rsidR="00471F41" w:rsidRPr="009E22E6">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