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Paciente ESF, sexo masculino coronariopatia com eco apontando FE 49%, sem infartos prévios. Durante indução anestésica para realização de colecistectomia VLP, paciente evolui com hipotensão sustentada, arritmia cardíaca e traçado na cardioscopia sugestivo de obstrução aguda na artéria coronária direita. Baseado nesta última informação, em quais derivações você esperaria encontrar alterações eletrocardiográficas?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24" w:right="0" w:hanging="52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DI, V5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24" w:right="0" w:hanging="52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DI, aVL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24" w:right="0" w:hanging="52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V3-V5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24" w:right="0" w:hanging="52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DII, DIII e aVF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24" w:right="0" w:hanging="52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DI, V3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Ainda de acordo com o caso clínico anterior. Qual arritmia você esperaria deparar-se? E por que?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Como conseqüência da estimulação de fibras vagais do trato respiratório, da tração do mesentério e da vesícula biliar, pode-se determinar apnéia, diminuição da freqüência cardíaca e da pressão arterial. Esse reflexo denomina-se reflexo de: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98" w:right="0" w:hanging="5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celíaco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98" w:right="0" w:hanging="5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Cushing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98" w:right="0" w:hanging="5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Bainbridge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98" w:right="0" w:hanging="5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baroreceptor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98" w:right="0" w:hanging="5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Bezold-Jarisch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Descreva o reflexo de Bezold-Jarisch e como você manejaria um paciente sob raquianestesia que apresentasse essas manifestações.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Paciente de 67 anos hipertenso (em uso de nebivolol, losartan e hidroclorotiazida) e diabético (uso de metformina) é submetido a nefrectomia radical VLP. Apresentou infarto do miocárdio há 3 anos quando foram colocados dois stents. Ecocardiografia revelou fração de ejeção de 40% e disfunção diastólica grau II. Durante a cirurgia, não apresenta diurese e a PA média persiste baixa (52 mmHg), apesar de doses intermitentes de metaraminol. A FC é de 72 bpm. A variação do volume sistólico é de 6% e o índice cardíaco de 1,7 L.min-1.m-2. Exame do sangue venoso central: hemoglobina 9,5 g.dL-1, lactato 2,5 mmol.L-1 (equivalente a 23mg.dL-1) e saturação de oxigênio 65%. Nesse momento, a conduta mais adequada é a administração de: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dopamina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levosimendan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noradrenalina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concentrado de hemácias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Se houvesse a opção de uso para o paciente anterior de dobutamina. Haveria algum benefício ao paciente no manejo hemodinâmico?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Homem de 48 anos é submetido a revascularização do miocárdio. Após a indução anestésica com fentanil, etomidato e rocurônio, apresentou hipotensão arterial (PA 70x50 mmHg). Para tratamento, foi administrada fenilefrina 100 mcg que resultou em melhora da pressão arterial (PA 110x75 mmHg) e queda da frequência cardíaca para 44 bpm. Qual é a explicação para o ocorrido?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barorreflexo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estiramento atrial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isquemia miocárdica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bloqueio de receptores beta 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 ausência da onda “a” da curva de pressão venosa central correlaciona-se com: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ibrilação atrial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stenose tricúspide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nsuficiência tricúspide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ericardite constrictiva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NDA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Pode-se afirmar em relação ao coração e sua unidade contrátil que: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força determinante do estiramento da fibra muscular a seu comprimento inicial corresponde à medida da resistência vascular periférica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pressão aórtica monitoriza a quantificação da pós-carga imposta ao VE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inervação parassimpático origina-se na medula espinhal do primeiro e segundo segmentos torácicos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formação do complexo troponina-tropomiosina favorece o acoplamento entre actina e miosina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ação excitatória decorrente da estimulação simpática favorece o cronotropismo negativo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Durante a diástole do ventriculo esquerdo (VE) ocorre o enchimento ventricular. O enchimento diastólico do VE ocorre em quatro fases e possui relação direta com o volume sistólico. Sobre as fases do enchimento diastólico do VE é correto afirmar: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O enchimento diastólico do VE inicia-se com a sístole atrial.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B) Na fase de relaxamento isovolumétrico a válvula mitral encontra-se aberta.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C) A maior parte do volume sanguíneo ( &gt; 70%) entra no ventrículo esquerdo na fase da sistole atrial.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D) Na disfunção diastólica há atraso do relaxamento ventricular e redução do enchimento rápido ventricular.</w:t>
      </w:r>
    </w:p>
    <w:p w:rsidR="00000000" w:rsidDel="00000000" w:rsidP="00000000" w:rsidRDefault="00000000" w:rsidRPr="00000000" w14:paraId="0000002E">
      <w:pPr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3543300</wp:posOffset>
            </wp:positionH>
            <wp:positionV relativeFrom="paragraph">
              <wp:posOffset>284466</wp:posOffset>
            </wp:positionV>
            <wp:extent cx="2359498" cy="1673099"/>
            <wp:effectExtent b="0" l="0" r="0" t="0"/>
            <wp:wrapSquare wrapText="bothSides" distB="152400" distT="152400" distL="152400" distR="152400"/>
            <wp:docPr descr="Imagem" id="1073741827" name="image1.png"/>
            <a:graphic>
              <a:graphicData uri="http://schemas.openxmlformats.org/drawingml/2006/picture">
                <pic:pic>
                  <pic:nvPicPr>
                    <pic:cNvPr descr="Image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9498" cy="16730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11.A figura abaixo mostra duas curvas pressão-volume do ventrículo esquerdo (A e B). A curva A é compatível com a normalidade, enquanto a curva B é característica de: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nsuficiência mitral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stenose mitral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nsuficiência aórtica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stenose aórtica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upla lesão aórtica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Considerando o esquema de curva pressão-volume do VE normal representado pela figura, quando ponto está relacionado à incisura dicrótica no traçado de pressão aórtica? 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3204307</wp:posOffset>
            </wp:positionH>
            <wp:positionV relativeFrom="paragraph">
              <wp:posOffset>411480</wp:posOffset>
            </wp:positionV>
            <wp:extent cx="1575639" cy="1626233"/>
            <wp:effectExtent b="0" l="0" r="0" t="0"/>
            <wp:wrapSquare wrapText="bothSides" distB="152400" distT="152400" distL="152400" distR="152400"/>
            <wp:docPr descr="Imagem" id="1073741828" name="image2.png"/>
            <a:graphic>
              <a:graphicData uri="http://schemas.openxmlformats.org/drawingml/2006/picture">
                <pic:pic>
                  <pic:nvPicPr>
                    <pic:cNvPr descr="Imagem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5639" cy="16262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940" w:right="0" w:hanging="9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Ainda sob a mesma premissa da questão anterior, em qual ponto da curva encontramos a curva “a” oriunda da monitorização da PVC dos pacientes?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Gabarito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Bradicardia sinusal ou BAV. Isquemia do nó sinoatrial pela dominância direita do coração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Reflexo causado pela inervação ventricular. Queda pressória no VE, desencadeia resposta vasotônica com redução de FC, RVS e PAM. Trendelemburg, vasopressor beta agonista intermitente, suporte clínico.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B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Dobutamina teria maior resistência em função do paciente ser beta-bloqueado. Levosimedan está melhor indicado ao caso.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B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Imediatamente no período anterior ao ponto B.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)"/>
      <w:lvlJc w:val="left"/>
      <w:pPr>
        <w:ind w:left="940" w:hanging="94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upperLetter"/>
      <w:lvlText w:val="%1)"/>
      <w:lvlJc w:val="left"/>
      <w:pPr>
        <w:ind w:left="940" w:hanging="94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upperLetter"/>
      <w:lvlText w:val="%1)"/>
      <w:lvlJc w:val="left"/>
      <w:pPr>
        <w:ind w:left="940" w:hanging="94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upperLetter"/>
      <w:lvlText w:val="%1)"/>
      <w:lvlJc w:val="left"/>
      <w:pPr>
        <w:ind w:left="940" w:hanging="94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upperLetter"/>
      <w:lvlText w:val="%1)"/>
      <w:lvlJc w:val="left"/>
      <w:pPr>
        <w:ind w:left="940" w:hanging="94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upperLetter"/>
      <w:lvlText w:val="%1)"/>
      <w:lvlJc w:val="left"/>
      <w:pPr>
        <w:ind w:left="940" w:hanging="94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upperLetter"/>
      <w:lvlText w:val="%1)"/>
      <w:lvlJc w:val="left"/>
      <w:pPr>
        <w:ind w:left="524" w:hanging="524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upperLetter"/>
      <w:lvlText w:val="%1)"/>
      <w:lvlJc w:val="left"/>
      <w:pPr>
        <w:ind w:left="598" w:hanging="598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upperLetter"/>
      <w:lvlText w:val="%4)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upperLetter"/>
      <w:lvlText w:val="%5)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upperLetter"/>
      <w:lvlText w:val="%6)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upperLetter"/>
      <w:lvlText w:val="%7)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upperLetter"/>
      <w:lvlText w:val="%8)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upperLetter"/>
      <w:lvlText w:val="%9)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P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88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:lang w:val="pt-PT"/>
      <w14:textFill>
        <w14:solidFill>
          <w14:srgbClr w14:val="000000"/>
        </w14:solidFill>
      </w14:textFill>
      <w14:textOutline>
        <w14:noFill/>
      </w14:textOutline>
    </w:rPr>
  </w:style>
  <w:style w:type="numbering" w:styleId="Letras">
    <w:name w:val="Letras"/>
    <w:pPr>
      <w:numPr>
        <w:numId w:val="1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3NFjqKiNVu9uWXON7aE9wyArsg==">AMUW2mUzHe6wZY/CXHW224hOVZlxCsKbpWUitwN/SPI2wx5ygdO+By+gZpFEI1zNM7MjC6XS4ULrfy4yU0su8ogBoFTOIj1deq7OKPHNmZ2N85Lzl9C7jNs=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