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30645" w:rsidRPr="00330645" w:rsidRDefault="00330645">
      <w:pPr>
        <w:spacing w:after="160"/>
        <w:jc w:val="center"/>
        <w:rPr>
          <w:color w:val="AAAAAA"/>
          <w:sz w:val="20"/>
          <w:szCs w:val="20"/>
        </w:rPr>
      </w:pPr>
      <w:r>
        <w:rPr>
          <w:noProof/>
          <w:color w:val="AAAAAA"/>
          <w:sz w:val="20"/>
          <w:szCs w:val="20"/>
        </w:rPr>
        <w:drawing>
          <wp:anchor distT="0" distB="0" distL="114300" distR="114300" simplePos="0" relativeHeight="251658240" behindDoc="0" locked="0" layoutInCell="1" allowOverlap="1">
            <wp:simplePos x="0" y="0"/>
            <wp:positionH relativeFrom="column">
              <wp:posOffset>3951232</wp:posOffset>
            </wp:positionH>
            <wp:positionV relativeFrom="paragraph">
              <wp:posOffset>266</wp:posOffset>
            </wp:positionV>
            <wp:extent cx="761828" cy="875665"/>
            <wp:effectExtent l="0" t="0" r="635" b="635"/>
            <wp:wrapNone/>
            <wp:docPr id="4068159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15981" name="Picture 406815981"/>
                    <pic:cNvPicPr/>
                  </pic:nvPicPr>
                  <pic:blipFill>
                    <a:blip r:embed="rId7">
                      <a:extLst>
                        <a:ext uri="{28A0092B-C50C-407E-A947-70E740481C1C}">
                          <a14:useLocalDpi xmlns:a14="http://schemas.microsoft.com/office/drawing/2010/main" val="0"/>
                        </a:ext>
                      </a:extLst>
                    </a:blip>
                    <a:stretch>
                      <a:fillRect/>
                    </a:stretch>
                  </pic:blipFill>
                  <pic:spPr>
                    <a:xfrm>
                      <a:off x="0" y="0"/>
                      <a:ext cx="761828" cy="875665"/>
                    </a:xfrm>
                    <a:prstGeom prst="rect">
                      <a:avLst/>
                    </a:prstGeom>
                  </pic:spPr>
                </pic:pic>
              </a:graphicData>
            </a:graphic>
            <wp14:sizeRelH relativeFrom="page">
              <wp14:pctWidth>0</wp14:pctWidth>
            </wp14:sizeRelH>
            <wp14:sizeRelV relativeFrom="page">
              <wp14:pctHeight>0</wp14:pctHeight>
            </wp14:sizeRelV>
          </wp:anchor>
        </w:drawing>
      </w:r>
      <w:r>
        <w:rPr>
          <w:i/>
          <w:iCs/>
          <w:noProof/>
          <w:color w:val="AAAAAA"/>
          <w:sz w:val="20"/>
          <w:szCs w:val="20"/>
        </w:rPr>
        <w:drawing>
          <wp:anchor distT="0" distB="0" distL="114300" distR="114300" simplePos="0" relativeHeight="251660288" behindDoc="0" locked="0" layoutInCell="1" allowOverlap="1">
            <wp:simplePos x="0" y="0"/>
            <wp:positionH relativeFrom="column">
              <wp:posOffset>1170163</wp:posOffset>
            </wp:positionH>
            <wp:positionV relativeFrom="paragraph">
              <wp:posOffset>-37972</wp:posOffset>
            </wp:positionV>
            <wp:extent cx="2551368" cy="998951"/>
            <wp:effectExtent l="0" t="0" r="1905" b="4445"/>
            <wp:wrapNone/>
            <wp:docPr id="5708142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14267" name="Picture 5708142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51368" cy="998951"/>
                    </a:xfrm>
                    <a:prstGeom prst="rect">
                      <a:avLst/>
                    </a:prstGeom>
                  </pic:spPr>
                </pic:pic>
              </a:graphicData>
            </a:graphic>
            <wp14:sizeRelH relativeFrom="page">
              <wp14:pctWidth>0</wp14:pctWidth>
            </wp14:sizeRelH>
            <wp14:sizeRelV relativeFrom="page">
              <wp14:pctHeight>0</wp14:pctHeight>
            </wp14:sizeRelV>
          </wp:anchor>
        </w:drawing>
      </w:r>
    </w:p>
    <w:p w:rsidR="00330645" w:rsidRDefault="00330645">
      <w:pPr>
        <w:spacing w:after="160"/>
        <w:jc w:val="center"/>
        <w:rPr>
          <w:i/>
          <w:iCs/>
          <w:color w:val="AAAAAA"/>
          <w:sz w:val="20"/>
          <w:szCs w:val="20"/>
        </w:rPr>
      </w:pPr>
    </w:p>
    <w:p w:rsidR="00330645" w:rsidRDefault="00330645">
      <w:pPr>
        <w:spacing w:after="160"/>
        <w:jc w:val="center"/>
        <w:rPr>
          <w:i/>
          <w:iCs/>
          <w:color w:val="AAAAAA"/>
          <w:sz w:val="20"/>
          <w:szCs w:val="20"/>
        </w:rPr>
      </w:pPr>
    </w:p>
    <w:p w:rsidR="00330645" w:rsidRDefault="00330645">
      <w:pPr>
        <w:spacing w:after="160"/>
        <w:jc w:val="center"/>
        <w:rPr>
          <w:i/>
          <w:iCs/>
          <w:color w:val="AAAAAA"/>
          <w:sz w:val="20"/>
          <w:szCs w:val="20"/>
        </w:rPr>
      </w:pPr>
    </w:p>
    <w:p w:rsidR="00330645" w:rsidRPr="00330645" w:rsidRDefault="00330645">
      <w:pPr>
        <w:spacing w:after="160"/>
        <w:jc w:val="center"/>
        <w:rPr>
          <w:color w:val="AAAAAA"/>
          <w:sz w:val="20"/>
          <w:szCs w:val="20"/>
        </w:rPr>
      </w:pPr>
    </w:p>
    <w:p w:rsidR="00E12B20" w:rsidRPr="007C2843" w:rsidRDefault="00000000">
      <w:pPr>
        <w:spacing w:after="160"/>
        <w:jc w:val="center"/>
      </w:pPr>
      <w:r>
        <w:rPr>
          <w:b/>
          <w:bCs/>
          <w:sz w:val="22"/>
          <w:szCs w:val="22"/>
        </w:rPr>
        <w:t>Universit</w:t>
      </w:r>
      <w:r w:rsidR="004B0491">
        <w:rPr>
          <w:b/>
          <w:bCs/>
          <w:sz w:val="22"/>
          <w:szCs w:val="22"/>
        </w:rPr>
        <w:t>é</w:t>
      </w:r>
      <w:r>
        <w:rPr>
          <w:b/>
          <w:bCs/>
          <w:sz w:val="22"/>
          <w:szCs w:val="22"/>
        </w:rPr>
        <w:t xml:space="preserve"> Claude Bernard Lyon 1</w:t>
      </w:r>
    </w:p>
    <w:p w:rsidR="00E12B20" w:rsidRPr="007C2843" w:rsidRDefault="00000000">
      <w:pPr>
        <w:spacing w:after="160"/>
        <w:jc w:val="center"/>
      </w:pPr>
      <w:r>
        <w:rPr>
          <w:sz w:val="22"/>
          <w:szCs w:val="22"/>
        </w:rPr>
        <w:t>BSc in Bioinformatics — Portail Informatique</w:t>
      </w:r>
    </w:p>
    <w:p w:rsidR="00E12B20" w:rsidRPr="007C2843" w:rsidRDefault="00000000">
      <w:pPr>
        <w:spacing w:after="700"/>
        <w:jc w:val="center"/>
      </w:pPr>
      <w:r>
        <w:rPr>
          <w:sz w:val="22"/>
          <w:szCs w:val="22"/>
        </w:rPr>
        <w:t>UE LIFSTAGE — Third Year Internship Report</w:t>
      </w:r>
    </w:p>
    <w:p w:rsidR="00E12B20" w:rsidRPr="00330645" w:rsidRDefault="00000000">
      <w:pPr>
        <w:spacing w:after="200"/>
        <w:jc w:val="center"/>
        <w:rPr>
          <w:color w:val="000000" w:themeColor="text1"/>
        </w:rPr>
      </w:pPr>
      <w:r>
        <w:rPr>
          <w:b/>
          <w:bCs/>
          <w:color w:val="000000" w:themeColor="text1"/>
          <w:sz w:val="32"/>
          <w:szCs w:val="32"/>
        </w:rPr>
        <w:t>Alternative Splicing Analysis of the Murine Circadian Transcriptome Using Nanopore Long-Read RNA-seq</w:t>
      </w:r>
    </w:p>
    <w:p w:rsidR="00E12B20" w:rsidRPr="007C2843" w:rsidRDefault="00000000">
      <w:pPr>
        <w:spacing w:after="700"/>
        <w:jc w:val="center"/>
      </w:pPr>
      <w:r>
        <w:rPr>
          <w:i/>
          <w:iCs/>
          <w:color w:val="555555"/>
          <w:sz w:val="22"/>
          <w:szCs w:val="22"/>
        </w:rPr>
        <w:t>Analysis of the alternative splicing landscape of the murine circadian transcriptome using Nanopore long-read RNA-seq and orthogonal validation with Illumina short-read sequencing</w:t>
      </w:r>
    </w:p>
    <w:p w:rsidR="00E12B20" w:rsidRPr="007C2843" w:rsidRDefault="00000000">
      <w:pPr>
        <w:spacing w:after="160"/>
        <w:jc w:val="center"/>
      </w:pPr>
      <w:r>
        <w:rPr>
          <w:b/>
          <w:bCs/>
          <w:sz w:val="22"/>
          <w:szCs w:val="22"/>
        </w:rPr>
        <w:t>Student:</w:t>
      </w:r>
    </w:p>
    <w:p w:rsidR="00E12B20" w:rsidRPr="00330645" w:rsidRDefault="00000000">
      <w:pPr>
        <w:spacing w:after="160"/>
        <w:jc w:val="center"/>
        <w:rPr>
          <w:color w:val="000000" w:themeColor="text1"/>
        </w:rPr>
      </w:pPr>
      <w:r>
        <w:rPr>
          <w:b/>
          <w:bCs/>
          <w:color w:val="000000" w:themeColor="text1"/>
          <w:sz w:val="28"/>
          <w:szCs w:val="28"/>
        </w:rPr>
        <w:t>Gricey Rangel Trejo</w:t>
      </w:r>
    </w:p>
    <w:p w:rsidR="00E12B20" w:rsidRPr="007C2843" w:rsidRDefault="00000000">
      <w:pPr>
        <w:spacing w:after="500"/>
        <w:jc w:val="center"/>
      </w:pPr>
      <w:r>
        <w:rPr>
          <w:sz w:val="22"/>
          <w:szCs w:val="22"/>
        </w:rPr>
        <w:t>BSc in Bioinformatics, 3rd year</w:t>
      </w:r>
    </w:p>
    <w:p w:rsidR="00E12B20" w:rsidRPr="007C2843" w:rsidRDefault="00000000">
      <w:pPr>
        <w:spacing w:after="160"/>
        <w:jc w:val="center"/>
      </w:pPr>
      <w:r>
        <w:rPr>
          <w:sz w:val="22"/>
          <w:szCs w:val="22"/>
        </w:rPr>
        <w:t>Internship period: April 27 to August 28, 2026</w:t>
      </w:r>
    </w:p>
    <w:p w:rsidR="00E12B20" w:rsidRPr="007C2843" w:rsidRDefault="00000000">
      <w:pPr>
        <w:spacing w:after="160"/>
        <w:jc w:val="center"/>
      </w:pPr>
      <w:r>
        <w:rPr>
          <w:b/>
          <w:bCs/>
          <w:sz w:val="22"/>
          <w:szCs w:val="22"/>
        </w:rPr>
        <w:t>Institut de Genomique Fonctionnelle de Lyon (IGFL)</w:t>
      </w:r>
    </w:p>
    <w:p w:rsidR="00E12B20" w:rsidRPr="007C2843" w:rsidRDefault="00000000">
      <w:pPr>
        <w:spacing w:after="500"/>
        <w:jc w:val="center"/>
      </w:pPr>
      <w:r>
        <w:rPr>
          <w:sz w:val="22"/>
          <w:szCs w:val="22"/>
        </w:rPr>
        <w:t>Ecole Normale Superieure de Lyon — CNRS UMR 5242, Lyon, France</w:t>
      </w:r>
    </w:p>
    <w:p w:rsidR="00E12B20" w:rsidRPr="007C2843" w:rsidRDefault="00000000">
      <w:pPr>
        <w:spacing w:after="160"/>
        <w:jc w:val="center"/>
      </w:pPr>
      <w:r>
        <w:rPr>
          <w:sz w:val="22"/>
          <w:szCs w:val="22"/>
        </w:rPr>
        <w:t>Internship supervisor:</w:t>
      </w:r>
    </w:p>
    <w:p w:rsidR="00E12B20" w:rsidRPr="007C2843" w:rsidRDefault="00000000">
      <w:pPr>
        <w:spacing w:after="160"/>
        <w:jc w:val="center"/>
      </w:pPr>
      <w:r>
        <w:rPr>
          <w:b/>
          <w:bCs/>
          <w:sz w:val="22"/>
          <w:szCs w:val="22"/>
        </w:rPr>
        <w:t>Dr. Kiran Padmanabhan</w:t>
      </w:r>
    </w:p>
    <w:p w:rsidR="00E12B20" w:rsidRPr="007C2843" w:rsidRDefault="00000000">
      <w:pPr>
        <w:spacing w:after="500"/>
        <w:jc w:val="center"/>
      </w:pPr>
      <w:r>
        <w:rPr>
          <w:sz w:val="22"/>
          <w:szCs w:val="22"/>
        </w:rPr>
        <w:t>Research Director and Group Leader, IGFL / Directeur de Recherche, INSERM</w:t>
      </w:r>
    </w:p>
    <w:p w:rsidR="00E12B20" w:rsidRPr="007C2843" w:rsidRDefault="00000000">
      <w:pPr>
        <w:spacing w:after="160"/>
        <w:jc w:val="center"/>
      </w:pPr>
      <w:r>
        <w:rPr>
          <w:sz w:val="22"/>
          <w:szCs w:val="22"/>
        </w:rPr>
        <w:t>Academic tutor:</w:t>
      </w:r>
    </w:p>
    <w:p w:rsidR="00E12B20" w:rsidRPr="007C2843" w:rsidRDefault="00000000">
      <w:pPr>
        <w:spacing w:after="160"/>
        <w:jc w:val="center"/>
      </w:pPr>
      <w:r>
        <w:rPr>
          <w:b/>
          <w:bCs/>
          <w:sz w:val="22"/>
          <w:szCs w:val="22"/>
        </w:rPr>
        <w:t>M. Alexandre Meyer</w:t>
      </w:r>
    </w:p>
    <w:p w:rsidR="00E12B20" w:rsidRPr="007C2843" w:rsidRDefault="00000000">
      <w:pPr>
        <w:spacing w:after="700"/>
        <w:jc w:val="center"/>
      </w:pPr>
      <w:r>
        <w:rPr>
          <w:sz w:val="22"/>
          <w:szCs w:val="22"/>
        </w:rPr>
        <w:t>Universite Claude Bernard Lyon 1</w:t>
      </w:r>
    </w:p>
    <w:p w:rsidR="00E12B20" w:rsidRPr="007C2843" w:rsidRDefault="00000000">
      <w:pPr>
        <w:spacing w:after="160"/>
        <w:jc w:val="center"/>
      </w:pPr>
      <w:r>
        <w:rPr>
          <w:color w:val="555555"/>
          <w:sz w:val="22"/>
          <w:szCs w:val="22"/>
        </w:rPr>
        <w:t>Academic year 2025-2026</w:t>
      </w:r>
    </w:p>
    <w:p w:rsidR="009A167F" w:rsidRDefault="00000000">
      <w:r>
        <w:br w:type="page"/>
      </w:r>
    </w:p>
    <w:p w:rsidR="00C0218C" w:rsidRPr="00457C57" w:rsidRDefault="00C0218C" w:rsidP="00C0218C">
      <w:pPr>
        <w:pStyle w:val="Heading1"/>
        <w:rPr>
          <w:lang w:val="en-US"/>
        </w:rPr>
      </w:pPr>
      <w:bookmarkStart w:id="0" w:name="_Toc232009367"/>
      <w:r>
        <w:rPr>
          <w:lang w:val="en-US"/>
        </w:rPr>
        <w:lastRenderedPageBreak/>
        <w:t>Abstract</w:t>
      </w:r>
      <w:bookmarkEnd w:id="0"/>
    </w:p>
    <w:p w:rsidR="00C0218C" w:rsidRDefault="00C0218C" w:rsidP="00C0218C">
      <w:pPr>
        <w:jc w:val="both"/>
        <w:rPr>
          <w:rFonts w:eastAsia="Arial"/>
        </w:rPr>
      </w:pPr>
      <w:r w:rsidRPr="00457C57">
        <w:rPr>
          <w:rFonts w:eastAsia="Arial"/>
        </w:rPr>
        <w:t>This report describes a research internship carried out at the Institut de Génomique Fonctionnelle de Lyon (IGFL), ENS Lyon, from April 27 to August 28, 2026, under the supervision of Dr. Kiran Padmanabhan. The internship is part of a BSc in Bioinformatics at Université Claude Bernard Lyon 1.</w:t>
      </w:r>
    </w:p>
    <w:p w:rsidR="00C0218C" w:rsidRPr="00457C57" w:rsidRDefault="00C0218C" w:rsidP="00C0218C">
      <w:pPr>
        <w:jc w:val="both"/>
        <w:rPr>
          <w:rFonts w:eastAsia="Arial"/>
        </w:rPr>
      </w:pPr>
    </w:p>
    <w:p w:rsidR="00C0218C" w:rsidRDefault="00C0218C" w:rsidP="00C0218C">
      <w:pPr>
        <w:jc w:val="both"/>
        <w:rPr>
          <w:rFonts w:eastAsia="Arial"/>
        </w:rPr>
      </w:pPr>
      <w:r w:rsidRPr="00457C57">
        <w:rPr>
          <w:rFonts w:eastAsia="Arial"/>
        </w:rPr>
        <w:t>The central question is how alternative splicing, the mechanism by which a single gene produces multiple distinct RNA molecules, is regulated by the circadian clock in mouse liver, and how it is affected when the clock is disrupted. The work is structured around two sequential projects. Project 1 explores the effect of a key SUPPA2 parameter on alternative splicing event detection, using Nanopore long-read RNA-seq data generated by the laboratory. Project 2 aims to validate the laboratory's findings using publicly available Illumina short-read RNA-seq data, as requested by peer reviewers of a manuscript currently under review. At the time of writing, Project 1 is complete and Project 2 is in preparation.</w:t>
      </w:r>
    </w:p>
    <w:p w:rsidR="00C0218C" w:rsidRDefault="00C0218C" w:rsidP="00C0218C">
      <w:pPr>
        <w:jc w:val="both"/>
        <w:rPr>
          <w:rFonts w:eastAsia="Arial"/>
        </w:rPr>
      </w:pPr>
    </w:p>
    <w:p w:rsidR="00C0218C" w:rsidRPr="00C0218C" w:rsidRDefault="00C0218C" w:rsidP="00C0218C">
      <w:pPr>
        <w:pStyle w:val="Heading1"/>
        <w:rPr>
          <w:lang w:val="en-US"/>
        </w:rPr>
      </w:pPr>
      <w:bookmarkStart w:id="1" w:name="_Toc232009368"/>
      <w:r w:rsidRPr="00C0218C">
        <w:t>Acknowledgements</w:t>
      </w:r>
      <w:bookmarkEnd w:id="1"/>
    </w:p>
    <w:p w:rsidR="007A0FBA" w:rsidRDefault="00C0218C" w:rsidP="00C0218C">
      <w:pPr>
        <w:jc w:val="both"/>
        <w:rPr>
          <w:rFonts w:eastAsia="Arial"/>
          <w:lang w:val="en-US"/>
        </w:rPr>
      </w:pPr>
      <w:r w:rsidRPr="00C0218C">
        <w:rPr>
          <w:rFonts w:eastAsia="Arial"/>
        </w:rPr>
        <w:t>I would like to thank the whole lab for always making me feel welcome and included.</w:t>
      </w:r>
      <w:r w:rsidR="007A0FBA">
        <w:rPr>
          <w:rFonts w:eastAsia="Arial"/>
          <w:lang w:val="en-US"/>
        </w:rPr>
        <w:t xml:space="preserve"> </w:t>
      </w:r>
    </w:p>
    <w:p w:rsidR="007A0FBA" w:rsidRDefault="007A0FBA" w:rsidP="00C0218C">
      <w:pPr>
        <w:jc w:val="both"/>
        <w:rPr>
          <w:rFonts w:eastAsia="Arial"/>
          <w:lang w:val="en-US"/>
        </w:rPr>
      </w:pPr>
    </w:p>
    <w:p w:rsidR="00C0218C" w:rsidRDefault="00C0218C" w:rsidP="00C0218C">
      <w:pPr>
        <w:jc w:val="both"/>
        <w:rPr>
          <w:rFonts w:eastAsia="Arial"/>
        </w:rPr>
      </w:pPr>
      <w:r w:rsidRPr="00C0218C">
        <w:rPr>
          <w:rFonts w:eastAsia="Arial"/>
        </w:rPr>
        <w:t>Thank you to Mickaël for showing me the mice on my second day. It gave the whole internship a concreteness that I did not expect and that stayed with me throughout.</w:t>
      </w:r>
    </w:p>
    <w:p w:rsidR="00C0218C" w:rsidRPr="00C0218C" w:rsidRDefault="00C0218C" w:rsidP="00C0218C">
      <w:pPr>
        <w:jc w:val="both"/>
        <w:rPr>
          <w:rFonts w:eastAsia="Arial"/>
        </w:rPr>
      </w:pPr>
    </w:p>
    <w:p w:rsidR="00C0218C" w:rsidRDefault="00C0218C" w:rsidP="00C0218C">
      <w:pPr>
        <w:jc w:val="both"/>
        <w:rPr>
          <w:rFonts w:eastAsia="Arial"/>
        </w:rPr>
      </w:pPr>
      <w:r w:rsidRPr="00C0218C">
        <w:rPr>
          <w:rFonts w:eastAsia="Arial"/>
        </w:rPr>
        <w:t>Thank you to Constanza for her kindness and for showing me the confocal microscopy room. Seeing the echolocation images gave my computational work a different kind of meaning. And thank you for the conversations in Spanish. In a day split between French and English, being able to speak my own language was a real break for my brain.</w:t>
      </w:r>
    </w:p>
    <w:p w:rsidR="00C0218C" w:rsidRPr="00C0218C" w:rsidRDefault="00C0218C" w:rsidP="00C0218C">
      <w:pPr>
        <w:jc w:val="both"/>
        <w:rPr>
          <w:rFonts w:eastAsia="Arial"/>
        </w:rPr>
      </w:pPr>
    </w:p>
    <w:p w:rsidR="00C0218C" w:rsidRDefault="00C0218C" w:rsidP="00C0218C">
      <w:pPr>
        <w:jc w:val="both"/>
        <w:rPr>
          <w:rFonts w:eastAsia="Arial"/>
        </w:rPr>
      </w:pPr>
      <w:r w:rsidRPr="00C0218C">
        <w:rPr>
          <w:rFonts w:eastAsia="Arial"/>
        </w:rPr>
        <w:t>Thank you to Khushi for her patience, her time, and for the quality of her guidance throughout the internship. She always took the time to explain things properly, and that made a real difference.</w:t>
      </w:r>
    </w:p>
    <w:p w:rsidR="00C0218C" w:rsidRPr="00C0218C" w:rsidRDefault="00C0218C" w:rsidP="00C0218C">
      <w:pPr>
        <w:jc w:val="both"/>
        <w:rPr>
          <w:rFonts w:eastAsia="Arial"/>
        </w:rPr>
      </w:pPr>
    </w:p>
    <w:p w:rsidR="00C0218C" w:rsidRPr="00C0218C" w:rsidRDefault="00C0218C" w:rsidP="00C0218C">
      <w:pPr>
        <w:jc w:val="both"/>
        <w:rPr>
          <w:rFonts w:eastAsia="Arial"/>
        </w:rPr>
      </w:pPr>
      <w:r w:rsidRPr="00C0218C">
        <w:rPr>
          <w:rFonts w:eastAsia="Arial"/>
        </w:rPr>
        <w:t>Thank you to Kiran for giving me the opportunity to learn, even when my genetics background was minimal, for taking the time to explain transcriptomics at the whiteboard in a way that actually made sense, for giving me the whole picture, and for connecting the work to its impact on human health. This internship was my first real step into research, and that motivation carried me further than I expected.</w:t>
      </w:r>
    </w:p>
    <w:p w:rsidR="00C0218C" w:rsidRPr="00C0218C" w:rsidRDefault="00C0218C" w:rsidP="00C0218C">
      <w:pPr>
        <w:jc w:val="both"/>
        <w:rPr>
          <w:rFonts w:eastAsia="Arial"/>
        </w:rPr>
      </w:pPr>
    </w:p>
    <w:p w:rsidR="00C0218C" w:rsidRPr="00C0218C" w:rsidRDefault="00C0218C" w:rsidP="00C0218C">
      <w:pPr>
        <w:jc w:val="both"/>
        <w:rPr>
          <w:rFonts w:eastAsia="Arial"/>
        </w:rPr>
      </w:pPr>
      <w:r w:rsidRPr="00C0218C">
        <w:rPr>
          <w:rFonts w:eastAsia="Arial"/>
        </w:rPr>
        <w:t>Finally, thank you to my parents for cheering me on from Mexico, and to my brother Abel, who has always shared his own experience with me so that I never had to figure things out entirely alone.</w:t>
      </w:r>
    </w:p>
    <w:p w:rsidR="00C0218C" w:rsidRDefault="00C0218C"/>
    <w:p w:rsidR="00C0218C" w:rsidRDefault="00C0218C"/>
    <w:p w:rsidR="00C0218C" w:rsidRDefault="00C0218C"/>
    <w:p w:rsidR="00C0218C" w:rsidRDefault="00C0218C"/>
    <w:p w:rsidR="00C0218C" w:rsidRDefault="00C0218C"/>
    <w:p w:rsidR="00C0218C" w:rsidRDefault="00C0218C"/>
    <w:p w:rsidR="00C0218C" w:rsidRDefault="00C0218C"/>
    <w:p w:rsidR="00C0218C" w:rsidRDefault="00C0218C"/>
    <w:p w:rsidR="00C0218C" w:rsidRDefault="00C0218C"/>
    <w:p w:rsidR="007A0FBA" w:rsidRDefault="009A167F">
      <w:pPr>
        <w:pStyle w:val="TOC1"/>
        <w:tabs>
          <w:tab w:val="right" w:leader="dot" w:pos="9016"/>
        </w:tabs>
        <w:rPr>
          <w:rFonts w:eastAsiaTheme="minorEastAsia" w:cstheme="minorBidi"/>
          <w:b w:val="0"/>
          <w:bCs w:val="0"/>
          <w:caps w:val="0"/>
          <w:noProof/>
          <w:kern w:val="2"/>
          <w:sz w:val="24"/>
          <w:szCs w:val="24"/>
          <w14:ligatures w14:val="standardContextual"/>
        </w:rPr>
      </w:pPr>
      <w:r w:rsidRPr="00457C57">
        <w:rPr>
          <w:rFonts w:ascii="Times New Roman" w:hAnsi="Times New Roman" w:cs="Times New Roman"/>
        </w:rPr>
        <w:fldChar w:fldCharType="begin"/>
      </w:r>
      <w:r w:rsidRPr="00457C57">
        <w:rPr>
          <w:rFonts w:ascii="Times New Roman" w:hAnsi="Times New Roman" w:cs="Times New Roman"/>
        </w:rPr>
        <w:instrText xml:space="preserve"> TOC \o "1-3" \h \z \u </w:instrText>
      </w:r>
      <w:r w:rsidRPr="00457C57">
        <w:rPr>
          <w:rFonts w:ascii="Times New Roman" w:hAnsi="Times New Roman" w:cs="Times New Roman"/>
        </w:rPr>
        <w:fldChar w:fldCharType="separate"/>
      </w:r>
      <w:hyperlink w:anchor="_Toc232009367" w:history="1">
        <w:r w:rsidR="007A0FBA" w:rsidRPr="00EA2869">
          <w:rPr>
            <w:rStyle w:val="Hyperlink"/>
            <w:noProof/>
            <w:lang w:val="en-US"/>
          </w:rPr>
          <w:t>Abstract</w:t>
        </w:r>
        <w:r w:rsidR="007A0FBA">
          <w:rPr>
            <w:noProof/>
            <w:webHidden/>
          </w:rPr>
          <w:tab/>
        </w:r>
        <w:r w:rsidR="007A0FBA">
          <w:rPr>
            <w:noProof/>
            <w:webHidden/>
          </w:rPr>
          <w:fldChar w:fldCharType="begin"/>
        </w:r>
        <w:r w:rsidR="007A0FBA">
          <w:rPr>
            <w:noProof/>
            <w:webHidden/>
          </w:rPr>
          <w:instrText xml:space="preserve"> PAGEREF _Toc232009367 \h </w:instrText>
        </w:r>
        <w:r w:rsidR="007A0FBA">
          <w:rPr>
            <w:noProof/>
            <w:webHidden/>
          </w:rPr>
        </w:r>
        <w:r w:rsidR="007A0FBA">
          <w:rPr>
            <w:noProof/>
            <w:webHidden/>
          </w:rPr>
          <w:fldChar w:fldCharType="separate"/>
        </w:r>
        <w:r w:rsidR="007A0FBA">
          <w:rPr>
            <w:noProof/>
            <w:webHidden/>
          </w:rPr>
          <w:t>2</w:t>
        </w:r>
        <w:r w:rsidR="007A0FBA">
          <w:rPr>
            <w:noProof/>
            <w:webHidden/>
          </w:rPr>
          <w:fldChar w:fldCharType="end"/>
        </w:r>
      </w:hyperlink>
    </w:p>
    <w:p w:rsidR="007A0FBA" w:rsidRDefault="007A0FBA">
      <w:pPr>
        <w:pStyle w:val="TOC1"/>
        <w:tabs>
          <w:tab w:val="right" w:leader="dot" w:pos="9016"/>
        </w:tabs>
        <w:rPr>
          <w:rFonts w:eastAsiaTheme="minorEastAsia" w:cstheme="minorBidi"/>
          <w:b w:val="0"/>
          <w:bCs w:val="0"/>
          <w:caps w:val="0"/>
          <w:noProof/>
          <w:kern w:val="2"/>
          <w:sz w:val="24"/>
          <w:szCs w:val="24"/>
          <w14:ligatures w14:val="standardContextual"/>
        </w:rPr>
      </w:pPr>
      <w:hyperlink w:anchor="_Toc232009368" w:history="1">
        <w:r w:rsidRPr="00EA2869">
          <w:rPr>
            <w:rStyle w:val="Hyperlink"/>
            <w:noProof/>
          </w:rPr>
          <w:t>Acknowledgements</w:t>
        </w:r>
        <w:r>
          <w:rPr>
            <w:noProof/>
            <w:webHidden/>
          </w:rPr>
          <w:tab/>
        </w:r>
        <w:r>
          <w:rPr>
            <w:noProof/>
            <w:webHidden/>
          </w:rPr>
          <w:fldChar w:fldCharType="begin"/>
        </w:r>
        <w:r>
          <w:rPr>
            <w:noProof/>
            <w:webHidden/>
          </w:rPr>
          <w:instrText xml:space="preserve"> PAGEREF _Toc232009368 \h </w:instrText>
        </w:r>
        <w:r>
          <w:rPr>
            <w:noProof/>
            <w:webHidden/>
          </w:rPr>
        </w:r>
        <w:r>
          <w:rPr>
            <w:noProof/>
            <w:webHidden/>
          </w:rPr>
          <w:fldChar w:fldCharType="separate"/>
        </w:r>
        <w:r>
          <w:rPr>
            <w:noProof/>
            <w:webHidden/>
          </w:rPr>
          <w:t>2</w:t>
        </w:r>
        <w:r>
          <w:rPr>
            <w:noProof/>
            <w:webHidden/>
          </w:rPr>
          <w:fldChar w:fldCharType="end"/>
        </w:r>
      </w:hyperlink>
    </w:p>
    <w:p w:rsidR="007A0FBA" w:rsidRDefault="007A0FBA">
      <w:pPr>
        <w:pStyle w:val="TOC1"/>
        <w:tabs>
          <w:tab w:val="right" w:leader="dot" w:pos="9016"/>
        </w:tabs>
        <w:rPr>
          <w:rFonts w:eastAsiaTheme="minorEastAsia" w:cstheme="minorBidi"/>
          <w:b w:val="0"/>
          <w:bCs w:val="0"/>
          <w:caps w:val="0"/>
          <w:noProof/>
          <w:kern w:val="2"/>
          <w:sz w:val="24"/>
          <w:szCs w:val="24"/>
          <w14:ligatures w14:val="standardContextual"/>
        </w:rPr>
      </w:pPr>
      <w:hyperlink w:anchor="_Toc232009369" w:history="1">
        <w:r w:rsidRPr="00EA2869">
          <w:rPr>
            <w:rStyle w:val="Hyperlink"/>
            <w:noProof/>
          </w:rPr>
          <w:t>1. Introduction</w:t>
        </w:r>
        <w:r>
          <w:rPr>
            <w:noProof/>
            <w:webHidden/>
          </w:rPr>
          <w:tab/>
        </w:r>
        <w:r>
          <w:rPr>
            <w:noProof/>
            <w:webHidden/>
          </w:rPr>
          <w:fldChar w:fldCharType="begin"/>
        </w:r>
        <w:r>
          <w:rPr>
            <w:noProof/>
            <w:webHidden/>
          </w:rPr>
          <w:instrText xml:space="preserve"> PAGEREF _Toc232009369 \h </w:instrText>
        </w:r>
        <w:r>
          <w:rPr>
            <w:noProof/>
            <w:webHidden/>
          </w:rPr>
        </w:r>
        <w:r>
          <w:rPr>
            <w:noProof/>
            <w:webHidden/>
          </w:rPr>
          <w:fldChar w:fldCharType="separate"/>
        </w:r>
        <w:r>
          <w:rPr>
            <w:noProof/>
            <w:webHidden/>
          </w:rPr>
          <w:t>4</w:t>
        </w:r>
        <w:r>
          <w:rPr>
            <w:noProof/>
            <w:webHidden/>
          </w:rPr>
          <w:fldChar w:fldCharType="end"/>
        </w:r>
      </w:hyperlink>
    </w:p>
    <w:p w:rsidR="007A0FBA" w:rsidRDefault="007A0FBA">
      <w:pPr>
        <w:pStyle w:val="TOC1"/>
        <w:tabs>
          <w:tab w:val="right" w:leader="dot" w:pos="9016"/>
        </w:tabs>
        <w:rPr>
          <w:rFonts w:eastAsiaTheme="minorEastAsia" w:cstheme="minorBidi"/>
          <w:b w:val="0"/>
          <w:bCs w:val="0"/>
          <w:caps w:val="0"/>
          <w:noProof/>
          <w:kern w:val="2"/>
          <w:sz w:val="24"/>
          <w:szCs w:val="24"/>
          <w14:ligatures w14:val="standardContextual"/>
        </w:rPr>
      </w:pPr>
      <w:hyperlink w:anchor="_Toc232009370" w:history="1">
        <w:r w:rsidRPr="00EA2869">
          <w:rPr>
            <w:rStyle w:val="Hyperlink"/>
            <w:noProof/>
          </w:rPr>
          <w:t>2. Host Institution and Research Team</w:t>
        </w:r>
        <w:r>
          <w:rPr>
            <w:noProof/>
            <w:webHidden/>
          </w:rPr>
          <w:tab/>
        </w:r>
        <w:r>
          <w:rPr>
            <w:noProof/>
            <w:webHidden/>
          </w:rPr>
          <w:fldChar w:fldCharType="begin"/>
        </w:r>
        <w:r>
          <w:rPr>
            <w:noProof/>
            <w:webHidden/>
          </w:rPr>
          <w:instrText xml:space="preserve"> PAGEREF _Toc232009370 \h </w:instrText>
        </w:r>
        <w:r>
          <w:rPr>
            <w:noProof/>
            <w:webHidden/>
          </w:rPr>
        </w:r>
        <w:r>
          <w:rPr>
            <w:noProof/>
            <w:webHidden/>
          </w:rPr>
          <w:fldChar w:fldCharType="separate"/>
        </w:r>
        <w:r>
          <w:rPr>
            <w:noProof/>
            <w:webHidden/>
          </w:rPr>
          <w:t>4</w:t>
        </w:r>
        <w:r>
          <w:rPr>
            <w:noProof/>
            <w:webHidden/>
          </w:rPr>
          <w:fldChar w:fldCharType="end"/>
        </w:r>
      </w:hyperlink>
    </w:p>
    <w:p w:rsidR="007A0FBA" w:rsidRDefault="007A0FBA">
      <w:pPr>
        <w:pStyle w:val="TOC2"/>
        <w:tabs>
          <w:tab w:val="right" w:leader="dot" w:pos="9016"/>
        </w:tabs>
        <w:rPr>
          <w:rFonts w:eastAsiaTheme="minorEastAsia" w:cstheme="minorBidi"/>
          <w:smallCaps w:val="0"/>
          <w:noProof/>
          <w:kern w:val="2"/>
          <w:sz w:val="24"/>
          <w:szCs w:val="24"/>
          <w14:ligatures w14:val="standardContextual"/>
        </w:rPr>
      </w:pPr>
      <w:hyperlink w:anchor="_Toc232009371" w:history="1">
        <w:r w:rsidRPr="00EA2869">
          <w:rPr>
            <w:rStyle w:val="Hyperlink"/>
            <w:noProof/>
          </w:rPr>
          <w:t>2.1 Institut de Genomique Fonctionnelle de Lyon (IGFL)</w:t>
        </w:r>
        <w:r>
          <w:rPr>
            <w:noProof/>
            <w:webHidden/>
          </w:rPr>
          <w:tab/>
        </w:r>
        <w:r>
          <w:rPr>
            <w:noProof/>
            <w:webHidden/>
          </w:rPr>
          <w:fldChar w:fldCharType="begin"/>
        </w:r>
        <w:r>
          <w:rPr>
            <w:noProof/>
            <w:webHidden/>
          </w:rPr>
          <w:instrText xml:space="preserve"> PAGEREF _Toc232009371 \h </w:instrText>
        </w:r>
        <w:r>
          <w:rPr>
            <w:noProof/>
            <w:webHidden/>
          </w:rPr>
        </w:r>
        <w:r>
          <w:rPr>
            <w:noProof/>
            <w:webHidden/>
          </w:rPr>
          <w:fldChar w:fldCharType="separate"/>
        </w:r>
        <w:r>
          <w:rPr>
            <w:noProof/>
            <w:webHidden/>
          </w:rPr>
          <w:t>4</w:t>
        </w:r>
        <w:r>
          <w:rPr>
            <w:noProof/>
            <w:webHidden/>
          </w:rPr>
          <w:fldChar w:fldCharType="end"/>
        </w:r>
      </w:hyperlink>
    </w:p>
    <w:p w:rsidR="007A0FBA" w:rsidRDefault="007A0FBA">
      <w:pPr>
        <w:pStyle w:val="TOC2"/>
        <w:tabs>
          <w:tab w:val="right" w:leader="dot" w:pos="9016"/>
        </w:tabs>
        <w:rPr>
          <w:rFonts w:eastAsiaTheme="minorEastAsia" w:cstheme="minorBidi"/>
          <w:smallCaps w:val="0"/>
          <w:noProof/>
          <w:kern w:val="2"/>
          <w:sz w:val="24"/>
          <w:szCs w:val="24"/>
          <w14:ligatures w14:val="standardContextual"/>
        </w:rPr>
      </w:pPr>
      <w:hyperlink w:anchor="_Toc232009372" w:history="1">
        <w:r w:rsidRPr="00EA2869">
          <w:rPr>
            <w:rStyle w:val="Hyperlink"/>
            <w:noProof/>
          </w:rPr>
          <w:t>2.2 The Padmanabhan Research Group</w:t>
        </w:r>
        <w:r>
          <w:rPr>
            <w:noProof/>
            <w:webHidden/>
          </w:rPr>
          <w:tab/>
        </w:r>
        <w:r>
          <w:rPr>
            <w:noProof/>
            <w:webHidden/>
          </w:rPr>
          <w:fldChar w:fldCharType="begin"/>
        </w:r>
        <w:r>
          <w:rPr>
            <w:noProof/>
            <w:webHidden/>
          </w:rPr>
          <w:instrText xml:space="preserve"> PAGEREF _Toc232009372 \h </w:instrText>
        </w:r>
        <w:r>
          <w:rPr>
            <w:noProof/>
            <w:webHidden/>
          </w:rPr>
        </w:r>
        <w:r>
          <w:rPr>
            <w:noProof/>
            <w:webHidden/>
          </w:rPr>
          <w:fldChar w:fldCharType="separate"/>
        </w:r>
        <w:r>
          <w:rPr>
            <w:noProof/>
            <w:webHidden/>
          </w:rPr>
          <w:t>4</w:t>
        </w:r>
        <w:r>
          <w:rPr>
            <w:noProof/>
            <w:webHidden/>
          </w:rPr>
          <w:fldChar w:fldCharType="end"/>
        </w:r>
      </w:hyperlink>
    </w:p>
    <w:p w:rsidR="007A0FBA" w:rsidRDefault="007A0FBA">
      <w:pPr>
        <w:pStyle w:val="TOC2"/>
        <w:tabs>
          <w:tab w:val="right" w:leader="dot" w:pos="9016"/>
        </w:tabs>
        <w:rPr>
          <w:rFonts w:eastAsiaTheme="minorEastAsia" w:cstheme="minorBidi"/>
          <w:smallCaps w:val="0"/>
          <w:noProof/>
          <w:kern w:val="2"/>
          <w:sz w:val="24"/>
          <w:szCs w:val="24"/>
          <w14:ligatures w14:val="standardContextual"/>
        </w:rPr>
      </w:pPr>
      <w:hyperlink w:anchor="_Toc232009373" w:history="1">
        <w:r w:rsidRPr="00EA2869">
          <w:rPr>
            <w:rStyle w:val="Hyperlink"/>
            <w:noProof/>
          </w:rPr>
          <w:t xml:space="preserve">2.3 </w:t>
        </w:r>
        <w:r w:rsidRPr="00EA2869">
          <w:rPr>
            <w:rStyle w:val="Hyperlink"/>
            <w:noProof/>
            <w:lang w:val="en-US"/>
          </w:rPr>
          <w:t>Internship Conditions and Team</w:t>
        </w:r>
        <w:r>
          <w:rPr>
            <w:noProof/>
            <w:webHidden/>
          </w:rPr>
          <w:tab/>
        </w:r>
        <w:r>
          <w:rPr>
            <w:noProof/>
            <w:webHidden/>
          </w:rPr>
          <w:fldChar w:fldCharType="begin"/>
        </w:r>
        <w:r>
          <w:rPr>
            <w:noProof/>
            <w:webHidden/>
          </w:rPr>
          <w:instrText xml:space="preserve"> PAGEREF _Toc232009373 \h </w:instrText>
        </w:r>
        <w:r>
          <w:rPr>
            <w:noProof/>
            <w:webHidden/>
          </w:rPr>
        </w:r>
        <w:r>
          <w:rPr>
            <w:noProof/>
            <w:webHidden/>
          </w:rPr>
          <w:fldChar w:fldCharType="separate"/>
        </w:r>
        <w:r>
          <w:rPr>
            <w:noProof/>
            <w:webHidden/>
          </w:rPr>
          <w:t>5</w:t>
        </w:r>
        <w:r>
          <w:rPr>
            <w:noProof/>
            <w:webHidden/>
          </w:rPr>
          <w:fldChar w:fldCharType="end"/>
        </w:r>
      </w:hyperlink>
    </w:p>
    <w:p w:rsidR="007A0FBA" w:rsidRDefault="007A0FBA">
      <w:pPr>
        <w:pStyle w:val="TOC1"/>
        <w:tabs>
          <w:tab w:val="right" w:leader="dot" w:pos="9016"/>
        </w:tabs>
        <w:rPr>
          <w:rFonts w:eastAsiaTheme="minorEastAsia" w:cstheme="minorBidi"/>
          <w:b w:val="0"/>
          <w:bCs w:val="0"/>
          <w:caps w:val="0"/>
          <w:noProof/>
          <w:kern w:val="2"/>
          <w:sz w:val="24"/>
          <w:szCs w:val="24"/>
          <w14:ligatures w14:val="standardContextual"/>
        </w:rPr>
      </w:pPr>
      <w:hyperlink w:anchor="_Toc232009374" w:history="1">
        <w:r w:rsidRPr="00EA2869">
          <w:rPr>
            <w:rStyle w:val="Hyperlink"/>
            <w:noProof/>
          </w:rPr>
          <w:t>3. Scientific and Technical Background</w:t>
        </w:r>
        <w:r>
          <w:rPr>
            <w:noProof/>
            <w:webHidden/>
          </w:rPr>
          <w:tab/>
        </w:r>
        <w:r>
          <w:rPr>
            <w:noProof/>
            <w:webHidden/>
          </w:rPr>
          <w:fldChar w:fldCharType="begin"/>
        </w:r>
        <w:r>
          <w:rPr>
            <w:noProof/>
            <w:webHidden/>
          </w:rPr>
          <w:instrText xml:space="preserve"> PAGEREF _Toc232009374 \h </w:instrText>
        </w:r>
        <w:r>
          <w:rPr>
            <w:noProof/>
            <w:webHidden/>
          </w:rPr>
        </w:r>
        <w:r>
          <w:rPr>
            <w:noProof/>
            <w:webHidden/>
          </w:rPr>
          <w:fldChar w:fldCharType="separate"/>
        </w:r>
        <w:r>
          <w:rPr>
            <w:noProof/>
            <w:webHidden/>
          </w:rPr>
          <w:t>5</w:t>
        </w:r>
        <w:r>
          <w:rPr>
            <w:noProof/>
            <w:webHidden/>
          </w:rPr>
          <w:fldChar w:fldCharType="end"/>
        </w:r>
      </w:hyperlink>
    </w:p>
    <w:p w:rsidR="007A0FBA" w:rsidRDefault="007A0FBA">
      <w:pPr>
        <w:pStyle w:val="TOC2"/>
        <w:tabs>
          <w:tab w:val="right" w:leader="dot" w:pos="9016"/>
        </w:tabs>
        <w:rPr>
          <w:rFonts w:eastAsiaTheme="minorEastAsia" w:cstheme="minorBidi"/>
          <w:smallCaps w:val="0"/>
          <w:noProof/>
          <w:kern w:val="2"/>
          <w:sz w:val="24"/>
          <w:szCs w:val="24"/>
          <w14:ligatures w14:val="standardContextual"/>
        </w:rPr>
      </w:pPr>
      <w:hyperlink w:anchor="_Toc232009375" w:history="1">
        <w:r w:rsidRPr="00EA2869">
          <w:rPr>
            <w:rStyle w:val="Hyperlink"/>
            <w:noProof/>
          </w:rPr>
          <w:t>3.1 From gene to isoform: the central dogma and alternative splicing</w:t>
        </w:r>
        <w:r>
          <w:rPr>
            <w:noProof/>
            <w:webHidden/>
          </w:rPr>
          <w:tab/>
        </w:r>
        <w:r>
          <w:rPr>
            <w:noProof/>
            <w:webHidden/>
          </w:rPr>
          <w:fldChar w:fldCharType="begin"/>
        </w:r>
        <w:r>
          <w:rPr>
            <w:noProof/>
            <w:webHidden/>
          </w:rPr>
          <w:instrText xml:space="preserve"> PAGEREF _Toc232009375 \h </w:instrText>
        </w:r>
        <w:r>
          <w:rPr>
            <w:noProof/>
            <w:webHidden/>
          </w:rPr>
        </w:r>
        <w:r>
          <w:rPr>
            <w:noProof/>
            <w:webHidden/>
          </w:rPr>
          <w:fldChar w:fldCharType="separate"/>
        </w:r>
        <w:r>
          <w:rPr>
            <w:noProof/>
            <w:webHidden/>
          </w:rPr>
          <w:t>5</w:t>
        </w:r>
        <w:r>
          <w:rPr>
            <w:noProof/>
            <w:webHidden/>
          </w:rPr>
          <w:fldChar w:fldCharType="end"/>
        </w:r>
      </w:hyperlink>
    </w:p>
    <w:p w:rsidR="007A0FBA" w:rsidRDefault="007A0FBA">
      <w:pPr>
        <w:pStyle w:val="TOC2"/>
        <w:tabs>
          <w:tab w:val="right" w:leader="dot" w:pos="9016"/>
        </w:tabs>
        <w:rPr>
          <w:rFonts w:eastAsiaTheme="minorEastAsia" w:cstheme="minorBidi"/>
          <w:smallCaps w:val="0"/>
          <w:noProof/>
          <w:kern w:val="2"/>
          <w:sz w:val="24"/>
          <w:szCs w:val="24"/>
          <w14:ligatures w14:val="standardContextual"/>
        </w:rPr>
      </w:pPr>
      <w:hyperlink w:anchor="_Toc232009376" w:history="1">
        <w:r w:rsidRPr="00EA2869">
          <w:rPr>
            <w:rStyle w:val="Hyperlink"/>
            <w:noProof/>
          </w:rPr>
          <w:t>3.2 Circadian context: why alternative splicing matters here</w:t>
        </w:r>
        <w:r>
          <w:rPr>
            <w:noProof/>
            <w:webHidden/>
          </w:rPr>
          <w:tab/>
        </w:r>
        <w:r>
          <w:rPr>
            <w:noProof/>
            <w:webHidden/>
          </w:rPr>
          <w:fldChar w:fldCharType="begin"/>
        </w:r>
        <w:r>
          <w:rPr>
            <w:noProof/>
            <w:webHidden/>
          </w:rPr>
          <w:instrText xml:space="preserve"> PAGEREF _Toc232009376 \h </w:instrText>
        </w:r>
        <w:r>
          <w:rPr>
            <w:noProof/>
            <w:webHidden/>
          </w:rPr>
        </w:r>
        <w:r>
          <w:rPr>
            <w:noProof/>
            <w:webHidden/>
          </w:rPr>
          <w:fldChar w:fldCharType="separate"/>
        </w:r>
        <w:r>
          <w:rPr>
            <w:noProof/>
            <w:webHidden/>
          </w:rPr>
          <w:t>6</w:t>
        </w:r>
        <w:r>
          <w:rPr>
            <w:noProof/>
            <w:webHidden/>
          </w:rPr>
          <w:fldChar w:fldCharType="end"/>
        </w:r>
      </w:hyperlink>
    </w:p>
    <w:p w:rsidR="007A0FBA" w:rsidRDefault="007A0FBA">
      <w:pPr>
        <w:pStyle w:val="TOC2"/>
        <w:tabs>
          <w:tab w:val="right" w:leader="dot" w:pos="9016"/>
        </w:tabs>
        <w:rPr>
          <w:rFonts w:eastAsiaTheme="minorEastAsia" w:cstheme="minorBidi"/>
          <w:smallCaps w:val="0"/>
          <w:noProof/>
          <w:kern w:val="2"/>
          <w:sz w:val="24"/>
          <w:szCs w:val="24"/>
          <w14:ligatures w14:val="standardContextual"/>
        </w:rPr>
      </w:pPr>
      <w:hyperlink w:anchor="_Toc232009377" w:history="1">
        <w:r w:rsidRPr="00EA2869">
          <w:rPr>
            <w:rStyle w:val="Hyperlink"/>
            <w:noProof/>
          </w:rPr>
          <w:t>3.3 Two sequencing technologies: Nanopore and Illumina</w:t>
        </w:r>
        <w:r>
          <w:rPr>
            <w:noProof/>
            <w:webHidden/>
          </w:rPr>
          <w:tab/>
        </w:r>
        <w:r>
          <w:rPr>
            <w:noProof/>
            <w:webHidden/>
          </w:rPr>
          <w:fldChar w:fldCharType="begin"/>
        </w:r>
        <w:r>
          <w:rPr>
            <w:noProof/>
            <w:webHidden/>
          </w:rPr>
          <w:instrText xml:space="preserve"> PAGEREF _Toc232009377 \h </w:instrText>
        </w:r>
        <w:r>
          <w:rPr>
            <w:noProof/>
            <w:webHidden/>
          </w:rPr>
        </w:r>
        <w:r>
          <w:rPr>
            <w:noProof/>
            <w:webHidden/>
          </w:rPr>
          <w:fldChar w:fldCharType="separate"/>
        </w:r>
        <w:r>
          <w:rPr>
            <w:noProof/>
            <w:webHidden/>
          </w:rPr>
          <w:t>6</w:t>
        </w:r>
        <w:r>
          <w:rPr>
            <w:noProof/>
            <w:webHidden/>
          </w:rPr>
          <w:fldChar w:fldCharType="end"/>
        </w:r>
      </w:hyperlink>
    </w:p>
    <w:p w:rsidR="007A0FBA" w:rsidRDefault="007A0FBA">
      <w:pPr>
        <w:pStyle w:val="TOC2"/>
        <w:tabs>
          <w:tab w:val="right" w:leader="dot" w:pos="9016"/>
        </w:tabs>
        <w:rPr>
          <w:rFonts w:eastAsiaTheme="minorEastAsia" w:cstheme="minorBidi"/>
          <w:smallCaps w:val="0"/>
          <w:noProof/>
          <w:kern w:val="2"/>
          <w:sz w:val="24"/>
          <w:szCs w:val="24"/>
          <w14:ligatures w14:val="standardContextual"/>
        </w:rPr>
      </w:pPr>
      <w:hyperlink w:anchor="_Toc232009378" w:history="1">
        <w:r w:rsidRPr="00EA2869">
          <w:rPr>
            <w:rStyle w:val="Hyperlink"/>
            <w:noProof/>
          </w:rPr>
          <w:t>3.4 Key tools</w:t>
        </w:r>
        <w:r>
          <w:rPr>
            <w:noProof/>
            <w:webHidden/>
          </w:rPr>
          <w:tab/>
        </w:r>
        <w:r>
          <w:rPr>
            <w:noProof/>
            <w:webHidden/>
          </w:rPr>
          <w:fldChar w:fldCharType="begin"/>
        </w:r>
        <w:r>
          <w:rPr>
            <w:noProof/>
            <w:webHidden/>
          </w:rPr>
          <w:instrText xml:space="preserve"> PAGEREF _Toc232009378 \h </w:instrText>
        </w:r>
        <w:r>
          <w:rPr>
            <w:noProof/>
            <w:webHidden/>
          </w:rPr>
        </w:r>
        <w:r>
          <w:rPr>
            <w:noProof/>
            <w:webHidden/>
          </w:rPr>
          <w:fldChar w:fldCharType="separate"/>
        </w:r>
        <w:r>
          <w:rPr>
            <w:noProof/>
            <w:webHidden/>
          </w:rPr>
          <w:t>7</w:t>
        </w:r>
        <w:r>
          <w:rPr>
            <w:noProof/>
            <w:webHidden/>
          </w:rPr>
          <w:fldChar w:fldCharType="end"/>
        </w:r>
      </w:hyperlink>
    </w:p>
    <w:p w:rsidR="007A0FBA" w:rsidRDefault="007A0FBA">
      <w:pPr>
        <w:pStyle w:val="TOC1"/>
        <w:tabs>
          <w:tab w:val="right" w:leader="dot" w:pos="9016"/>
        </w:tabs>
        <w:rPr>
          <w:rFonts w:eastAsiaTheme="minorEastAsia" w:cstheme="minorBidi"/>
          <w:b w:val="0"/>
          <w:bCs w:val="0"/>
          <w:caps w:val="0"/>
          <w:noProof/>
          <w:kern w:val="2"/>
          <w:sz w:val="24"/>
          <w:szCs w:val="24"/>
          <w14:ligatures w14:val="standardContextual"/>
        </w:rPr>
      </w:pPr>
      <w:hyperlink w:anchor="_Toc232009379" w:history="1">
        <w:r w:rsidRPr="00EA2869">
          <w:rPr>
            <w:rStyle w:val="Hyperlink"/>
            <w:noProof/>
          </w:rPr>
          <w:t>4. Computational Environment and Project Organization</w:t>
        </w:r>
        <w:r>
          <w:rPr>
            <w:noProof/>
            <w:webHidden/>
          </w:rPr>
          <w:tab/>
        </w:r>
        <w:r>
          <w:rPr>
            <w:noProof/>
            <w:webHidden/>
          </w:rPr>
          <w:fldChar w:fldCharType="begin"/>
        </w:r>
        <w:r>
          <w:rPr>
            <w:noProof/>
            <w:webHidden/>
          </w:rPr>
          <w:instrText xml:space="preserve"> PAGEREF _Toc232009379 \h </w:instrText>
        </w:r>
        <w:r>
          <w:rPr>
            <w:noProof/>
            <w:webHidden/>
          </w:rPr>
        </w:r>
        <w:r>
          <w:rPr>
            <w:noProof/>
            <w:webHidden/>
          </w:rPr>
          <w:fldChar w:fldCharType="separate"/>
        </w:r>
        <w:r>
          <w:rPr>
            <w:noProof/>
            <w:webHidden/>
          </w:rPr>
          <w:t>8</w:t>
        </w:r>
        <w:r>
          <w:rPr>
            <w:noProof/>
            <w:webHidden/>
          </w:rPr>
          <w:fldChar w:fldCharType="end"/>
        </w:r>
      </w:hyperlink>
    </w:p>
    <w:p w:rsidR="007A0FBA" w:rsidRDefault="007A0FBA">
      <w:pPr>
        <w:pStyle w:val="TOC2"/>
        <w:tabs>
          <w:tab w:val="right" w:leader="dot" w:pos="9016"/>
        </w:tabs>
        <w:rPr>
          <w:rFonts w:eastAsiaTheme="minorEastAsia" w:cstheme="minorBidi"/>
          <w:smallCaps w:val="0"/>
          <w:noProof/>
          <w:kern w:val="2"/>
          <w:sz w:val="24"/>
          <w:szCs w:val="24"/>
          <w14:ligatures w14:val="standardContextual"/>
        </w:rPr>
      </w:pPr>
      <w:hyperlink w:anchor="_Toc232009380" w:history="1">
        <w:r w:rsidRPr="00EA2869">
          <w:rPr>
            <w:rStyle w:val="Hyperlink"/>
            <w:noProof/>
          </w:rPr>
          <w:t>4.1 Software and tools</w:t>
        </w:r>
        <w:r>
          <w:rPr>
            <w:noProof/>
            <w:webHidden/>
          </w:rPr>
          <w:tab/>
        </w:r>
        <w:r>
          <w:rPr>
            <w:noProof/>
            <w:webHidden/>
          </w:rPr>
          <w:fldChar w:fldCharType="begin"/>
        </w:r>
        <w:r>
          <w:rPr>
            <w:noProof/>
            <w:webHidden/>
          </w:rPr>
          <w:instrText xml:space="preserve"> PAGEREF _Toc232009380 \h </w:instrText>
        </w:r>
        <w:r>
          <w:rPr>
            <w:noProof/>
            <w:webHidden/>
          </w:rPr>
        </w:r>
        <w:r>
          <w:rPr>
            <w:noProof/>
            <w:webHidden/>
          </w:rPr>
          <w:fldChar w:fldCharType="separate"/>
        </w:r>
        <w:r>
          <w:rPr>
            <w:noProof/>
            <w:webHidden/>
          </w:rPr>
          <w:t>8</w:t>
        </w:r>
        <w:r>
          <w:rPr>
            <w:noProof/>
            <w:webHidden/>
          </w:rPr>
          <w:fldChar w:fldCharType="end"/>
        </w:r>
      </w:hyperlink>
    </w:p>
    <w:p w:rsidR="007A0FBA" w:rsidRDefault="007A0FBA">
      <w:pPr>
        <w:pStyle w:val="TOC2"/>
        <w:tabs>
          <w:tab w:val="right" w:leader="dot" w:pos="9016"/>
        </w:tabs>
        <w:rPr>
          <w:rFonts w:eastAsiaTheme="minorEastAsia" w:cstheme="minorBidi"/>
          <w:smallCaps w:val="0"/>
          <w:noProof/>
          <w:kern w:val="2"/>
          <w:sz w:val="24"/>
          <w:szCs w:val="24"/>
          <w14:ligatures w14:val="standardContextual"/>
        </w:rPr>
      </w:pPr>
      <w:hyperlink w:anchor="_Toc232009381" w:history="1">
        <w:r w:rsidRPr="00EA2869">
          <w:rPr>
            <w:rStyle w:val="Hyperlink"/>
            <w:noProof/>
          </w:rPr>
          <w:t>4.2 Repository structure</w:t>
        </w:r>
        <w:r>
          <w:rPr>
            <w:noProof/>
            <w:webHidden/>
          </w:rPr>
          <w:tab/>
        </w:r>
        <w:r>
          <w:rPr>
            <w:noProof/>
            <w:webHidden/>
          </w:rPr>
          <w:fldChar w:fldCharType="begin"/>
        </w:r>
        <w:r>
          <w:rPr>
            <w:noProof/>
            <w:webHidden/>
          </w:rPr>
          <w:instrText xml:space="preserve"> PAGEREF _Toc232009381 \h </w:instrText>
        </w:r>
        <w:r>
          <w:rPr>
            <w:noProof/>
            <w:webHidden/>
          </w:rPr>
        </w:r>
        <w:r>
          <w:rPr>
            <w:noProof/>
            <w:webHidden/>
          </w:rPr>
          <w:fldChar w:fldCharType="separate"/>
        </w:r>
        <w:r>
          <w:rPr>
            <w:noProof/>
            <w:webHidden/>
          </w:rPr>
          <w:t>8</w:t>
        </w:r>
        <w:r>
          <w:rPr>
            <w:noProof/>
            <w:webHidden/>
          </w:rPr>
          <w:fldChar w:fldCharType="end"/>
        </w:r>
      </w:hyperlink>
    </w:p>
    <w:p w:rsidR="007A0FBA" w:rsidRDefault="007A0FBA">
      <w:pPr>
        <w:pStyle w:val="TOC2"/>
        <w:tabs>
          <w:tab w:val="right" w:leader="dot" w:pos="9016"/>
        </w:tabs>
        <w:rPr>
          <w:rFonts w:eastAsiaTheme="minorEastAsia" w:cstheme="minorBidi"/>
          <w:smallCaps w:val="0"/>
          <w:noProof/>
          <w:kern w:val="2"/>
          <w:sz w:val="24"/>
          <w:szCs w:val="24"/>
          <w14:ligatures w14:val="standardContextual"/>
        </w:rPr>
      </w:pPr>
      <w:hyperlink w:anchor="_Toc232009382" w:history="1">
        <w:r w:rsidRPr="00EA2869">
          <w:rPr>
            <w:rStyle w:val="Hyperlink"/>
            <w:noProof/>
          </w:rPr>
          <w:t>4.3 Workflow overview</w:t>
        </w:r>
        <w:r>
          <w:rPr>
            <w:noProof/>
            <w:webHidden/>
          </w:rPr>
          <w:tab/>
        </w:r>
        <w:r>
          <w:rPr>
            <w:noProof/>
            <w:webHidden/>
          </w:rPr>
          <w:fldChar w:fldCharType="begin"/>
        </w:r>
        <w:r>
          <w:rPr>
            <w:noProof/>
            <w:webHidden/>
          </w:rPr>
          <w:instrText xml:space="preserve"> PAGEREF _Toc232009382 \h </w:instrText>
        </w:r>
        <w:r>
          <w:rPr>
            <w:noProof/>
            <w:webHidden/>
          </w:rPr>
        </w:r>
        <w:r>
          <w:rPr>
            <w:noProof/>
            <w:webHidden/>
          </w:rPr>
          <w:fldChar w:fldCharType="separate"/>
        </w:r>
        <w:r>
          <w:rPr>
            <w:noProof/>
            <w:webHidden/>
          </w:rPr>
          <w:t>8</w:t>
        </w:r>
        <w:r>
          <w:rPr>
            <w:noProof/>
            <w:webHidden/>
          </w:rPr>
          <w:fldChar w:fldCharType="end"/>
        </w:r>
      </w:hyperlink>
    </w:p>
    <w:p w:rsidR="007A0FBA" w:rsidRDefault="007A0FBA">
      <w:pPr>
        <w:pStyle w:val="TOC1"/>
        <w:tabs>
          <w:tab w:val="right" w:leader="dot" w:pos="9016"/>
        </w:tabs>
        <w:rPr>
          <w:rFonts w:eastAsiaTheme="minorEastAsia" w:cstheme="minorBidi"/>
          <w:b w:val="0"/>
          <w:bCs w:val="0"/>
          <w:caps w:val="0"/>
          <w:noProof/>
          <w:kern w:val="2"/>
          <w:sz w:val="24"/>
          <w:szCs w:val="24"/>
          <w14:ligatures w14:val="standardContextual"/>
        </w:rPr>
      </w:pPr>
      <w:hyperlink w:anchor="_Toc232009383" w:history="1">
        <w:r w:rsidRPr="00EA2869">
          <w:rPr>
            <w:rStyle w:val="Hyperlink"/>
            <w:noProof/>
          </w:rPr>
          <w:t>5. Project 1: Exploring the Effect of the SUPPA2 Boundary Parameter</w:t>
        </w:r>
        <w:r>
          <w:rPr>
            <w:noProof/>
            <w:webHidden/>
          </w:rPr>
          <w:tab/>
        </w:r>
        <w:r>
          <w:rPr>
            <w:noProof/>
            <w:webHidden/>
          </w:rPr>
          <w:fldChar w:fldCharType="begin"/>
        </w:r>
        <w:r>
          <w:rPr>
            <w:noProof/>
            <w:webHidden/>
          </w:rPr>
          <w:instrText xml:space="preserve"> PAGEREF _Toc232009383 \h </w:instrText>
        </w:r>
        <w:r>
          <w:rPr>
            <w:noProof/>
            <w:webHidden/>
          </w:rPr>
        </w:r>
        <w:r>
          <w:rPr>
            <w:noProof/>
            <w:webHidden/>
          </w:rPr>
          <w:fldChar w:fldCharType="separate"/>
        </w:r>
        <w:r>
          <w:rPr>
            <w:noProof/>
            <w:webHidden/>
          </w:rPr>
          <w:t>9</w:t>
        </w:r>
        <w:r>
          <w:rPr>
            <w:noProof/>
            <w:webHidden/>
          </w:rPr>
          <w:fldChar w:fldCharType="end"/>
        </w:r>
      </w:hyperlink>
    </w:p>
    <w:p w:rsidR="007A0FBA" w:rsidRDefault="007A0FBA">
      <w:pPr>
        <w:pStyle w:val="TOC2"/>
        <w:tabs>
          <w:tab w:val="right" w:leader="dot" w:pos="9016"/>
        </w:tabs>
        <w:rPr>
          <w:rFonts w:eastAsiaTheme="minorEastAsia" w:cstheme="minorBidi"/>
          <w:smallCaps w:val="0"/>
          <w:noProof/>
          <w:kern w:val="2"/>
          <w:sz w:val="24"/>
          <w:szCs w:val="24"/>
          <w14:ligatures w14:val="standardContextual"/>
        </w:rPr>
      </w:pPr>
      <w:hyperlink w:anchor="_Toc232009384" w:history="1">
        <w:r w:rsidRPr="00EA2869">
          <w:rPr>
            <w:rStyle w:val="Hyperlink"/>
            <w:noProof/>
          </w:rPr>
          <w:t>5.1 Context and objective</w:t>
        </w:r>
        <w:r>
          <w:rPr>
            <w:noProof/>
            <w:webHidden/>
          </w:rPr>
          <w:tab/>
        </w:r>
        <w:r>
          <w:rPr>
            <w:noProof/>
            <w:webHidden/>
          </w:rPr>
          <w:fldChar w:fldCharType="begin"/>
        </w:r>
        <w:r>
          <w:rPr>
            <w:noProof/>
            <w:webHidden/>
          </w:rPr>
          <w:instrText xml:space="preserve"> PAGEREF _Toc232009384 \h </w:instrText>
        </w:r>
        <w:r>
          <w:rPr>
            <w:noProof/>
            <w:webHidden/>
          </w:rPr>
        </w:r>
        <w:r>
          <w:rPr>
            <w:noProof/>
            <w:webHidden/>
          </w:rPr>
          <w:fldChar w:fldCharType="separate"/>
        </w:r>
        <w:r>
          <w:rPr>
            <w:noProof/>
            <w:webHidden/>
          </w:rPr>
          <w:t>9</w:t>
        </w:r>
        <w:r>
          <w:rPr>
            <w:noProof/>
            <w:webHidden/>
          </w:rPr>
          <w:fldChar w:fldCharType="end"/>
        </w:r>
      </w:hyperlink>
    </w:p>
    <w:p w:rsidR="007A0FBA" w:rsidRDefault="007A0FBA">
      <w:pPr>
        <w:pStyle w:val="TOC2"/>
        <w:tabs>
          <w:tab w:val="right" w:leader="dot" w:pos="9016"/>
        </w:tabs>
        <w:rPr>
          <w:rFonts w:eastAsiaTheme="minorEastAsia" w:cstheme="minorBidi"/>
          <w:smallCaps w:val="0"/>
          <w:noProof/>
          <w:kern w:val="2"/>
          <w:sz w:val="24"/>
          <w:szCs w:val="24"/>
          <w14:ligatures w14:val="standardContextual"/>
        </w:rPr>
      </w:pPr>
      <w:hyperlink w:anchor="_Toc232009385" w:history="1">
        <w:r w:rsidRPr="00EA2869">
          <w:rPr>
            <w:rStyle w:val="Hyperlink"/>
            <w:noProof/>
          </w:rPr>
          <w:t>5.2 Data and pipeline setup</w:t>
        </w:r>
        <w:r>
          <w:rPr>
            <w:noProof/>
            <w:webHidden/>
          </w:rPr>
          <w:tab/>
        </w:r>
        <w:r>
          <w:rPr>
            <w:noProof/>
            <w:webHidden/>
          </w:rPr>
          <w:fldChar w:fldCharType="begin"/>
        </w:r>
        <w:r>
          <w:rPr>
            <w:noProof/>
            <w:webHidden/>
          </w:rPr>
          <w:instrText xml:space="preserve"> PAGEREF _Toc232009385 \h </w:instrText>
        </w:r>
        <w:r>
          <w:rPr>
            <w:noProof/>
            <w:webHidden/>
          </w:rPr>
        </w:r>
        <w:r>
          <w:rPr>
            <w:noProof/>
            <w:webHidden/>
          </w:rPr>
          <w:fldChar w:fldCharType="separate"/>
        </w:r>
        <w:r>
          <w:rPr>
            <w:noProof/>
            <w:webHidden/>
          </w:rPr>
          <w:t>9</w:t>
        </w:r>
        <w:r>
          <w:rPr>
            <w:noProof/>
            <w:webHidden/>
          </w:rPr>
          <w:fldChar w:fldCharType="end"/>
        </w:r>
      </w:hyperlink>
    </w:p>
    <w:p w:rsidR="007A0FBA" w:rsidRDefault="007A0FBA">
      <w:pPr>
        <w:pStyle w:val="TOC2"/>
        <w:tabs>
          <w:tab w:val="right" w:leader="dot" w:pos="9016"/>
        </w:tabs>
        <w:rPr>
          <w:rFonts w:eastAsiaTheme="minorEastAsia" w:cstheme="minorBidi"/>
          <w:smallCaps w:val="0"/>
          <w:noProof/>
          <w:kern w:val="2"/>
          <w:sz w:val="24"/>
          <w:szCs w:val="24"/>
          <w14:ligatures w14:val="standardContextual"/>
        </w:rPr>
      </w:pPr>
      <w:hyperlink w:anchor="_Toc232009386" w:history="1">
        <w:r w:rsidRPr="00EA2869">
          <w:rPr>
            <w:rStyle w:val="Hyperlink"/>
            <w:noProof/>
          </w:rPr>
          <w:t>5.3 Results</w:t>
        </w:r>
        <w:r>
          <w:rPr>
            <w:noProof/>
            <w:webHidden/>
          </w:rPr>
          <w:tab/>
        </w:r>
        <w:r>
          <w:rPr>
            <w:noProof/>
            <w:webHidden/>
          </w:rPr>
          <w:fldChar w:fldCharType="begin"/>
        </w:r>
        <w:r>
          <w:rPr>
            <w:noProof/>
            <w:webHidden/>
          </w:rPr>
          <w:instrText xml:space="preserve"> PAGEREF _Toc232009386 \h </w:instrText>
        </w:r>
        <w:r>
          <w:rPr>
            <w:noProof/>
            <w:webHidden/>
          </w:rPr>
        </w:r>
        <w:r>
          <w:rPr>
            <w:noProof/>
            <w:webHidden/>
          </w:rPr>
          <w:fldChar w:fldCharType="separate"/>
        </w:r>
        <w:r>
          <w:rPr>
            <w:noProof/>
            <w:webHidden/>
          </w:rPr>
          <w:t>9</w:t>
        </w:r>
        <w:r>
          <w:rPr>
            <w:noProof/>
            <w:webHidden/>
          </w:rPr>
          <w:fldChar w:fldCharType="end"/>
        </w:r>
      </w:hyperlink>
    </w:p>
    <w:p w:rsidR="007A0FBA" w:rsidRDefault="007A0FBA">
      <w:pPr>
        <w:pStyle w:val="TOC3"/>
        <w:tabs>
          <w:tab w:val="right" w:leader="dot" w:pos="9016"/>
        </w:tabs>
        <w:rPr>
          <w:rFonts w:eastAsiaTheme="minorEastAsia" w:cstheme="minorBidi"/>
          <w:i w:val="0"/>
          <w:iCs w:val="0"/>
          <w:noProof/>
          <w:kern w:val="2"/>
          <w:sz w:val="24"/>
          <w:szCs w:val="24"/>
          <w14:ligatures w14:val="standardContextual"/>
        </w:rPr>
      </w:pPr>
      <w:hyperlink w:anchor="_Toc232009387" w:history="1">
        <w:r w:rsidRPr="00EA2869">
          <w:rPr>
            <w:rStyle w:val="Hyperlink"/>
            <w:noProof/>
          </w:rPr>
          <w:t>5.3.1 Variable mode detects substantially more events</w:t>
        </w:r>
        <w:r>
          <w:rPr>
            <w:noProof/>
            <w:webHidden/>
          </w:rPr>
          <w:tab/>
        </w:r>
        <w:r>
          <w:rPr>
            <w:noProof/>
            <w:webHidden/>
          </w:rPr>
          <w:fldChar w:fldCharType="begin"/>
        </w:r>
        <w:r>
          <w:rPr>
            <w:noProof/>
            <w:webHidden/>
          </w:rPr>
          <w:instrText xml:space="preserve"> PAGEREF _Toc232009387 \h </w:instrText>
        </w:r>
        <w:r>
          <w:rPr>
            <w:noProof/>
            <w:webHidden/>
          </w:rPr>
        </w:r>
        <w:r>
          <w:rPr>
            <w:noProof/>
            <w:webHidden/>
          </w:rPr>
          <w:fldChar w:fldCharType="separate"/>
        </w:r>
        <w:r>
          <w:rPr>
            <w:noProof/>
            <w:webHidden/>
          </w:rPr>
          <w:t>9</w:t>
        </w:r>
        <w:r>
          <w:rPr>
            <w:noProof/>
            <w:webHidden/>
          </w:rPr>
          <w:fldChar w:fldCharType="end"/>
        </w:r>
      </w:hyperlink>
    </w:p>
    <w:p w:rsidR="007A0FBA" w:rsidRDefault="007A0FBA">
      <w:pPr>
        <w:pStyle w:val="TOC3"/>
        <w:tabs>
          <w:tab w:val="right" w:leader="dot" w:pos="9016"/>
        </w:tabs>
        <w:rPr>
          <w:rFonts w:eastAsiaTheme="minorEastAsia" w:cstheme="minorBidi"/>
          <w:i w:val="0"/>
          <w:iCs w:val="0"/>
          <w:noProof/>
          <w:kern w:val="2"/>
          <w:sz w:val="24"/>
          <w:szCs w:val="24"/>
          <w14:ligatures w14:val="standardContextual"/>
        </w:rPr>
      </w:pPr>
      <w:hyperlink w:anchor="_Toc232009388" w:history="1">
        <w:r w:rsidRPr="00EA2869">
          <w:rPr>
            <w:rStyle w:val="Hyperlink"/>
            <w:noProof/>
          </w:rPr>
          <w:t>5.3.2 Variable mode is a superset of strict mode</w:t>
        </w:r>
        <w:r>
          <w:rPr>
            <w:noProof/>
            <w:webHidden/>
          </w:rPr>
          <w:tab/>
        </w:r>
        <w:r>
          <w:rPr>
            <w:noProof/>
            <w:webHidden/>
          </w:rPr>
          <w:fldChar w:fldCharType="begin"/>
        </w:r>
        <w:r>
          <w:rPr>
            <w:noProof/>
            <w:webHidden/>
          </w:rPr>
          <w:instrText xml:space="preserve"> PAGEREF _Toc232009388 \h </w:instrText>
        </w:r>
        <w:r>
          <w:rPr>
            <w:noProof/>
            <w:webHidden/>
          </w:rPr>
        </w:r>
        <w:r>
          <w:rPr>
            <w:noProof/>
            <w:webHidden/>
          </w:rPr>
          <w:fldChar w:fldCharType="separate"/>
        </w:r>
        <w:r>
          <w:rPr>
            <w:noProof/>
            <w:webHidden/>
          </w:rPr>
          <w:t>10</w:t>
        </w:r>
        <w:r>
          <w:rPr>
            <w:noProof/>
            <w:webHidden/>
          </w:rPr>
          <w:fldChar w:fldCharType="end"/>
        </w:r>
      </w:hyperlink>
    </w:p>
    <w:p w:rsidR="007A0FBA" w:rsidRDefault="007A0FBA">
      <w:pPr>
        <w:pStyle w:val="TOC3"/>
        <w:tabs>
          <w:tab w:val="right" w:leader="dot" w:pos="9016"/>
        </w:tabs>
        <w:rPr>
          <w:rFonts w:eastAsiaTheme="minorEastAsia" w:cstheme="minorBidi"/>
          <w:i w:val="0"/>
          <w:iCs w:val="0"/>
          <w:noProof/>
          <w:kern w:val="2"/>
          <w:sz w:val="24"/>
          <w:szCs w:val="24"/>
          <w14:ligatures w14:val="standardContextual"/>
        </w:rPr>
      </w:pPr>
      <w:hyperlink w:anchor="_Toc232009389" w:history="1">
        <w:r w:rsidRPr="00EA2869">
          <w:rPr>
            <w:rStyle w:val="Hyperlink"/>
            <w:noProof/>
          </w:rPr>
          <w:t>5.3.3 Gene-level perspective: novel genes and novel transcripts</w:t>
        </w:r>
        <w:r>
          <w:rPr>
            <w:noProof/>
            <w:webHidden/>
          </w:rPr>
          <w:tab/>
        </w:r>
        <w:r>
          <w:rPr>
            <w:noProof/>
            <w:webHidden/>
          </w:rPr>
          <w:fldChar w:fldCharType="begin"/>
        </w:r>
        <w:r>
          <w:rPr>
            <w:noProof/>
            <w:webHidden/>
          </w:rPr>
          <w:instrText xml:space="preserve"> PAGEREF _Toc232009389 \h </w:instrText>
        </w:r>
        <w:r>
          <w:rPr>
            <w:noProof/>
            <w:webHidden/>
          </w:rPr>
        </w:r>
        <w:r>
          <w:rPr>
            <w:noProof/>
            <w:webHidden/>
          </w:rPr>
          <w:fldChar w:fldCharType="separate"/>
        </w:r>
        <w:r>
          <w:rPr>
            <w:noProof/>
            <w:webHidden/>
          </w:rPr>
          <w:t>11</w:t>
        </w:r>
        <w:r>
          <w:rPr>
            <w:noProof/>
            <w:webHidden/>
          </w:rPr>
          <w:fldChar w:fldCharType="end"/>
        </w:r>
      </w:hyperlink>
    </w:p>
    <w:p w:rsidR="007A0FBA" w:rsidRDefault="007A0FBA">
      <w:pPr>
        <w:pStyle w:val="TOC3"/>
        <w:tabs>
          <w:tab w:val="right" w:leader="dot" w:pos="9016"/>
        </w:tabs>
        <w:rPr>
          <w:rFonts w:eastAsiaTheme="minorEastAsia" w:cstheme="minorBidi"/>
          <w:i w:val="0"/>
          <w:iCs w:val="0"/>
          <w:noProof/>
          <w:kern w:val="2"/>
          <w:sz w:val="24"/>
          <w:szCs w:val="24"/>
          <w14:ligatures w14:val="standardContextual"/>
        </w:rPr>
      </w:pPr>
      <w:hyperlink w:anchor="_Toc232009390" w:history="1">
        <w:r w:rsidRPr="00EA2869">
          <w:rPr>
            <w:rStyle w:val="Hyperlink"/>
            <w:noProof/>
          </w:rPr>
          <w:t>5.3.4 PSI values are consistent between modes for shared events</w:t>
        </w:r>
        <w:r>
          <w:rPr>
            <w:noProof/>
            <w:webHidden/>
          </w:rPr>
          <w:tab/>
        </w:r>
        <w:r>
          <w:rPr>
            <w:noProof/>
            <w:webHidden/>
          </w:rPr>
          <w:fldChar w:fldCharType="begin"/>
        </w:r>
        <w:r>
          <w:rPr>
            <w:noProof/>
            <w:webHidden/>
          </w:rPr>
          <w:instrText xml:space="preserve"> PAGEREF _Toc232009390 \h </w:instrText>
        </w:r>
        <w:r>
          <w:rPr>
            <w:noProof/>
            <w:webHidden/>
          </w:rPr>
        </w:r>
        <w:r>
          <w:rPr>
            <w:noProof/>
            <w:webHidden/>
          </w:rPr>
          <w:fldChar w:fldCharType="separate"/>
        </w:r>
        <w:r>
          <w:rPr>
            <w:noProof/>
            <w:webHidden/>
          </w:rPr>
          <w:t>12</w:t>
        </w:r>
        <w:r>
          <w:rPr>
            <w:noProof/>
            <w:webHidden/>
          </w:rPr>
          <w:fldChar w:fldCharType="end"/>
        </w:r>
      </w:hyperlink>
    </w:p>
    <w:p w:rsidR="007A0FBA" w:rsidRDefault="007A0FBA">
      <w:pPr>
        <w:pStyle w:val="TOC3"/>
        <w:tabs>
          <w:tab w:val="right" w:leader="dot" w:pos="9016"/>
        </w:tabs>
        <w:rPr>
          <w:rFonts w:eastAsiaTheme="minorEastAsia" w:cstheme="minorBidi"/>
          <w:i w:val="0"/>
          <w:iCs w:val="0"/>
          <w:noProof/>
          <w:kern w:val="2"/>
          <w:sz w:val="24"/>
          <w:szCs w:val="24"/>
          <w14:ligatures w14:val="standardContextual"/>
        </w:rPr>
      </w:pPr>
      <w:hyperlink w:anchor="_Toc232009391" w:history="1">
        <w:r w:rsidRPr="00EA2869">
          <w:rPr>
            <w:rStyle w:val="Hyperlink"/>
            <w:noProof/>
          </w:rPr>
          <w:t>5.3.5 Significant differential splicing events</w:t>
        </w:r>
        <w:r>
          <w:rPr>
            <w:noProof/>
            <w:webHidden/>
          </w:rPr>
          <w:tab/>
        </w:r>
        <w:r>
          <w:rPr>
            <w:noProof/>
            <w:webHidden/>
          </w:rPr>
          <w:fldChar w:fldCharType="begin"/>
        </w:r>
        <w:r>
          <w:rPr>
            <w:noProof/>
            <w:webHidden/>
          </w:rPr>
          <w:instrText xml:space="preserve"> PAGEREF _Toc232009391 \h </w:instrText>
        </w:r>
        <w:r>
          <w:rPr>
            <w:noProof/>
            <w:webHidden/>
          </w:rPr>
        </w:r>
        <w:r>
          <w:rPr>
            <w:noProof/>
            <w:webHidden/>
          </w:rPr>
          <w:fldChar w:fldCharType="separate"/>
        </w:r>
        <w:r>
          <w:rPr>
            <w:noProof/>
            <w:webHidden/>
          </w:rPr>
          <w:t>12</w:t>
        </w:r>
        <w:r>
          <w:rPr>
            <w:noProof/>
            <w:webHidden/>
          </w:rPr>
          <w:fldChar w:fldCharType="end"/>
        </w:r>
      </w:hyperlink>
    </w:p>
    <w:p w:rsidR="007A0FBA" w:rsidRDefault="007A0FBA">
      <w:pPr>
        <w:pStyle w:val="TOC2"/>
        <w:tabs>
          <w:tab w:val="right" w:leader="dot" w:pos="9016"/>
        </w:tabs>
        <w:rPr>
          <w:rFonts w:eastAsiaTheme="minorEastAsia" w:cstheme="minorBidi"/>
          <w:smallCaps w:val="0"/>
          <w:noProof/>
          <w:kern w:val="2"/>
          <w:sz w:val="24"/>
          <w:szCs w:val="24"/>
          <w14:ligatures w14:val="standardContextual"/>
        </w:rPr>
      </w:pPr>
      <w:hyperlink w:anchor="_Toc232009392" w:history="1">
        <w:r w:rsidRPr="00EA2869">
          <w:rPr>
            <w:rStyle w:val="Hyperlink"/>
            <w:noProof/>
          </w:rPr>
          <w:t>5.4 Case study: gene C8g (ENSMUSG00000015083)</w:t>
        </w:r>
        <w:r>
          <w:rPr>
            <w:noProof/>
            <w:webHidden/>
          </w:rPr>
          <w:tab/>
        </w:r>
        <w:r>
          <w:rPr>
            <w:noProof/>
            <w:webHidden/>
          </w:rPr>
          <w:fldChar w:fldCharType="begin"/>
        </w:r>
        <w:r>
          <w:rPr>
            <w:noProof/>
            <w:webHidden/>
          </w:rPr>
          <w:instrText xml:space="preserve"> PAGEREF _Toc232009392 \h </w:instrText>
        </w:r>
        <w:r>
          <w:rPr>
            <w:noProof/>
            <w:webHidden/>
          </w:rPr>
        </w:r>
        <w:r>
          <w:rPr>
            <w:noProof/>
            <w:webHidden/>
          </w:rPr>
          <w:fldChar w:fldCharType="separate"/>
        </w:r>
        <w:r>
          <w:rPr>
            <w:noProof/>
            <w:webHidden/>
          </w:rPr>
          <w:t>12</w:t>
        </w:r>
        <w:r>
          <w:rPr>
            <w:noProof/>
            <w:webHidden/>
          </w:rPr>
          <w:fldChar w:fldCharType="end"/>
        </w:r>
      </w:hyperlink>
    </w:p>
    <w:p w:rsidR="007A0FBA" w:rsidRDefault="007A0FBA">
      <w:pPr>
        <w:pStyle w:val="TOC2"/>
        <w:tabs>
          <w:tab w:val="right" w:leader="dot" w:pos="9016"/>
        </w:tabs>
        <w:rPr>
          <w:rFonts w:eastAsiaTheme="minorEastAsia" w:cstheme="minorBidi"/>
          <w:smallCaps w:val="0"/>
          <w:noProof/>
          <w:kern w:val="2"/>
          <w:sz w:val="24"/>
          <w:szCs w:val="24"/>
          <w14:ligatures w14:val="standardContextual"/>
        </w:rPr>
      </w:pPr>
      <w:hyperlink w:anchor="_Toc232009393" w:history="1">
        <w:r w:rsidRPr="00EA2869">
          <w:rPr>
            <w:rStyle w:val="Hyperlink"/>
            <w:noProof/>
          </w:rPr>
          <w:t>5.5 Summary</w:t>
        </w:r>
        <w:r>
          <w:rPr>
            <w:noProof/>
            <w:webHidden/>
          </w:rPr>
          <w:tab/>
        </w:r>
        <w:r>
          <w:rPr>
            <w:noProof/>
            <w:webHidden/>
          </w:rPr>
          <w:fldChar w:fldCharType="begin"/>
        </w:r>
        <w:r>
          <w:rPr>
            <w:noProof/>
            <w:webHidden/>
          </w:rPr>
          <w:instrText xml:space="preserve"> PAGEREF _Toc232009393 \h </w:instrText>
        </w:r>
        <w:r>
          <w:rPr>
            <w:noProof/>
            <w:webHidden/>
          </w:rPr>
        </w:r>
        <w:r>
          <w:rPr>
            <w:noProof/>
            <w:webHidden/>
          </w:rPr>
          <w:fldChar w:fldCharType="separate"/>
        </w:r>
        <w:r>
          <w:rPr>
            <w:noProof/>
            <w:webHidden/>
          </w:rPr>
          <w:t>13</w:t>
        </w:r>
        <w:r>
          <w:rPr>
            <w:noProof/>
            <w:webHidden/>
          </w:rPr>
          <w:fldChar w:fldCharType="end"/>
        </w:r>
      </w:hyperlink>
    </w:p>
    <w:p w:rsidR="007A0FBA" w:rsidRDefault="007A0FBA">
      <w:pPr>
        <w:pStyle w:val="TOC1"/>
        <w:tabs>
          <w:tab w:val="right" w:leader="dot" w:pos="9016"/>
        </w:tabs>
        <w:rPr>
          <w:rFonts w:eastAsiaTheme="minorEastAsia" w:cstheme="minorBidi"/>
          <w:b w:val="0"/>
          <w:bCs w:val="0"/>
          <w:caps w:val="0"/>
          <w:noProof/>
          <w:kern w:val="2"/>
          <w:sz w:val="24"/>
          <w:szCs w:val="24"/>
          <w14:ligatures w14:val="standardContextual"/>
        </w:rPr>
      </w:pPr>
      <w:hyperlink w:anchor="_Toc232009394" w:history="1">
        <w:r w:rsidRPr="00EA2869">
          <w:rPr>
            <w:rStyle w:val="Hyperlink"/>
            <w:noProof/>
          </w:rPr>
          <w:t>6. Project 2: Orthogonal Validation of Nanopore Alternative Splicing with Illumina Short-Read RNA-seq</w:t>
        </w:r>
        <w:r>
          <w:rPr>
            <w:noProof/>
            <w:webHidden/>
          </w:rPr>
          <w:tab/>
        </w:r>
        <w:r>
          <w:rPr>
            <w:noProof/>
            <w:webHidden/>
          </w:rPr>
          <w:fldChar w:fldCharType="begin"/>
        </w:r>
        <w:r>
          <w:rPr>
            <w:noProof/>
            <w:webHidden/>
          </w:rPr>
          <w:instrText xml:space="preserve"> PAGEREF _Toc232009394 \h </w:instrText>
        </w:r>
        <w:r>
          <w:rPr>
            <w:noProof/>
            <w:webHidden/>
          </w:rPr>
        </w:r>
        <w:r>
          <w:rPr>
            <w:noProof/>
            <w:webHidden/>
          </w:rPr>
          <w:fldChar w:fldCharType="separate"/>
        </w:r>
        <w:r>
          <w:rPr>
            <w:noProof/>
            <w:webHidden/>
          </w:rPr>
          <w:t>13</w:t>
        </w:r>
        <w:r>
          <w:rPr>
            <w:noProof/>
            <w:webHidden/>
          </w:rPr>
          <w:fldChar w:fldCharType="end"/>
        </w:r>
      </w:hyperlink>
    </w:p>
    <w:p w:rsidR="007A0FBA" w:rsidRDefault="007A0FBA">
      <w:pPr>
        <w:pStyle w:val="TOC2"/>
        <w:tabs>
          <w:tab w:val="right" w:leader="dot" w:pos="9016"/>
        </w:tabs>
        <w:rPr>
          <w:rFonts w:eastAsiaTheme="minorEastAsia" w:cstheme="minorBidi"/>
          <w:smallCaps w:val="0"/>
          <w:noProof/>
          <w:kern w:val="2"/>
          <w:sz w:val="24"/>
          <w:szCs w:val="24"/>
          <w14:ligatures w14:val="standardContextual"/>
        </w:rPr>
      </w:pPr>
      <w:hyperlink w:anchor="_Toc232009395" w:history="1">
        <w:r w:rsidRPr="00EA2869">
          <w:rPr>
            <w:rStyle w:val="Hyperlink"/>
            <w:noProof/>
          </w:rPr>
          <w:t>6.1 Objective</w:t>
        </w:r>
        <w:r>
          <w:rPr>
            <w:noProof/>
            <w:webHidden/>
          </w:rPr>
          <w:tab/>
        </w:r>
        <w:r>
          <w:rPr>
            <w:noProof/>
            <w:webHidden/>
          </w:rPr>
          <w:fldChar w:fldCharType="begin"/>
        </w:r>
        <w:r>
          <w:rPr>
            <w:noProof/>
            <w:webHidden/>
          </w:rPr>
          <w:instrText xml:space="preserve"> PAGEREF _Toc232009395 \h </w:instrText>
        </w:r>
        <w:r>
          <w:rPr>
            <w:noProof/>
            <w:webHidden/>
          </w:rPr>
        </w:r>
        <w:r>
          <w:rPr>
            <w:noProof/>
            <w:webHidden/>
          </w:rPr>
          <w:fldChar w:fldCharType="separate"/>
        </w:r>
        <w:r>
          <w:rPr>
            <w:noProof/>
            <w:webHidden/>
          </w:rPr>
          <w:t>13</w:t>
        </w:r>
        <w:r>
          <w:rPr>
            <w:noProof/>
            <w:webHidden/>
          </w:rPr>
          <w:fldChar w:fldCharType="end"/>
        </w:r>
      </w:hyperlink>
    </w:p>
    <w:p w:rsidR="007A0FBA" w:rsidRDefault="007A0FBA">
      <w:pPr>
        <w:pStyle w:val="TOC2"/>
        <w:tabs>
          <w:tab w:val="right" w:leader="dot" w:pos="9016"/>
        </w:tabs>
        <w:rPr>
          <w:rFonts w:eastAsiaTheme="minorEastAsia" w:cstheme="minorBidi"/>
          <w:smallCaps w:val="0"/>
          <w:noProof/>
          <w:kern w:val="2"/>
          <w:sz w:val="24"/>
          <w:szCs w:val="24"/>
          <w14:ligatures w14:val="standardContextual"/>
        </w:rPr>
      </w:pPr>
      <w:hyperlink w:anchor="_Toc232009396" w:history="1">
        <w:r w:rsidRPr="00EA2869">
          <w:rPr>
            <w:rStyle w:val="Hyperlink"/>
            <w:noProof/>
          </w:rPr>
          <w:t>6.2 Data</w:t>
        </w:r>
        <w:r>
          <w:rPr>
            <w:noProof/>
            <w:webHidden/>
          </w:rPr>
          <w:tab/>
        </w:r>
        <w:r>
          <w:rPr>
            <w:noProof/>
            <w:webHidden/>
          </w:rPr>
          <w:fldChar w:fldCharType="begin"/>
        </w:r>
        <w:r>
          <w:rPr>
            <w:noProof/>
            <w:webHidden/>
          </w:rPr>
          <w:instrText xml:space="preserve"> PAGEREF _Toc232009396 \h </w:instrText>
        </w:r>
        <w:r>
          <w:rPr>
            <w:noProof/>
            <w:webHidden/>
          </w:rPr>
        </w:r>
        <w:r>
          <w:rPr>
            <w:noProof/>
            <w:webHidden/>
          </w:rPr>
          <w:fldChar w:fldCharType="separate"/>
        </w:r>
        <w:r>
          <w:rPr>
            <w:noProof/>
            <w:webHidden/>
          </w:rPr>
          <w:t>13</w:t>
        </w:r>
        <w:r>
          <w:rPr>
            <w:noProof/>
            <w:webHidden/>
          </w:rPr>
          <w:fldChar w:fldCharType="end"/>
        </w:r>
      </w:hyperlink>
    </w:p>
    <w:p w:rsidR="007A0FBA" w:rsidRDefault="007A0FBA">
      <w:pPr>
        <w:pStyle w:val="TOC2"/>
        <w:tabs>
          <w:tab w:val="right" w:leader="dot" w:pos="9016"/>
        </w:tabs>
        <w:rPr>
          <w:rFonts w:eastAsiaTheme="minorEastAsia" w:cstheme="minorBidi"/>
          <w:smallCaps w:val="0"/>
          <w:noProof/>
          <w:kern w:val="2"/>
          <w:sz w:val="24"/>
          <w:szCs w:val="24"/>
          <w14:ligatures w14:val="standardContextual"/>
        </w:rPr>
      </w:pPr>
      <w:hyperlink w:anchor="_Toc232009397" w:history="1">
        <w:r w:rsidRPr="00EA2869">
          <w:rPr>
            <w:rStyle w:val="Hyperlink"/>
            <w:noProof/>
          </w:rPr>
          <w:t>6.3 Pipeline</w:t>
        </w:r>
        <w:r>
          <w:rPr>
            <w:noProof/>
            <w:webHidden/>
          </w:rPr>
          <w:tab/>
        </w:r>
        <w:r>
          <w:rPr>
            <w:noProof/>
            <w:webHidden/>
          </w:rPr>
          <w:fldChar w:fldCharType="begin"/>
        </w:r>
        <w:r>
          <w:rPr>
            <w:noProof/>
            <w:webHidden/>
          </w:rPr>
          <w:instrText xml:space="preserve"> PAGEREF _Toc232009397 \h </w:instrText>
        </w:r>
        <w:r>
          <w:rPr>
            <w:noProof/>
            <w:webHidden/>
          </w:rPr>
        </w:r>
        <w:r>
          <w:rPr>
            <w:noProof/>
            <w:webHidden/>
          </w:rPr>
          <w:fldChar w:fldCharType="separate"/>
        </w:r>
        <w:r>
          <w:rPr>
            <w:noProof/>
            <w:webHidden/>
          </w:rPr>
          <w:t>13</w:t>
        </w:r>
        <w:r>
          <w:rPr>
            <w:noProof/>
            <w:webHidden/>
          </w:rPr>
          <w:fldChar w:fldCharType="end"/>
        </w:r>
      </w:hyperlink>
    </w:p>
    <w:p w:rsidR="007A0FBA" w:rsidRDefault="007A0FBA">
      <w:pPr>
        <w:pStyle w:val="TOC2"/>
        <w:tabs>
          <w:tab w:val="right" w:leader="dot" w:pos="9016"/>
        </w:tabs>
        <w:rPr>
          <w:rFonts w:eastAsiaTheme="minorEastAsia" w:cstheme="minorBidi"/>
          <w:smallCaps w:val="0"/>
          <w:noProof/>
          <w:kern w:val="2"/>
          <w:sz w:val="24"/>
          <w:szCs w:val="24"/>
          <w14:ligatures w14:val="standardContextual"/>
        </w:rPr>
      </w:pPr>
      <w:hyperlink w:anchor="_Toc232009398" w:history="1">
        <w:r w:rsidRPr="00EA2869">
          <w:rPr>
            <w:rStyle w:val="Hyperlink"/>
            <w:noProof/>
          </w:rPr>
          <w:t>6.4 Context: an inherited pipeline</w:t>
        </w:r>
        <w:r>
          <w:rPr>
            <w:noProof/>
            <w:webHidden/>
          </w:rPr>
          <w:tab/>
        </w:r>
        <w:r>
          <w:rPr>
            <w:noProof/>
            <w:webHidden/>
          </w:rPr>
          <w:fldChar w:fldCharType="begin"/>
        </w:r>
        <w:r>
          <w:rPr>
            <w:noProof/>
            <w:webHidden/>
          </w:rPr>
          <w:instrText xml:space="preserve"> PAGEREF _Toc232009398 \h </w:instrText>
        </w:r>
        <w:r>
          <w:rPr>
            <w:noProof/>
            <w:webHidden/>
          </w:rPr>
        </w:r>
        <w:r>
          <w:rPr>
            <w:noProof/>
            <w:webHidden/>
          </w:rPr>
          <w:fldChar w:fldCharType="separate"/>
        </w:r>
        <w:r>
          <w:rPr>
            <w:noProof/>
            <w:webHidden/>
          </w:rPr>
          <w:t>14</w:t>
        </w:r>
        <w:r>
          <w:rPr>
            <w:noProof/>
            <w:webHidden/>
          </w:rPr>
          <w:fldChar w:fldCharType="end"/>
        </w:r>
      </w:hyperlink>
    </w:p>
    <w:p w:rsidR="007A0FBA" w:rsidRDefault="007A0FBA">
      <w:pPr>
        <w:pStyle w:val="TOC2"/>
        <w:tabs>
          <w:tab w:val="right" w:leader="dot" w:pos="9016"/>
        </w:tabs>
        <w:rPr>
          <w:rFonts w:eastAsiaTheme="minorEastAsia" w:cstheme="minorBidi"/>
          <w:smallCaps w:val="0"/>
          <w:noProof/>
          <w:kern w:val="2"/>
          <w:sz w:val="24"/>
          <w:szCs w:val="24"/>
          <w14:ligatures w14:val="standardContextual"/>
        </w:rPr>
      </w:pPr>
      <w:hyperlink w:anchor="_Toc232009399" w:history="1">
        <w:r w:rsidRPr="00EA2869">
          <w:rPr>
            <w:rStyle w:val="Hyperlink"/>
            <w:noProof/>
          </w:rPr>
          <w:t>6.5 Current status and plan for July-August</w:t>
        </w:r>
        <w:r>
          <w:rPr>
            <w:noProof/>
            <w:webHidden/>
          </w:rPr>
          <w:tab/>
        </w:r>
        <w:r>
          <w:rPr>
            <w:noProof/>
            <w:webHidden/>
          </w:rPr>
          <w:fldChar w:fldCharType="begin"/>
        </w:r>
        <w:r>
          <w:rPr>
            <w:noProof/>
            <w:webHidden/>
          </w:rPr>
          <w:instrText xml:space="preserve"> PAGEREF _Toc232009399 \h </w:instrText>
        </w:r>
        <w:r>
          <w:rPr>
            <w:noProof/>
            <w:webHidden/>
          </w:rPr>
        </w:r>
        <w:r>
          <w:rPr>
            <w:noProof/>
            <w:webHidden/>
          </w:rPr>
          <w:fldChar w:fldCharType="separate"/>
        </w:r>
        <w:r>
          <w:rPr>
            <w:noProof/>
            <w:webHidden/>
          </w:rPr>
          <w:t>14</w:t>
        </w:r>
        <w:r>
          <w:rPr>
            <w:noProof/>
            <w:webHidden/>
          </w:rPr>
          <w:fldChar w:fldCharType="end"/>
        </w:r>
      </w:hyperlink>
    </w:p>
    <w:p w:rsidR="007A0FBA" w:rsidRDefault="007A0FBA">
      <w:pPr>
        <w:pStyle w:val="TOC3"/>
        <w:tabs>
          <w:tab w:val="right" w:leader="dot" w:pos="9016"/>
        </w:tabs>
        <w:rPr>
          <w:rFonts w:eastAsiaTheme="minorEastAsia" w:cstheme="minorBidi"/>
          <w:i w:val="0"/>
          <w:iCs w:val="0"/>
          <w:noProof/>
          <w:kern w:val="2"/>
          <w:sz w:val="24"/>
          <w:szCs w:val="24"/>
          <w14:ligatures w14:val="standardContextual"/>
        </w:rPr>
      </w:pPr>
      <w:hyperlink w:anchor="_Toc232009400" w:history="1">
        <w:r w:rsidRPr="00EA2869">
          <w:rPr>
            <w:rStyle w:val="Hyperlink"/>
            <w:noProof/>
          </w:rPr>
          <w:t>6.5.1 Current status</w:t>
        </w:r>
        <w:r>
          <w:rPr>
            <w:noProof/>
            <w:webHidden/>
          </w:rPr>
          <w:tab/>
        </w:r>
        <w:r>
          <w:rPr>
            <w:noProof/>
            <w:webHidden/>
          </w:rPr>
          <w:fldChar w:fldCharType="begin"/>
        </w:r>
        <w:r>
          <w:rPr>
            <w:noProof/>
            <w:webHidden/>
          </w:rPr>
          <w:instrText xml:space="preserve"> PAGEREF _Toc232009400 \h </w:instrText>
        </w:r>
        <w:r>
          <w:rPr>
            <w:noProof/>
            <w:webHidden/>
          </w:rPr>
        </w:r>
        <w:r>
          <w:rPr>
            <w:noProof/>
            <w:webHidden/>
          </w:rPr>
          <w:fldChar w:fldCharType="separate"/>
        </w:r>
        <w:r>
          <w:rPr>
            <w:noProof/>
            <w:webHidden/>
          </w:rPr>
          <w:t>14</w:t>
        </w:r>
        <w:r>
          <w:rPr>
            <w:noProof/>
            <w:webHidden/>
          </w:rPr>
          <w:fldChar w:fldCharType="end"/>
        </w:r>
      </w:hyperlink>
    </w:p>
    <w:p w:rsidR="007A0FBA" w:rsidRDefault="007A0FBA">
      <w:pPr>
        <w:pStyle w:val="TOC3"/>
        <w:tabs>
          <w:tab w:val="right" w:leader="dot" w:pos="9016"/>
        </w:tabs>
        <w:rPr>
          <w:rFonts w:eastAsiaTheme="minorEastAsia" w:cstheme="minorBidi"/>
          <w:i w:val="0"/>
          <w:iCs w:val="0"/>
          <w:noProof/>
          <w:kern w:val="2"/>
          <w:sz w:val="24"/>
          <w:szCs w:val="24"/>
          <w14:ligatures w14:val="standardContextual"/>
        </w:rPr>
      </w:pPr>
      <w:hyperlink w:anchor="_Toc232009401" w:history="1">
        <w:r w:rsidRPr="00EA2869">
          <w:rPr>
            <w:rStyle w:val="Hyperlink"/>
            <w:noProof/>
          </w:rPr>
          <w:t>6.5.2 Plan for July-August</w:t>
        </w:r>
        <w:r>
          <w:rPr>
            <w:noProof/>
            <w:webHidden/>
          </w:rPr>
          <w:tab/>
        </w:r>
        <w:r>
          <w:rPr>
            <w:noProof/>
            <w:webHidden/>
          </w:rPr>
          <w:fldChar w:fldCharType="begin"/>
        </w:r>
        <w:r>
          <w:rPr>
            <w:noProof/>
            <w:webHidden/>
          </w:rPr>
          <w:instrText xml:space="preserve"> PAGEREF _Toc232009401 \h </w:instrText>
        </w:r>
        <w:r>
          <w:rPr>
            <w:noProof/>
            <w:webHidden/>
          </w:rPr>
        </w:r>
        <w:r>
          <w:rPr>
            <w:noProof/>
            <w:webHidden/>
          </w:rPr>
          <w:fldChar w:fldCharType="separate"/>
        </w:r>
        <w:r>
          <w:rPr>
            <w:noProof/>
            <w:webHidden/>
          </w:rPr>
          <w:t>14</w:t>
        </w:r>
        <w:r>
          <w:rPr>
            <w:noProof/>
            <w:webHidden/>
          </w:rPr>
          <w:fldChar w:fldCharType="end"/>
        </w:r>
      </w:hyperlink>
    </w:p>
    <w:p w:rsidR="007A0FBA" w:rsidRDefault="007A0FBA">
      <w:pPr>
        <w:pStyle w:val="TOC1"/>
        <w:tabs>
          <w:tab w:val="right" w:leader="dot" w:pos="9016"/>
        </w:tabs>
        <w:rPr>
          <w:rFonts w:eastAsiaTheme="minorEastAsia" w:cstheme="minorBidi"/>
          <w:b w:val="0"/>
          <w:bCs w:val="0"/>
          <w:caps w:val="0"/>
          <w:noProof/>
          <w:kern w:val="2"/>
          <w:sz w:val="24"/>
          <w:szCs w:val="24"/>
          <w14:ligatures w14:val="standardContextual"/>
        </w:rPr>
      </w:pPr>
      <w:hyperlink w:anchor="_Toc232009402" w:history="1">
        <w:r w:rsidRPr="00EA2869">
          <w:rPr>
            <w:rStyle w:val="Hyperlink"/>
            <w:noProof/>
          </w:rPr>
          <w:t>7. Conclusion</w:t>
        </w:r>
        <w:r>
          <w:rPr>
            <w:noProof/>
            <w:webHidden/>
          </w:rPr>
          <w:tab/>
        </w:r>
        <w:r>
          <w:rPr>
            <w:noProof/>
            <w:webHidden/>
          </w:rPr>
          <w:fldChar w:fldCharType="begin"/>
        </w:r>
        <w:r>
          <w:rPr>
            <w:noProof/>
            <w:webHidden/>
          </w:rPr>
          <w:instrText xml:space="preserve"> PAGEREF _Toc232009402 \h </w:instrText>
        </w:r>
        <w:r>
          <w:rPr>
            <w:noProof/>
            <w:webHidden/>
          </w:rPr>
        </w:r>
        <w:r>
          <w:rPr>
            <w:noProof/>
            <w:webHidden/>
          </w:rPr>
          <w:fldChar w:fldCharType="separate"/>
        </w:r>
        <w:r>
          <w:rPr>
            <w:noProof/>
            <w:webHidden/>
          </w:rPr>
          <w:t>14</w:t>
        </w:r>
        <w:r>
          <w:rPr>
            <w:noProof/>
            <w:webHidden/>
          </w:rPr>
          <w:fldChar w:fldCharType="end"/>
        </w:r>
      </w:hyperlink>
    </w:p>
    <w:p w:rsidR="007A0FBA" w:rsidRDefault="007A0FBA">
      <w:pPr>
        <w:pStyle w:val="TOC2"/>
        <w:tabs>
          <w:tab w:val="right" w:leader="dot" w:pos="9016"/>
        </w:tabs>
        <w:rPr>
          <w:rFonts w:eastAsiaTheme="minorEastAsia" w:cstheme="minorBidi"/>
          <w:smallCaps w:val="0"/>
          <w:noProof/>
          <w:kern w:val="2"/>
          <w:sz w:val="24"/>
          <w:szCs w:val="24"/>
          <w14:ligatures w14:val="standardContextual"/>
        </w:rPr>
      </w:pPr>
      <w:hyperlink w:anchor="_Toc232009403" w:history="1">
        <w:r w:rsidRPr="00EA2869">
          <w:rPr>
            <w:rStyle w:val="Hyperlink"/>
            <w:noProof/>
          </w:rPr>
          <w:t>7.1 Summary</w:t>
        </w:r>
        <w:r>
          <w:rPr>
            <w:noProof/>
            <w:webHidden/>
          </w:rPr>
          <w:tab/>
        </w:r>
        <w:r>
          <w:rPr>
            <w:noProof/>
            <w:webHidden/>
          </w:rPr>
          <w:fldChar w:fldCharType="begin"/>
        </w:r>
        <w:r>
          <w:rPr>
            <w:noProof/>
            <w:webHidden/>
          </w:rPr>
          <w:instrText xml:space="preserve"> PAGEREF _Toc232009403 \h </w:instrText>
        </w:r>
        <w:r>
          <w:rPr>
            <w:noProof/>
            <w:webHidden/>
          </w:rPr>
        </w:r>
        <w:r>
          <w:rPr>
            <w:noProof/>
            <w:webHidden/>
          </w:rPr>
          <w:fldChar w:fldCharType="separate"/>
        </w:r>
        <w:r>
          <w:rPr>
            <w:noProof/>
            <w:webHidden/>
          </w:rPr>
          <w:t>14</w:t>
        </w:r>
        <w:r>
          <w:rPr>
            <w:noProof/>
            <w:webHidden/>
          </w:rPr>
          <w:fldChar w:fldCharType="end"/>
        </w:r>
      </w:hyperlink>
    </w:p>
    <w:p w:rsidR="007A0FBA" w:rsidRDefault="007A0FBA">
      <w:pPr>
        <w:pStyle w:val="TOC2"/>
        <w:tabs>
          <w:tab w:val="right" w:leader="dot" w:pos="9016"/>
        </w:tabs>
        <w:rPr>
          <w:rFonts w:eastAsiaTheme="minorEastAsia" w:cstheme="minorBidi"/>
          <w:smallCaps w:val="0"/>
          <w:noProof/>
          <w:kern w:val="2"/>
          <w:sz w:val="24"/>
          <w:szCs w:val="24"/>
          <w14:ligatures w14:val="standardContextual"/>
        </w:rPr>
      </w:pPr>
      <w:hyperlink w:anchor="_Toc232009404" w:history="1">
        <w:r w:rsidRPr="00EA2869">
          <w:rPr>
            <w:rStyle w:val="Hyperlink"/>
            <w:noProof/>
          </w:rPr>
          <w:t>7.2 What this internship taught me</w:t>
        </w:r>
        <w:r>
          <w:rPr>
            <w:noProof/>
            <w:webHidden/>
          </w:rPr>
          <w:tab/>
        </w:r>
        <w:r>
          <w:rPr>
            <w:noProof/>
            <w:webHidden/>
          </w:rPr>
          <w:fldChar w:fldCharType="begin"/>
        </w:r>
        <w:r>
          <w:rPr>
            <w:noProof/>
            <w:webHidden/>
          </w:rPr>
          <w:instrText xml:space="preserve"> PAGEREF _Toc232009404 \h </w:instrText>
        </w:r>
        <w:r>
          <w:rPr>
            <w:noProof/>
            <w:webHidden/>
          </w:rPr>
        </w:r>
        <w:r>
          <w:rPr>
            <w:noProof/>
            <w:webHidden/>
          </w:rPr>
          <w:fldChar w:fldCharType="separate"/>
        </w:r>
        <w:r>
          <w:rPr>
            <w:noProof/>
            <w:webHidden/>
          </w:rPr>
          <w:t>14</w:t>
        </w:r>
        <w:r>
          <w:rPr>
            <w:noProof/>
            <w:webHidden/>
          </w:rPr>
          <w:fldChar w:fldCharType="end"/>
        </w:r>
      </w:hyperlink>
    </w:p>
    <w:p w:rsidR="007A0FBA" w:rsidRDefault="007A0FBA">
      <w:pPr>
        <w:pStyle w:val="TOC2"/>
        <w:tabs>
          <w:tab w:val="right" w:leader="dot" w:pos="9016"/>
        </w:tabs>
        <w:rPr>
          <w:rFonts w:eastAsiaTheme="minorEastAsia" w:cstheme="minorBidi"/>
          <w:smallCaps w:val="0"/>
          <w:noProof/>
          <w:kern w:val="2"/>
          <w:sz w:val="24"/>
          <w:szCs w:val="24"/>
          <w14:ligatures w14:val="standardContextual"/>
        </w:rPr>
      </w:pPr>
      <w:hyperlink w:anchor="_Toc232009405" w:history="1">
        <w:r w:rsidRPr="00EA2869">
          <w:rPr>
            <w:rStyle w:val="Hyperlink"/>
            <w:noProof/>
          </w:rPr>
          <w:t>7.3 Link to my degree and skills developed</w:t>
        </w:r>
        <w:r>
          <w:rPr>
            <w:noProof/>
            <w:webHidden/>
          </w:rPr>
          <w:tab/>
        </w:r>
        <w:r>
          <w:rPr>
            <w:noProof/>
            <w:webHidden/>
          </w:rPr>
          <w:fldChar w:fldCharType="begin"/>
        </w:r>
        <w:r>
          <w:rPr>
            <w:noProof/>
            <w:webHidden/>
          </w:rPr>
          <w:instrText xml:space="preserve"> PAGEREF _Toc232009405 \h </w:instrText>
        </w:r>
        <w:r>
          <w:rPr>
            <w:noProof/>
            <w:webHidden/>
          </w:rPr>
        </w:r>
        <w:r>
          <w:rPr>
            <w:noProof/>
            <w:webHidden/>
          </w:rPr>
          <w:fldChar w:fldCharType="separate"/>
        </w:r>
        <w:r>
          <w:rPr>
            <w:noProof/>
            <w:webHidden/>
          </w:rPr>
          <w:t>15</w:t>
        </w:r>
        <w:r>
          <w:rPr>
            <w:noProof/>
            <w:webHidden/>
          </w:rPr>
          <w:fldChar w:fldCharType="end"/>
        </w:r>
      </w:hyperlink>
    </w:p>
    <w:p w:rsidR="007A0FBA" w:rsidRDefault="007A0FBA">
      <w:pPr>
        <w:pStyle w:val="TOC2"/>
        <w:tabs>
          <w:tab w:val="right" w:leader="dot" w:pos="9016"/>
        </w:tabs>
        <w:rPr>
          <w:rFonts w:eastAsiaTheme="minorEastAsia" w:cstheme="minorBidi"/>
          <w:smallCaps w:val="0"/>
          <w:noProof/>
          <w:kern w:val="2"/>
          <w:sz w:val="24"/>
          <w:szCs w:val="24"/>
          <w14:ligatures w14:val="standardContextual"/>
        </w:rPr>
      </w:pPr>
      <w:hyperlink w:anchor="_Toc232009406" w:history="1">
        <w:r w:rsidRPr="00EA2869">
          <w:rPr>
            <w:rStyle w:val="Hyperlink"/>
            <w:noProof/>
          </w:rPr>
          <w:t>7.4 Perspectives</w:t>
        </w:r>
        <w:r>
          <w:rPr>
            <w:noProof/>
            <w:webHidden/>
          </w:rPr>
          <w:tab/>
        </w:r>
        <w:r>
          <w:rPr>
            <w:noProof/>
            <w:webHidden/>
          </w:rPr>
          <w:fldChar w:fldCharType="begin"/>
        </w:r>
        <w:r>
          <w:rPr>
            <w:noProof/>
            <w:webHidden/>
          </w:rPr>
          <w:instrText xml:space="preserve"> PAGEREF _Toc232009406 \h </w:instrText>
        </w:r>
        <w:r>
          <w:rPr>
            <w:noProof/>
            <w:webHidden/>
          </w:rPr>
        </w:r>
        <w:r>
          <w:rPr>
            <w:noProof/>
            <w:webHidden/>
          </w:rPr>
          <w:fldChar w:fldCharType="separate"/>
        </w:r>
        <w:r>
          <w:rPr>
            <w:noProof/>
            <w:webHidden/>
          </w:rPr>
          <w:t>15</w:t>
        </w:r>
        <w:r>
          <w:rPr>
            <w:noProof/>
            <w:webHidden/>
          </w:rPr>
          <w:fldChar w:fldCharType="end"/>
        </w:r>
      </w:hyperlink>
    </w:p>
    <w:p w:rsidR="007A0FBA" w:rsidRDefault="007A0FBA">
      <w:pPr>
        <w:pStyle w:val="TOC1"/>
        <w:tabs>
          <w:tab w:val="right" w:leader="dot" w:pos="9016"/>
        </w:tabs>
        <w:rPr>
          <w:rFonts w:eastAsiaTheme="minorEastAsia" w:cstheme="minorBidi"/>
          <w:b w:val="0"/>
          <w:bCs w:val="0"/>
          <w:caps w:val="0"/>
          <w:noProof/>
          <w:kern w:val="2"/>
          <w:sz w:val="24"/>
          <w:szCs w:val="24"/>
          <w14:ligatures w14:val="standardContextual"/>
        </w:rPr>
      </w:pPr>
      <w:hyperlink w:anchor="_Toc232009407" w:history="1">
        <w:r w:rsidRPr="00EA2869">
          <w:rPr>
            <w:rStyle w:val="Hyperlink"/>
            <w:noProof/>
          </w:rPr>
          <w:t>References</w:t>
        </w:r>
        <w:r>
          <w:rPr>
            <w:noProof/>
            <w:webHidden/>
          </w:rPr>
          <w:tab/>
        </w:r>
        <w:r>
          <w:rPr>
            <w:noProof/>
            <w:webHidden/>
          </w:rPr>
          <w:fldChar w:fldCharType="begin"/>
        </w:r>
        <w:r>
          <w:rPr>
            <w:noProof/>
            <w:webHidden/>
          </w:rPr>
          <w:instrText xml:space="preserve"> PAGEREF _Toc232009407 \h </w:instrText>
        </w:r>
        <w:r>
          <w:rPr>
            <w:noProof/>
            <w:webHidden/>
          </w:rPr>
        </w:r>
        <w:r>
          <w:rPr>
            <w:noProof/>
            <w:webHidden/>
          </w:rPr>
          <w:fldChar w:fldCharType="separate"/>
        </w:r>
        <w:r>
          <w:rPr>
            <w:noProof/>
            <w:webHidden/>
          </w:rPr>
          <w:t>17</w:t>
        </w:r>
        <w:r>
          <w:rPr>
            <w:noProof/>
            <w:webHidden/>
          </w:rPr>
          <w:fldChar w:fldCharType="end"/>
        </w:r>
      </w:hyperlink>
    </w:p>
    <w:p w:rsidR="007A0FBA" w:rsidRDefault="007A0FBA">
      <w:pPr>
        <w:pStyle w:val="TOC1"/>
        <w:tabs>
          <w:tab w:val="right" w:leader="dot" w:pos="9016"/>
        </w:tabs>
        <w:rPr>
          <w:rFonts w:eastAsiaTheme="minorEastAsia" w:cstheme="minorBidi"/>
          <w:b w:val="0"/>
          <w:bCs w:val="0"/>
          <w:caps w:val="0"/>
          <w:noProof/>
          <w:kern w:val="2"/>
          <w:sz w:val="24"/>
          <w:szCs w:val="24"/>
          <w14:ligatures w14:val="standardContextual"/>
        </w:rPr>
      </w:pPr>
      <w:hyperlink w:anchor="_Toc232009408" w:history="1">
        <w:r w:rsidRPr="00EA2869">
          <w:rPr>
            <w:rStyle w:val="Hyperlink"/>
            <w:noProof/>
            <w:lang w:val="en-US"/>
          </w:rPr>
          <w:t>Annexes</w:t>
        </w:r>
        <w:r>
          <w:rPr>
            <w:noProof/>
            <w:webHidden/>
          </w:rPr>
          <w:tab/>
        </w:r>
        <w:r>
          <w:rPr>
            <w:noProof/>
            <w:webHidden/>
          </w:rPr>
          <w:fldChar w:fldCharType="begin"/>
        </w:r>
        <w:r>
          <w:rPr>
            <w:noProof/>
            <w:webHidden/>
          </w:rPr>
          <w:instrText xml:space="preserve"> PAGEREF _Toc232009408 \h </w:instrText>
        </w:r>
        <w:r>
          <w:rPr>
            <w:noProof/>
            <w:webHidden/>
          </w:rPr>
        </w:r>
        <w:r>
          <w:rPr>
            <w:noProof/>
            <w:webHidden/>
          </w:rPr>
          <w:fldChar w:fldCharType="separate"/>
        </w:r>
        <w:r>
          <w:rPr>
            <w:noProof/>
            <w:webHidden/>
          </w:rPr>
          <w:t>18</w:t>
        </w:r>
        <w:r>
          <w:rPr>
            <w:noProof/>
            <w:webHidden/>
          </w:rPr>
          <w:fldChar w:fldCharType="end"/>
        </w:r>
      </w:hyperlink>
    </w:p>
    <w:p w:rsidR="009A167F" w:rsidRPr="00457C57" w:rsidRDefault="009A167F">
      <w:r w:rsidRPr="00457C57">
        <w:fldChar w:fldCharType="end"/>
      </w:r>
      <w:r w:rsidRPr="00457C57">
        <w:br w:type="page"/>
      </w:r>
    </w:p>
    <w:p w:rsidR="00E12B20" w:rsidRPr="007C2843" w:rsidRDefault="00000000">
      <w:pPr>
        <w:pStyle w:val="Heading1"/>
      </w:pPr>
      <w:bookmarkStart w:id="2" w:name="_Toc232009369"/>
      <w:r>
        <w:lastRenderedPageBreak/>
        <w:t>1. Introduction</w:t>
      </w:r>
      <w:bookmarkEnd w:id="2"/>
    </w:p>
    <w:p w:rsidR="00457C57" w:rsidRDefault="00457C57" w:rsidP="00457C57">
      <w:pPr>
        <w:jc w:val="both"/>
      </w:pPr>
      <w:r w:rsidRPr="00457C57">
        <w:t>This report describes the work carried out during a research internship at the Institut de Génomique Fonctionnelle de Lyon (IGFL), ENS Lyon, from April 27 to August 28, 2026, under the supervision of Dr. Kiran Padmanabhan (Research Director and Group Leader). The internship is part of a BSc in Bioinformatics (Licence Bioinformatique, Portail Informatique, Université Claude Bernard Lyon 1).</w:t>
      </w:r>
    </w:p>
    <w:p w:rsidR="00457C57" w:rsidRPr="00457C57" w:rsidRDefault="00457C57" w:rsidP="00457C57">
      <w:pPr>
        <w:jc w:val="both"/>
      </w:pPr>
    </w:p>
    <w:p w:rsidR="00457C57" w:rsidRPr="00457C57" w:rsidRDefault="00457C57" w:rsidP="00457C57">
      <w:pPr>
        <w:jc w:val="both"/>
      </w:pPr>
      <w:r w:rsidRPr="00457C57">
        <w:t>DNA is the blueprint of life: a sequence of four chemical letters that every living cell reads, copies, and interprets to produce the proteins that carry out its functions. Between the blueprint and the final product lies a critical intermediate molecule called RNA, and it is at this step that a remarkable layer of complexity emerges. The same gene can give rise to multiple distinct RNA molecules, each leading to a different protein with a different function. The mechanism behind this is called alternative splicing, and understanding which version of a gene product is made, when, and in response to what, is one of the central questions of modern biology.</w:t>
      </w:r>
    </w:p>
    <w:p w:rsidR="00E12B20" w:rsidRPr="007C2843" w:rsidRDefault="00000000">
      <w:pPr>
        <w:pStyle w:val="Heading1"/>
      </w:pPr>
      <w:bookmarkStart w:id="3" w:name="_Toc232009370"/>
      <w:r>
        <w:t>2. Host Institution and Research Team</w:t>
      </w:r>
      <w:bookmarkEnd w:id="3"/>
    </w:p>
    <w:p w:rsidR="00E12B20" w:rsidRPr="007C2843" w:rsidRDefault="00000000">
      <w:pPr>
        <w:pStyle w:val="Heading2"/>
      </w:pPr>
      <w:bookmarkStart w:id="4" w:name="_Toc232009371"/>
      <w:r>
        <w:t>2.1 Institut de Genomique Fonctionnelle de Lyon (IGFL)</w:t>
      </w:r>
      <w:bookmarkEnd w:id="4"/>
    </w:p>
    <w:p w:rsidR="00457C57" w:rsidRPr="00457C57" w:rsidRDefault="00457C57" w:rsidP="00457C57">
      <w:pPr>
        <w:spacing w:after="200"/>
        <w:jc w:val="both"/>
      </w:pPr>
      <w:r w:rsidRPr="00457C57">
        <w:t>The Institut de Génomique Fonctionnelle de Lyon (IGFL) is a joint research unit (UMR 5242) affiliated with the CNRS, the École Normale Supérieure de Lyon (ENS Lyon), and the Université Claude Bernard Lyon 1. Located on the ENS Lyon campus in Lyon, France, it brings together research groups working on genomics, developmental biology, and evolutionary biology, with a shared interest in understanding how genes are regulated and what happens when that regulation changes.</w:t>
      </w:r>
    </w:p>
    <w:p w:rsidR="007C2843" w:rsidRPr="007C2843" w:rsidRDefault="00457C57">
      <w:pPr>
        <w:spacing w:after="200"/>
        <w:jc w:val="both"/>
      </w:pPr>
      <w:r w:rsidRPr="00457C57">
        <w:t>The institute supports both experimental and computational research, with access to high-throughput sequencing, proteomics, and imaging platforms, making it well suited for interdisciplinary projects that combine wet-lab biology with bioinformatics.</w:t>
      </w:r>
    </w:p>
    <w:p w:rsidR="00E12B20" w:rsidRPr="007C2843" w:rsidRDefault="00000000">
      <w:pPr>
        <w:pStyle w:val="Heading2"/>
      </w:pPr>
      <w:bookmarkStart w:id="5" w:name="_Toc232009372"/>
      <w:r>
        <w:t>2.2 The Padmanabhan Research Group</w:t>
      </w:r>
      <w:bookmarkEnd w:id="5"/>
    </w:p>
    <w:p w:rsidR="00457C57" w:rsidRDefault="00457C57" w:rsidP="00457C57">
      <w:pPr>
        <w:jc w:val="both"/>
      </w:pPr>
      <w:r w:rsidRPr="00457C57">
        <w:t>The internship was carried out within the research group led by Dr. Kiran Padmanabhan (Research Director and Group Leader at IGFL). The group studies how the circadian clock (the internal 24-hour timer present in most cells) controls gene activity in the liver. A key focus is the relationship between the clock and RNA processing: not just which genes are turned on or off, but which transcript isoforms are produced and how the clock shapes that choice over time. This includes alternative splicing, chromatin organization, and the role of specific regulatory factors connecting the two.</w:t>
      </w:r>
    </w:p>
    <w:p w:rsidR="00457C57" w:rsidRPr="00457C57" w:rsidRDefault="00457C57" w:rsidP="00457C57">
      <w:pPr>
        <w:jc w:val="both"/>
      </w:pPr>
    </w:p>
    <w:p w:rsidR="00457C57" w:rsidRDefault="00457C57" w:rsidP="00457C57">
      <w:pPr>
        <w:jc w:val="both"/>
      </w:pPr>
      <w:r w:rsidRPr="00457C57">
        <w:t>The RNA-seq data used in this project was generated from mouse liver samples prepared by the Padmanabhan lab and sequenced in collaboration with Prof. Yutaka Suzuki's group at the University of Tokyo using Oxford Nanopore direct RNA sequencing. Wild-type (WT) mice were kept in 12-hour light/dark cycles, then transferred to constant darkness before tissue collection to isolate the internal clock from external light cues. Liver samples were collected at circadian times CT8 and CT20. A separate group of Per1/Per2 double-knockout mice (PerDKO), which have no functional circadian clock, were sampled at the same timepoints. This gives three conditions to compare: WT CT8, WT CT20, and PerDKO CT20.</w:t>
      </w:r>
    </w:p>
    <w:p w:rsidR="00457C57" w:rsidRPr="00457C57" w:rsidRDefault="00457C57" w:rsidP="00457C57">
      <w:pPr>
        <w:jc w:val="both"/>
      </w:pPr>
    </w:p>
    <w:p w:rsidR="00457C57" w:rsidRPr="00457C57" w:rsidRDefault="00457C57" w:rsidP="00457C57">
      <w:pPr>
        <w:jc w:val="both"/>
      </w:pPr>
      <w:r w:rsidRPr="00457C57">
        <w:t xml:space="preserve">The group's most recent findings, currently under review (Chikhaoui, Mamgain et al., unpublished), show that PERIOD proteins influence how splicing regulatory factors are </w:t>
      </w:r>
      <w:r w:rsidRPr="00457C57">
        <w:lastRenderedPageBreak/>
        <w:t>recruited to chromatin, with measurable consequences on which isoforms are produced across the circadian cycle.</w:t>
      </w:r>
    </w:p>
    <w:p w:rsidR="00E12B20" w:rsidRPr="0066082B" w:rsidRDefault="00000000">
      <w:pPr>
        <w:pStyle w:val="Heading2"/>
        <w:rPr>
          <w:lang w:val="en-US"/>
        </w:rPr>
      </w:pPr>
      <w:bookmarkStart w:id="6" w:name="_Toc232009373"/>
      <w:r>
        <w:t xml:space="preserve">2.3 </w:t>
      </w:r>
      <w:r w:rsidR="0066082B">
        <w:rPr>
          <w:lang w:val="en-US"/>
        </w:rPr>
        <w:t>Internship Conditions and Team</w:t>
      </w:r>
      <w:bookmarkEnd w:id="6"/>
    </w:p>
    <w:p w:rsidR="00457C57" w:rsidRDefault="00457C57" w:rsidP="002E6668">
      <w:pPr>
        <w:jc w:val="both"/>
        <w:rPr>
          <w:b/>
          <w:bCs/>
        </w:rPr>
      </w:pPr>
      <w:r w:rsidRPr="00457C57">
        <w:t xml:space="preserve">The internship was carried out within a small research team, with day-to-day supervision provided by Khushi Mamgain (PhD student and co-first author of the manuscript under review). Work was organized around weekly presentations to Dr. Kiran Padmanabhan, in which results and methodology were discussed and next steps defined. Both projects were built on an existing codebase developed by previous contributors, Lies Chikhaoui (PhD thesis, 2022) and Dr. Bharath Ananthasubramaniam (collaborating computational biologist, Berlin), requiring careful reading of prior work before any new analysis could begin. </w:t>
      </w:r>
      <w:r w:rsidR="00C40034" w:rsidRPr="00C40034">
        <w:t>Project 1 was carried out in close collaboration with Khushi, while Project 2 requires more independent work</w:t>
      </w:r>
      <w:r w:rsidRPr="00457C57">
        <w:t>. Wet-lab context was provided by Constanza Blanco. The computational work was done on a laboratory-provided Mac workstation using Bash and Python, with version control on GitHub.</w:t>
      </w:r>
    </w:p>
    <w:p w:rsidR="00E12B20" w:rsidRPr="007C2843" w:rsidRDefault="00000000">
      <w:pPr>
        <w:pStyle w:val="Heading1"/>
      </w:pPr>
      <w:bookmarkStart w:id="7" w:name="_Toc232009374"/>
      <w:r>
        <w:t>3. Scientific and Technical Background</w:t>
      </w:r>
      <w:bookmarkEnd w:id="7"/>
    </w:p>
    <w:p w:rsidR="00E12B20" w:rsidRPr="007C2843" w:rsidRDefault="00000000">
      <w:pPr>
        <w:pStyle w:val="Heading2"/>
      </w:pPr>
      <w:bookmarkStart w:id="8" w:name="_Toc232009375"/>
      <w:r>
        <w:t>3.1 From gene to isoform: the central dogma and alternative splicing</w:t>
      </w:r>
      <w:bookmarkEnd w:id="8"/>
    </w:p>
    <w:p w:rsidR="002C2609" w:rsidRPr="007C2843" w:rsidRDefault="00AB3A39" w:rsidP="002C2609">
      <w:pPr>
        <w:spacing w:after="200"/>
        <w:jc w:val="both"/>
      </w:pPr>
      <w:r w:rsidRPr="00AB3A39">
        <w:rPr>
          <w:noProof/>
        </w:rPr>
        <w:t>A gene is a region of DNA that encodes a functional product. When activated, the DNA is transcribed into a precursor RNA (pre-mRNA) containing coding regions (exons) and non-coding regions (introns). The introns are removed and exons joined together in a process called splicing, producing a mature messenger RNA (mRNA) that is then translated into a protein.</w:t>
      </w:r>
    </w:p>
    <w:p w:rsidR="00CA0E88" w:rsidRDefault="007D4CD1" w:rsidP="002C2609">
      <w:pPr>
        <w:keepNext/>
        <w:spacing w:after="200"/>
        <w:jc w:val="center"/>
      </w:pPr>
      <w:r>
        <w:rPr>
          <w:noProof/>
        </w:rPr>
        <w:drawing>
          <wp:anchor distT="0" distB="0" distL="114300" distR="114300" simplePos="0" relativeHeight="251672576" behindDoc="0" locked="0" layoutInCell="1" allowOverlap="1">
            <wp:simplePos x="0" y="0"/>
            <wp:positionH relativeFrom="column">
              <wp:posOffset>-9625</wp:posOffset>
            </wp:positionH>
            <wp:positionV relativeFrom="paragraph">
              <wp:posOffset>78940</wp:posOffset>
            </wp:positionV>
            <wp:extent cx="5778378" cy="2117557"/>
            <wp:effectExtent l="0" t="0" r="635" b="3810"/>
            <wp:wrapNone/>
            <wp:docPr id="166023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33378" name="Picture 1660233378"/>
                    <pic:cNvPicPr/>
                  </pic:nvPicPr>
                  <pic:blipFill rotWithShape="1">
                    <a:blip r:embed="rId9" cstate="print">
                      <a:extLst>
                        <a:ext uri="{28A0092B-C50C-407E-A947-70E740481C1C}">
                          <a14:useLocalDpi xmlns:a14="http://schemas.microsoft.com/office/drawing/2010/main" val="0"/>
                        </a:ext>
                      </a:extLst>
                    </a:blip>
                    <a:srcRect l="2324" t="9183" r="19435" b="2733"/>
                    <a:stretch/>
                  </pic:blipFill>
                  <pic:spPr bwMode="auto">
                    <a:xfrm>
                      <a:off x="0" y="0"/>
                      <a:ext cx="5813920" cy="213058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A0E88" w:rsidRDefault="00CA0E88" w:rsidP="002C2609">
      <w:pPr>
        <w:keepNext/>
        <w:spacing w:after="200"/>
        <w:jc w:val="center"/>
      </w:pPr>
    </w:p>
    <w:p w:rsidR="00AB3A39" w:rsidRDefault="00AB3A39" w:rsidP="002C2609">
      <w:pPr>
        <w:keepNext/>
        <w:spacing w:after="200"/>
        <w:jc w:val="center"/>
      </w:pPr>
    </w:p>
    <w:p w:rsidR="00AB3A39" w:rsidRDefault="00AB3A39" w:rsidP="002C2609">
      <w:pPr>
        <w:keepNext/>
        <w:spacing w:after="200"/>
        <w:jc w:val="center"/>
      </w:pPr>
    </w:p>
    <w:p w:rsidR="00C40034" w:rsidRPr="007C2843" w:rsidRDefault="00C40034" w:rsidP="00C40034">
      <w:pPr>
        <w:keepNext/>
        <w:spacing w:after="200"/>
      </w:pPr>
    </w:p>
    <w:p w:rsidR="007D4CD1" w:rsidRDefault="007D4CD1">
      <w:pPr>
        <w:spacing w:after="200"/>
        <w:jc w:val="center"/>
        <w:rPr>
          <w:i/>
          <w:iCs/>
          <w:color w:val="555555"/>
          <w:sz w:val="20"/>
          <w:szCs w:val="20"/>
        </w:rPr>
      </w:pPr>
    </w:p>
    <w:p w:rsidR="007D4CD1" w:rsidRDefault="007D4CD1">
      <w:pPr>
        <w:spacing w:after="200"/>
        <w:jc w:val="center"/>
        <w:rPr>
          <w:i/>
          <w:iCs/>
          <w:color w:val="555555"/>
          <w:sz w:val="20"/>
          <w:szCs w:val="20"/>
        </w:rPr>
      </w:pPr>
    </w:p>
    <w:p w:rsidR="007D4CD1" w:rsidRDefault="007D4CD1">
      <w:pPr>
        <w:spacing w:after="200"/>
        <w:jc w:val="center"/>
        <w:rPr>
          <w:i/>
          <w:iCs/>
          <w:color w:val="555555"/>
          <w:sz w:val="20"/>
          <w:szCs w:val="20"/>
        </w:rPr>
      </w:pPr>
    </w:p>
    <w:p w:rsidR="007D4CD1" w:rsidRDefault="00000000" w:rsidP="007D4CD1">
      <w:pPr>
        <w:spacing w:after="200"/>
        <w:jc w:val="center"/>
      </w:pPr>
      <w:r>
        <w:rPr>
          <w:i/>
          <w:iCs/>
          <w:color w:val="555555"/>
          <w:sz w:val="20"/>
          <w:szCs w:val="20"/>
        </w:rPr>
        <w:t xml:space="preserve">Figure 1. </w:t>
      </w:r>
      <w:r w:rsidR="00AB3A39" w:rsidRPr="00AB3A39">
        <w:rPr>
          <w:i/>
          <w:iCs/>
          <w:color w:val="555555"/>
          <w:sz w:val="20"/>
          <w:szCs w:val="20"/>
        </w:rPr>
        <w:t>Central dogma of molecular biology: DNA is transcribed into pre-mRNA, spliced into mature mRNA, and translated into protein. One gene can produce multiple isoforms via alternative splicing.</w:t>
      </w:r>
    </w:p>
    <w:p w:rsidR="007D4CD1" w:rsidRDefault="007D4CD1" w:rsidP="007D4CD1">
      <w:pPr>
        <w:spacing w:after="200"/>
        <w:jc w:val="center"/>
      </w:pPr>
    </w:p>
    <w:p w:rsidR="00AB3A39" w:rsidRDefault="00AB3A39">
      <w:pPr>
        <w:spacing w:after="200"/>
        <w:jc w:val="both"/>
      </w:pPr>
      <w:r w:rsidRPr="00AB3A39">
        <w:t>Different combinations of exons can be joined, producing distinct transcript isoforms from the same gene. This is called alternative splicing (AS). More than 90% of human genes are alternatively spliced (Gehring and Roignant, 2021), making it one of the main mechanisms by which a compact genome generates a large diversity of functional products.</w:t>
      </w:r>
    </w:p>
    <w:p w:rsidR="00E12B20" w:rsidRPr="007C2843" w:rsidRDefault="00000000">
      <w:pPr>
        <w:spacing w:after="200"/>
        <w:jc w:val="both"/>
      </w:pPr>
      <w:r>
        <w:t>SUPPA2 detects and quantifies seven types of alternative splicing events (Trincado et al., 2018):</w:t>
      </w:r>
    </w:p>
    <w:p w:rsidR="002C2609" w:rsidRPr="007C2843" w:rsidRDefault="002C2609">
      <w:pPr>
        <w:spacing w:after="200"/>
        <w:jc w:val="center"/>
        <w:rPr>
          <w:i/>
          <w:iCs/>
          <w:color w:val="888888"/>
          <w:sz w:val="22"/>
          <w:szCs w:val="22"/>
        </w:rPr>
      </w:pPr>
      <w:r>
        <w:rPr>
          <w:i/>
          <w:iCs/>
          <w:noProof/>
          <w:color w:val="888888"/>
          <w:sz w:val="22"/>
          <w:szCs w:val="22"/>
        </w:rPr>
        <w:lastRenderedPageBreak/>
        <w:drawing>
          <wp:inline distT="0" distB="0" distL="0" distR="0">
            <wp:extent cx="3670663" cy="2228181"/>
            <wp:effectExtent l="0" t="0" r="0" b="0"/>
            <wp:docPr id="2049566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66863" name="Picture 2049566863"/>
                    <pic:cNvPicPr/>
                  </pic:nvPicPr>
                  <pic:blipFill>
                    <a:blip r:embed="rId10">
                      <a:extLst>
                        <a:ext uri="{28A0092B-C50C-407E-A947-70E740481C1C}">
                          <a14:useLocalDpi xmlns:a14="http://schemas.microsoft.com/office/drawing/2010/main" val="0"/>
                        </a:ext>
                      </a:extLst>
                    </a:blip>
                    <a:stretch>
                      <a:fillRect/>
                    </a:stretch>
                  </pic:blipFill>
                  <pic:spPr>
                    <a:xfrm>
                      <a:off x="0" y="0"/>
                      <a:ext cx="3786971" cy="2298783"/>
                    </a:xfrm>
                    <a:prstGeom prst="rect">
                      <a:avLst/>
                    </a:prstGeom>
                  </pic:spPr>
                </pic:pic>
              </a:graphicData>
            </a:graphic>
          </wp:inline>
        </w:drawing>
      </w:r>
    </w:p>
    <w:p w:rsidR="00E12B20" w:rsidRPr="007C2843" w:rsidRDefault="00000000">
      <w:pPr>
        <w:spacing w:after="200"/>
        <w:jc w:val="center"/>
      </w:pPr>
      <w:r>
        <w:rPr>
          <w:i/>
          <w:iCs/>
          <w:color w:val="555555"/>
          <w:sz w:val="20"/>
          <w:szCs w:val="20"/>
        </w:rPr>
        <w:t>Figure 2. The seven alternative splicing event types defined by SUPPA2. Adapted from Trincado et al., 2018 / SUPPA2 GitHub repository (github.com/comprna/SUPPA).</w:t>
      </w:r>
    </w:p>
    <w:p w:rsidR="00E12B20" w:rsidRPr="007C2843" w:rsidRDefault="00000000">
      <w:pPr>
        <w:spacing w:before="60" w:after="60"/>
        <w:jc w:val="both"/>
        <w:rPr>
          <w:sz w:val="20"/>
          <w:szCs w:val="20"/>
        </w:rPr>
      </w:pPr>
      <w:r>
        <w:rPr>
          <w:b/>
          <w:bCs/>
          <w:sz w:val="20"/>
          <w:szCs w:val="20"/>
        </w:rPr>
        <w:t>SE (skipped exon)</w:t>
      </w:r>
      <w:r>
        <w:rPr>
          <w:sz w:val="20"/>
          <w:szCs w:val="20"/>
        </w:rPr>
        <w:t>: an exon is present in one isoform and absent in the other.</w:t>
      </w:r>
    </w:p>
    <w:p w:rsidR="00E12B20" w:rsidRPr="007C2843" w:rsidRDefault="00000000">
      <w:pPr>
        <w:spacing w:before="60" w:after="60"/>
        <w:jc w:val="both"/>
        <w:rPr>
          <w:sz w:val="20"/>
          <w:szCs w:val="20"/>
        </w:rPr>
      </w:pPr>
      <w:r>
        <w:rPr>
          <w:b/>
          <w:bCs/>
          <w:sz w:val="20"/>
          <w:szCs w:val="20"/>
        </w:rPr>
        <w:t>RI (retained intron)</w:t>
      </w:r>
      <w:r>
        <w:rPr>
          <w:sz w:val="20"/>
          <w:szCs w:val="20"/>
        </w:rPr>
        <w:t>: an intron that is normally removed stays in the mature mRNA.</w:t>
      </w:r>
    </w:p>
    <w:p w:rsidR="00E12B20" w:rsidRPr="007C2843" w:rsidRDefault="00000000">
      <w:pPr>
        <w:spacing w:before="60" w:after="60"/>
        <w:jc w:val="both"/>
        <w:rPr>
          <w:sz w:val="20"/>
          <w:szCs w:val="20"/>
        </w:rPr>
      </w:pPr>
      <w:r>
        <w:rPr>
          <w:b/>
          <w:bCs/>
          <w:sz w:val="20"/>
          <w:szCs w:val="20"/>
        </w:rPr>
        <w:t>A3 (alternative 3' splice site)</w:t>
      </w:r>
      <w:r>
        <w:rPr>
          <w:sz w:val="20"/>
          <w:szCs w:val="20"/>
        </w:rPr>
        <w:t>: the 3' boundary of an intron is shifted, producing a longer or shorter exon.</w:t>
      </w:r>
    </w:p>
    <w:p w:rsidR="00E12B20" w:rsidRPr="007C2843" w:rsidRDefault="00000000">
      <w:pPr>
        <w:spacing w:before="60" w:after="60"/>
        <w:jc w:val="both"/>
        <w:rPr>
          <w:sz w:val="20"/>
          <w:szCs w:val="20"/>
        </w:rPr>
      </w:pPr>
      <w:r>
        <w:rPr>
          <w:b/>
          <w:bCs/>
          <w:sz w:val="20"/>
          <w:szCs w:val="20"/>
        </w:rPr>
        <w:t>A5 (alternative 5' splice site)</w:t>
      </w:r>
      <w:r>
        <w:rPr>
          <w:sz w:val="20"/>
          <w:szCs w:val="20"/>
        </w:rPr>
        <w:t>: same as A3 but at the 5' end of the intron.</w:t>
      </w:r>
    </w:p>
    <w:p w:rsidR="00E12B20" w:rsidRPr="007C2843" w:rsidRDefault="00000000">
      <w:pPr>
        <w:spacing w:before="60" w:after="60"/>
        <w:jc w:val="both"/>
        <w:rPr>
          <w:sz w:val="20"/>
          <w:szCs w:val="20"/>
        </w:rPr>
      </w:pPr>
      <w:r>
        <w:rPr>
          <w:b/>
          <w:bCs/>
          <w:sz w:val="20"/>
          <w:szCs w:val="20"/>
        </w:rPr>
        <w:t>MX (mutually exclusive exons)</w:t>
      </w:r>
      <w:r>
        <w:rPr>
          <w:sz w:val="20"/>
          <w:szCs w:val="20"/>
        </w:rPr>
        <w:t>: two exons exist, but only one appears per isoform.</w:t>
      </w:r>
    </w:p>
    <w:p w:rsidR="00E12B20" w:rsidRPr="007C2843" w:rsidRDefault="00000000">
      <w:pPr>
        <w:spacing w:before="60" w:after="60"/>
        <w:jc w:val="both"/>
        <w:rPr>
          <w:sz w:val="20"/>
          <w:szCs w:val="20"/>
        </w:rPr>
      </w:pPr>
      <w:r>
        <w:rPr>
          <w:b/>
          <w:bCs/>
          <w:sz w:val="20"/>
          <w:szCs w:val="20"/>
        </w:rPr>
        <w:t>AF (alternative first exon)</w:t>
      </w:r>
      <w:r>
        <w:rPr>
          <w:sz w:val="20"/>
          <w:szCs w:val="20"/>
        </w:rPr>
        <w:t>: the first exon differs between isoforms.</w:t>
      </w:r>
    </w:p>
    <w:p w:rsidR="00E12B20" w:rsidRPr="007C2843" w:rsidRDefault="00000000">
      <w:pPr>
        <w:spacing w:after="200"/>
        <w:jc w:val="both"/>
        <w:rPr>
          <w:sz w:val="20"/>
          <w:szCs w:val="20"/>
        </w:rPr>
      </w:pPr>
      <w:r>
        <w:rPr>
          <w:b/>
          <w:bCs/>
          <w:sz w:val="20"/>
          <w:szCs w:val="20"/>
        </w:rPr>
        <w:t>AL (alternative last exon)</w:t>
      </w:r>
      <w:r>
        <w:rPr>
          <w:sz w:val="20"/>
          <w:szCs w:val="20"/>
        </w:rPr>
        <w:t>: the last exon differs between isoforms.</w:t>
      </w:r>
    </w:p>
    <w:p w:rsidR="00E12B20" w:rsidRPr="007C2843" w:rsidRDefault="00000000">
      <w:pPr>
        <w:spacing w:after="200"/>
        <w:jc w:val="both"/>
      </w:pPr>
      <w:r>
        <w:t>In this project, the analysis focused on three of these seven types: A3, A5, and RI. These are the event types most sensitive to the boundary parameter explored in Project 1. SE, MX, AF and AL were also detected but showed no sensitivity to the boundary parameter change.</w:t>
      </w:r>
    </w:p>
    <w:p w:rsidR="00E12B20" w:rsidRPr="007C2843" w:rsidRDefault="00000000">
      <w:pPr>
        <w:spacing w:after="200"/>
        <w:jc w:val="both"/>
      </w:pPr>
      <w:r>
        <w:t>PSI (Percent Spliced In) measures the proportion of transcripts at a locus that include a given event, ranging from 0 to 1. The difference between conditions (dPSI) is the core metric used throughout both projects.</w:t>
      </w:r>
    </w:p>
    <w:p w:rsidR="00E12B20" w:rsidRPr="007C2843" w:rsidRDefault="00000000">
      <w:pPr>
        <w:pStyle w:val="Heading2"/>
      </w:pPr>
      <w:bookmarkStart w:id="9" w:name="_Toc232009376"/>
      <w:r>
        <w:t>3.2 Circadian context: why alternative splicing matters here</w:t>
      </w:r>
      <w:bookmarkEnd w:id="9"/>
    </w:p>
    <w:p w:rsidR="00E12B20" w:rsidRPr="007C2843" w:rsidRDefault="00000000">
      <w:pPr>
        <w:spacing w:after="200"/>
        <w:jc w:val="both"/>
      </w:pPr>
      <w:r>
        <w:t xml:space="preserve">The circadian clock is a molecular feedback loop present in most cells of the body. In the liver, it coordinates gene expression over a 24-hour cycle, regulating metabolism, detoxification, and other functions. Importantly, the clock controls not just transcription but the entire RNA lifecycle, including which splice variants are produced at each time of day. Splicing factors are themselves proteins under circadian control, meaning the clock actively determines which isoforms get made and when. Research from the IGFL group showed that the proteins encoded by the </w:t>
      </w:r>
      <w:r>
        <w:rPr>
          <w:i/>
          <w:iCs/>
        </w:rPr>
        <w:t>Per1</w:t>
      </w:r>
      <w:r>
        <w:t xml:space="preserve"> and </w:t>
      </w:r>
      <w:r>
        <w:rPr>
          <w:i/>
          <w:iCs/>
        </w:rPr>
        <w:t>Per2</w:t>
      </w:r>
      <w:r>
        <w:t xml:space="preserve"> clock genes influence how splicing regulatory factors are recruited to chromatin. When these proteins are knocked out (PerDKO mice), the splicing landscape of the liver is significantly altered, with PerDKO livers exhibiting nearly threefold more mis-spliced than mis-expressed transcripts (Chikhaoui, Mamgain et al., unpublished).</w:t>
      </w:r>
    </w:p>
    <w:p w:rsidR="00E12B20" w:rsidRPr="007C2843" w:rsidRDefault="00000000">
      <w:pPr>
        <w:spacing w:after="200"/>
        <w:jc w:val="both"/>
      </w:pPr>
      <w:r>
        <w:t>Disrupted splicing is increasingly recognized as a driver of disease: spliceosome mutations are found in certain cancers, circadian disruption in the liver is associated with metabolic disorders and elevated cancer risk, and splicing defects underlie neurological conditions such as spinal muscular atrophy (Gehring and Roignant, 2021).</w:t>
      </w:r>
    </w:p>
    <w:p w:rsidR="00E12B20" w:rsidRPr="007C2843" w:rsidRDefault="00000000">
      <w:pPr>
        <w:pStyle w:val="Heading2"/>
      </w:pPr>
      <w:bookmarkStart w:id="10" w:name="_Toc232009377"/>
      <w:r>
        <w:t>3.3 Two sequencing technologies: Nanopore and Illumina</w:t>
      </w:r>
      <w:bookmarkEnd w:id="10"/>
    </w:p>
    <w:p w:rsidR="00E12B20" w:rsidRPr="007C2843" w:rsidRDefault="00000000" w:rsidP="007F738F">
      <w:pPr>
        <w:spacing w:after="200"/>
        <w:jc w:val="both"/>
      </w:pPr>
      <w:r>
        <w:lastRenderedPageBreak/>
        <w:t>Both projects use RNA-seq data from two different sequencing platforms.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8"/>
        <w:gridCol w:w="3449"/>
        <w:gridCol w:w="3509"/>
      </w:tblGrid>
      <w:tr w:rsidR="00E12B20" w:rsidRPr="007C2843">
        <w:tc>
          <w:tcPr>
            <w:tcW w:w="0" w:type="auto"/>
            <w:shd w:val="clear" w:color="auto" w:fill="2E75B6"/>
            <w:tcMar>
              <w:top w:w="80" w:type="dxa"/>
              <w:left w:w="120" w:type="dxa"/>
              <w:bottom w:w="80" w:type="dxa"/>
              <w:right w:w="120" w:type="dxa"/>
            </w:tcMar>
          </w:tcPr>
          <w:p w:rsidR="00E12B20" w:rsidRPr="007C2843" w:rsidRDefault="00E12B20"/>
        </w:tc>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Nanopore (long-read)</w:t>
            </w:r>
          </w:p>
        </w:tc>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Illumina (short-read)</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Read length</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Up to ~50,000 nt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~150 nt</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Output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Full-length isoforms</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Short fragments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Isoform detection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Direct, unambiguous</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Inferred from fragments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Sequencing depth</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Lower</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Higher</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Error rate</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Higher (raw reads)</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Lower</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Use in this project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Primary splicing data (Project 1)</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Orthogonal validation (Project 2)</w:t>
            </w:r>
          </w:p>
        </w:tc>
      </w:tr>
    </w:tbl>
    <w:p w:rsidR="007C4ABF" w:rsidRPr="00457C57" w:rsidRDefault="007C4ABF" w:rsidP="00457C57">
      <w:pPr>
        <w:spacing w:before="100" w:after="100"/>
        <w:jc w:val="center"/>
        <w:rPr>
          <w:lang w:val="en-US"/>
        </w:rPr>
      </w:pPr>
      <w:r>
        <w:rPr>
          <w:i/>
          <w:iCs/>
          <w:color w:val="555555"/>
          <w:sz w:val="20"/>
          <w:szCs w:val="20"/>
        </w:rPr>
        <w:t>Table 1. Comparison of Nanopore long-read and Illumina short-read RNA-seq</w:t>
      </w:r>
      <w:r>
        <w:rPr>
          <w:i/>
          <w:iCs/>
          <w:color w:val="555555"/>
          <w:sz w:val="20"/>
          <w:szCs w:val="20"/>
          <w:lang w:val="en-US"/>
        </w:rPr>
        <w:t>.</w:t>
      </w:r>
    </w:p>
    <w:p w:rsidR="008F5074" w:rsidRPr="00AB3A39" w:rsidRDefault="008F5074">
      <w:pPr>
        <w:spacing w:after="200"/>
        <w:jc w:val="both"/>
        <w:rPr>
          <w:sz w:val="8"/>
          <w:szCs w:val="8"/>
        </w:rPr>
      </w:pPr>
    </w:p>
    <w:p w:rsidR="00E12B20" w:rsidRPr="007C2843" w:rsidRDefault="00000000">
      <w:pPr>
        <w:spacing w:after="200"/>
        <w:jc w:val="both"/>
      </w:pPr>
      <w:r>
        <w:t>Nanopore long-read sequencing reads entire RNA molecules from end to end, producing reads that can span thousands of nucleotides. This makes it possible to directly observe which exons are present in a single transcript without having to reconstruct isoforms from short fragments. Benchmarking studies have shown that long-read data improves read-to-transcript assignment and transcript-level abundance estimation compared to short reads, particularly for genes with many similar isoforms (Chen et al., 2021). Illumina short-read sequencing, by contrast, produces millions of short fragments (around 150 nucleotides each) that must be mapped back to a reference to infer which isoforms were present. However, Illumina data is much deeper and more widely available in public repositories.</w:t>
      </w:r>
    </w:p>
    <w:p w:rsidR="00E12B20" w:rsidRPr="007C2843" w:rsidRDefault="00000000">
      <w:pPr>
        <w:spacing w:after="200"/>
        <w:jc w:val="both"/>
      </w:pPr>
      <w:r>
        <w:t>Early applications of Nanopore sequencing to mouse liver transcriptomics were limited to relatively low read numbers, around 500,000 reads (Sessegolo et al., 2019). The dataset used in this project, generated by the Padmanabhan lab in collaboration with the University of Tokyo, contains approximately 70 million reads (Chikhaoui, Mamgain et al., unpublished), representing a substantial increase in depth that enables a more comprehensive view of the splicing landscape.</w:t>
      </w:r>
    </w:p>
    <w:p w:rsidR="00E12B20" w:rsidRPr="007C2843" w:rsidRDefault="00000000">
      <w:pPr>
        <w:spacing w:after="200"/>
        <w:jc w:val="both"/>
      </w:pPr>
      <w:r>
        <w:t>If the splicing events detected from Nanopore data are also detectable in independent Illumina data, that is strong evidence the findings reflect real biology rather than technical artifacts of the sequencing method.</w:t>
      </w:r>
    </w:p>
    <w:p w:rsidR="00E12B20" w:rsidRPr="007C2843" w:rsidRDefault="00000000">
      <w:pPr>
        <w:pStyle w:val="Heading2"/>
      </w:pPr>
      <w:bookmarkStart w:id="11" w:name="_Toc232009378"/>
      <w:r>
        <w:t>3.4 Key tools</w:t>
      </w:r>
      <w:bookmarkEnd w:id="11"/>
    </w:p>
    <w:p w:rsidR="00E12B20" w:rsidRPr="007C2843" w:rsidRDefault="00000000">
      <w:pPr>
        <w:spacing w:after="200"/>
        <w:jc w:val="both"/>
      </w:pPr>
      <w:r>
        <w:rPr>
          <w:b/>
          <w:bCs/>
        </w:rPr>
        <w:t>SUPPA2</w:t>
      </w:r>
      <w:r>
        <w:t xml:space="preserve"> is the main splicing analysis tool used in both projects (Trincado et al., 2018), already established in the laboratory's workflow (Chikhaoui, Mamgain et al., unpublished). Given a reference transcriptome (GTF file), SUPPA2 catalogs all possible alternative splicing events, computes PSI values from transcript expression estimates, and runs "diffSplice" to identify significantly different events between conditions. The reference used is a custom GTF derived from the lab's Nanopore data, built on GRCm39 (mm39), containing both annotated and novel isoforms (Chikhaoui, Mamgain et al., unpublished).</w:t>
      </w:r>
    </w:p>
    <w:p w:rsidR="00E12B20" w:rsidRPr="007C2843" w:rsidRDefault="00000000">
      <w:pPr>
        <w:spacing w:after="200"/>
        <w:jc w:val="both"/>
      </w:pPr>
      <w:r>
        <w:rPr>
          <w:b/>
          <w:bCs/>
        </w:rPr>
        <w:t>Salmon</w:t>
      </w:r>
      <w:r>
        <w:t xml:space="preserve"> is a transcript quantification tool (Patro et al., 2017) that estimates transcript expression in TPM from RNA-seq reads using lightweight alignment. Its output feeds directly into SUPPA2 for PSI computation.</w:t>
      </w:r>
    </w:p>
    <w:p w:rsidR="00E12B20" w:rsidRPr="007C2843" w:rsidRDefault="00000000">
      <w:pPr>
        <w:spacing w:after="200"/>
        <w:jc w:val="both"/>
      </w:pPr>
      <w:r>
        <w:rPr>
          <w:b/>
          <w:bCs/>
        </w:rPr>
        <w:lastRenderedPageBreak/>
        <w:t>IGV (Integrative Genomics Viewer)</w:t>
      </w:r>
      <w:r>
        <w:t xml:space="preserve"> is a genome browser (Robinson et al., 2011) used to visually inspect splicing events at specific loci, verifying that transcript structures detected by SUPPA2 were consistent with the underlying read data.</w:t>
      </w:r>
    </w:p>
    <w:p w:rsidR="00E12B20" w:rsidRPr="007C2843" w:rsidRDefault="00000000">
      <w:pPr>
        <w:spacing w:after="200"/>
        <w:jc w:val="both"/>
      </w:pPr>
      <w:r>
        <w:rPr>
          <w:b/>
          <w:bCs/>
        </w:rPr>
        <w:t>Bash</w:t>
      </w:r>
      <w:r>
        <w:t xml:space="preserve"> was used for all pipeline automation, orchestrating multi-step tools on large data files.</w:t>
      </w:r>
    </w:p>
    <w:p w:rsidR="00E12B20" w:rsidRPr="007C2843" w:rsidRDefault="00000000">
      <w:pPr>
        <w:spacing w:after="200"/>
        <w:jc w:val="both"/>
      </w:pPr>
      <w:r>
        <w:rPr>
          <w:b/>
          <w:bCs/>
        </w:rPr>
        <w:t>Python</w:t>
      </w:r>
      <w:r>
        <w:t xml:space="preserve"> was used for all data analysis and visualization in Jupyter notebooks. Python was chosen deliberately over R (more common in bioinformatics) as an opportunity to apply a language from the CS curriculum to a biological problem.</w:t>
      </w:r>
    </w:p>
    <w:p w:rsidR="00E12B20" w:rsidRPr="007C2843" w:rsidRDefault="00000000">
      <w:pPr>
        <w:pStyle w:val="Heading1"/>
      </w:pPr>
      <w:bookmarkStart w:id="12" w:name="_Toc232009379"/>
      <w:r>
        <w:t>4. Computational Environment and Project Organization</w:t>
      </w:r>
      <w:bookmarkEnd w:id="12"/>
    </w:p>
    <w:p w:rsidR="00E12B20" w:rsidRPr="007C2843" w:rsidRDefault="00000000">
      <w:pPr>
        <w:pStyle w:val="Heading2"/>
      </w:pPr>
      <w:bookmarkStart w:id="13" w:name="_Toc232009380"/>
      <w:r>
        <w:t>4.1 Software and tools</w:t>
      </w:r>
      <w:bookmarkEnd w:id="13"/>
    </w:p>
    <w:p w:rsidR="00E12B20" w:rsidRPr="007C2843" w:rsidRDefault="00000000">
      <w:pPr>
        <w:spacing w:after="200"/>
        <w:jc w:val="both"/>
      </w:pPr>
      <w:r>
        <w:t>The table below summarizes the main tools and languages used throughout the internship.</w:t>
      </w:r>
    </w:p>
    <w:p w:rsidR="00E12B20" w:rsidRPr="004B0491" w:rsidRDefault="00E12B20">
      <w:pPr>
        <w:spacing w:before="100" w:after="100"/>
        <w:rPr>
          <w:sz w:val="6"/>
          <w:szCs w:val="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3"/>
        <w:gridCol w:w="1924"/>
        <w:gridCol w:w="5329"/>
      </w:tblGrid>
      <w:tr w:rsidR="00E12B20" w:rsidRPr="007C2843">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Tool / Language</w:t>
            </w:r>
          </w:p>
        </w:tc>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Version</w:t>
            </w:r>
          </w:p>
        </w:tc>
        <w:tc>
          <w:tcPr>
            <w:tcW w:w="0" w:type="auto"/>
            <w:shd w:val="clear" w:color="auto" w:fill="2E75B6"/>
            <w:tcMar>
              <w:top w:w="80" w:type="dxa"/>
              <w:left w:w="120" w:type="dxa"/>
              <w:bottom w:w="80" w:type="dxa"/>
              <w:right w:w="120" w:type="dxa"/>
            </w:tcMar>
          </w:tcPr>
          <w:p w:rsidR="00E12B20" w:rsidRPr="007C2843" w:rsidRDefault="00000000">
            <w:r>
              <w:rPr>
                <w:b/>
                <w:bCs/>
                <w:color w:val="FFFFFF"/>
                <w:sz w:val="20"/>
                <w:szCs w:val="20"/>
              </w:rPr>
              <w:t>Role in the project</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SUPPA2</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v2.3</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Alternative splicing event detection and PSI quantification</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Salmon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v1.5.2</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Transcript expression quantification (TPM)</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IGV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v2.19.7</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Genome browser for visual inspection of splicing events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Python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3.8.20 (suppa_env)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Data analysis, filtering, and figure generation</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pandas</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Tabular data manipulation</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matplotlib</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Figure generation</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matplotlib-venn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Venn diagram visualizations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Bash / zsh</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macOS zsh</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Pipeline automation and file processing</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GitHub</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git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Version control and code repository (griceyrt/Internship)</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VSCode</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latest</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Development environment for notebooks and scripts</w:t>
            </w:r>
          </w:p>
        </w:tc>
      </w:tr>
      <w:tr w:rsidR="00E12B20" w:rsidRPr="007C2843">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Notion</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web</w:t>
            </w:r>
          </w:p>
        </w:tc>
        <w:tc>
          <w:tcPr>
            <w:tcW w:w="0" w:type="auto"/>
            <w:shd w:val="clear" w:color="auto" w:fill="FFFFFF"/>
            <w:tcMar>
              <w:top w:w="80" w:type="dxa"/>
              <w:left w:w="120" w:type="dxa"/>
              <w:bottom w:w="80" w:type="dxa"/>
              <w:right w:w="120" w:type="dxa"/>
            </w:tcMar>
          </w:tcPr>
          <w:p w:rsidR="00E12B20" w:rsidRPr="007C2843" w:rsidRDefault="00000000">
            <w:r>
              <w:rPr>
                <w:color w:val="000000"/>
                <w:sz w:val="20"/>
                <w:szCs w:val="20"/>
              </w:rPr>
              <w:t>Lab notebook, biology glossary, daily logs</w:t>
            </w:r>
          </w:p>
        </w:tc>
      </w:tr>
    </w:tbl>
    <w:p w:rsidR="00E12B20" w:rsidRPr="007C2843" w:rsidRDefault="00BC3375" w:rsidP="00BC3375">
      <w:pPr>
        <w:spacing w:before="100" w:after="100"/>
        <w:jc w:val="center"/>
      </w:pPr>
      <w:r>
        <w:rPr>
          <w:i/>
          <w:iCs/>
          <w:color w:val="555555"/>
          <w:sz w:val="20"/>
          <w:szCs w:val="20"/>
        </w:rPr>
        <w:t>Table 2. Software and tools used in the internship.</w:t>
      </w:r>
    </w:p>
    <w:p w:rsidR="00E12B20" w:rsidRPr="007C2843" w:rsidRDefault="00000000">
      <w:pPr>
        <w:spacing w:after="200"/>
        <w:jc w:val="both"/>
      </w:pPr>
      <w:r>
        <w:t>All bioinformatics tools were run inside a dedicated Python virtual environment (suppa_env, Python 3.8.20) to ensure reproducibility and avoid dependency conflicts.</w:t>
      </w:r>
    </w:p>
    <w:p w:rsidR="00E12B20" w:rsidRPr="007C2843" w:rsidRDefault="00000000">
      <w:pPr>
        <w:pStyle w:val="Heading2"/>
      </w:pPr>
      <w:bookmarkStart w:id="14" w:name="_Toc232009381"/>
      <w:r>
        <w:t>4.2 Repository structure</w:t>
      </w:r>
      <w:bookmarkEnd w:id="14"/>
    </w:p>
    <w:p w:rsidR="00AF04E5" w:rsidRPr="007C2843" w:rsidRDefault="00AF04E5" w:rsidP="007C2843">
      <w:pPr>
        <w:jc w:val="both"/>
      </w:pPr>
      <w:r>
        <w:rPr>
          <w:lang w:val="en-US"/>
        </w:rPr>
        <w:t>A</w:t>
      </w:r>
      <w:r>
        <w:t xml:space="preserve">ll code produced during the internship is tracked in a public GitHub repository (griceyrt/Internship). The repository is organized into two main project folders, a shared report folder, and the SUPPA2 tool directory. </w:t>
      </w:r>
      <w:r w:rsidR="00077083">
        <w:rPr>
          <w:lang w:val="en-US"/>
        </w:rPr>
        <w:t>Annex C</w:t>
      </w:r>
      <w:r>
        <w:t xml:space="preserve"> shows the full structure.</w:t>
      </w:r>
    </w:p>
    <w:p w:rsidR="00E12B20" w:rsidRPr="007C2843" w:rsidRDefault="00000000">
      <w:pPr>
        <w:pStyle w:val="Heading2"/>
      </w:pPr>
      <w:bookmarkStart w:id="15" w:name="_Toc232009382"/>
      <w:r>
        <w:t>4.3 Workflow overview</w:t>
      </w:r>
      <w:bookmarkEnd w:id="15"/>
    </w:p>
    <w:p w:rsidR="00E12B20" w:rsidRPr="007C2843" w:rsidRDefault="00000000">
      <w:pPr>
        <w:spacing w:after="200"/>
        <w:jc w:val="both"/>
      </w:pPr>
      <w:r>
        <w:t xml:space="preserve">The general computational workflow follows three stages. First, Bash scripts handle the heavy lifting: running SUPPA2 "generateEvents" to catalog all splicing events from the reference, running "psiPerEvent" to compute PSI values from Salmon TPM outputs, and running "diffSplice" to compare conditions. Second, Python notebooks handle filtering, comparison, and visualization: loading SUPPA2 outputs into pandas dataframes, computing set operations between event populations, and generating figures with matplotlib. Third, IGV is used </w:t>
      </w:r>
      <w:r>
        <w:lastRenderedPageBreak/>
        <w:t>manually to inspect candidate events, verify transcript structures, and produce screenshots for reporting.</w:t>
      </w:r>
    </w:p>
    <w:p w:rsidR="00E12B20" w:rsidRPr="007C2843" w:rsidRDefault="00000000">
      <w:pPr>
        <w:spacing w:after="200"/>
        <w:jc w:val="both"/>
      </w:pPr>
      <w:r>
        <w:t>This separation between pipeline execution (Bash) and analysis (Python) kept the workflow modular, with each stage producing clearly named outputs that feed into the next.</w:t>
      </w:r>
    </w:p>
    <w:p w:rsidR="00E12B20" w:rsidRPr="007C2843" w:rsidRDefault="00000000">
      <w:pPr>
        <w:pStyle w:val="Heading1"/>
      </w:pPr>
      <w:bookmarkStart w:id="16" w:name="_Toc232009383"/>
      <w:r>
        <w:t>5. Project 1: Exploring the Effect of the SUPPA2 Boundary Parameter</w:t>
      </w:r>
      <w:bookmarkEnd w:id="16"/>
    </w:p>
    <w:p w:rsidR="00E12B20" w:rsidRPr="007C2843" w:rsidRDefault="00000000">
      <w:pPr>
        <w:pStyle w:val="Heading2"/>
      </w:pPr>
      <w:bookmarkStart w:id="17" w:name="_Toc232009384"/>
      <w:r>
        <w:t>5.1 Context and objective</w:t>
      </w:r>
      <w:bookmarkEnd w:id="17"/>
    </w:p>
    <w:p w:rsidR="00E12B20" w:rsidRPr="007C2843" w:rsidRDefault="00000000">
      <w:pPr>
        <w:spacing w:after="200"/>
        <w:jc w:val="both"/>
      </w:pPr>
      <w:r>
        <w:t>SUPPA2's "generateEvents" module catalogs all possible alternative splicing events from a reference transcriptome. One of its key parameters is the boundary mode, which determines how precisely a splice site must match the annotated coordinates in the reference in order to be detected. In strict mode (the default, and the mode used in the manuscript), splice sites must match exactly. In variable mode, a tolerance of N</w:t>
      </w:r>
      <w:r w:rsidR="004B0491">
        <w:rPr>
          <w:lang w:val="en-US"/>
        </w:rPr>
        <w:t xml:space="preserve"> </w:t>
      </w:r>
      <w:r>
        <w:t>nucleotides is allowed on either side, meaning that events with splice sites slightly offset from the annotation are still detected.</w:t>
      </w:r>
    </w:p>
    <w:p w:rsidR="00E12B20" w:rsidRPr="007C2843" w:rsidRDefault="00000000">
      <w:pPr>
        <w:spacing w:after="200"/>
        <w:jc w:val="both"/>
      </w:pPr>
      <w:r>
        <w:t>The question explored in this project is: what happens when you change this parameter? Does relaxing the boundary at the very beginning of the pipeline lead to a meaningfully different set of detected events downstream?</w:t>
      </w:r>
    </w:p>
    <w:p w:rsidR="00E12B20" w:rsidRPr="007C2843" w:rsidRDefault="00000000">
      <w:pPr>
        <w:pStyle w:val="Heading2"/>
      </w:pPr>
      <w:bookmarkStart w:id="18" w:name="_Toc232009385"/>
      <w:r>
        <w:t>5.2 Data and pipeline setup</w:t>
      </w:r>
      <w:bookmarkEnd w:id="18"/>
    </w:p>
    <w:p w:rsidR="00C80A95" w:rsidRDefault="007C2843" w:rsidP="007C2843">
      <w:pPr>
        <w:jc w:val="both"/>
      </w:pPr>
      <w:r>
        <w:t xml:space="preserve">The analysis used 9 samples from the laboratory's Nanopore RNA-seq dataset, covering three conditions with 3 biological replicates each (Table </w:t>
      </w:r>
      <w:r w:rsidR="000A41D8">
        <w:rPr>
          <w:lang w:val="en-US"/>
        </w:rPr>
        <w:t>3; see Annex A</w:t>
      </w:r>
      <w:r>
        <w:t>). The reference annotation used was transcriptome_productivity.gtf, the laboratory's custom GTF file built on GRCm39 (mm39). Transcript expression values (TPM) were pre-computed with Salmon by Khushi and provided as input.</w:t>
      </w:r>
    </w:p>
    <w:p w:rsidR="00C80A95" w:rsidRPr="00C80A95" w:rsidRDefault="00C80A95" w:rsidP="007C2843">
      <w:pPr>
        <w:jc w:val="both"/>
        <w:rPr>
          <w:sz w:val="2"/>
          <w:szCs w:val="2"/>
        </w:rPr>
      </w:pPr>
    </w:p>
    <w:p w:rsidR="007C2843" w:rsidRDefault="007C2843" w:rsidP="007C2843">
      <w:pPr>
        <w:jc w:val="both"/>
        <w:rPr>
          <w:sz w:val="6"/>
          <w:szCs w:val="6"/>
        </w:rPr>
      </w:pPr>
    </w:p>
    <w:p w:rsidR="00C80A95" w:rsidRPr="00C80A95" w:rsidRDefault="00C80A95" w:rsidP="007C2843">
      <w:pPr>
        <w:jc w:val="both"/>
        <w:rPr>
          <w:sz w:val="6"/>
          <w:szCs w:val="6"/>
        </w:rPr>
      </w:pPr>
    </w:p>
    <w:p w:rsidR="00BC3375" w:rsidRDefault="007C2843" w:rsidP="00BC3375">
      <w:pPr>
        <w:spacing w:after="200"/>
        <w:jc w:val="center"/>
      </w:pPr>
      <w:r>
        <w:rPr>
          <w:noProof/>
        </w:rPr>
        <w:drawing>
          <wp:inline distT="0" distB="0" distL="0" distR="0">
            <wp:extent cx="3971109" cy="876363"/>
            <wp:effectExtent l="0" t="0" r="4445" b="0"/>
            <wp:docPr id="13194143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14392" name="Picture 1319414392"/>
                    <pic:cNvPicPr/>
                  </pic:nvPicPr>
                  <pic:blipFill rotWithShape="1">
                    <a:blip r:embed="rId11">
                      <a:extLst>
                        <a:ext uri="{28A0092B-C50C-407E-A947-70E740481C1C}">
                          <a14:useLocalDpi xmlns:a14="http://schemas.microsoft.com/office/drawing/2010/main" val="0"/>
                        </a:ext>
                      </a:extLst>
                    </a:blip>
                    <a:srcRect t="23286" b="24730"/>
                    <a:stretch/>
                  </pic:blipFill>
                  <pic:spPr bwMode="auto">
                    <a:xfrm>
                      <a:off x="0" y="0"/>
                      <a:ext cx="4241430" cy="936019"/>
                    </a:xfrm>
                    <a:prstGeom prst="rect">
                      <a:avLst/>
                    </a:prstGeom>
                    <a:ln>
                      <a:noFill/>
                    </a:ln>
                    <a:extLst>
                      <a:ext uri="{53640926-AAD7-44D8-BBD7-CCE9431645EC}">
                        <a14:shadowObscured xmlns:a14="http://schemas.microsoft.com/office/drawing/2010/main"/>
                      </a:ext>
                    </a:extLst>
                  </pic:spPr>
                </pic:pic>
              </a:graphicData>
            </a:graphic>
          </wp:inline>
        </w:drawing>
      </w:r>
    </w:p>
    <w:p w:rsidR="00BC3375" w:rsidRPr="004B0491" w:rsidRDefault="00BC3375" w:rsidP="004B0491">
      <w:pPr>
        <w:spacing w:after="200"/>
        <w:jc w:val="center"/>
      </w:pPr>
      <w:r>
        <w:rPr>
          <w:i/>
          <w:iCs/>
          <w:color w:val="555555"/>
          <w:sz w:val="20"/>
          <w:szCs w:val="20"/>
        </w:rPr>
        <w:t>Table 3. The 9 Nanopore RNA-seq samples used in Project 1.</w:t>
      </w:r>
    </w:p>
    <w:p w:rsidR="007C2843" w:rsidRPr="007C2843" w:rsidRDefault="007C2843" w:rsidP="007C2843">
      <w:pPr>
        <w:jc w:val="both"/>
        <w:rPr>
          <w:b/>
          <w:bCs/>
        </w:rPr>
      </w:pPr>
      <w:r>
        <w:t>The pipeline follows the approach established in the manuscript: "generateEvents" identifies events from the rebuilt transcriptome, PSI values are computed from batch-corrected expression values using "psiPerEvent", and "diffSplice" identifies differential splicing with events at p &lt; 0.05 and dPSI &gt; 0.1 considered significant (Chikhaoui, Mamgain et al., unpublished). "generateEvents" was run six times: once in strict mode, and five times in variable mode with tolerances of 1, 3, 5, 10, and 20 nucleotides, automated through run_suppa.sh.</w:t>
      </w:r>
    </w:p>
    <w:p w:rsidR="00E12B20" w:rsidRPr="007C2843" w:rsidRDefault="00000000">
      <w:pPr>
        <w:pStyle w:val="Heading2"/>
      </w:pPr>
      <w:bookmarkStart w:id="19" w:name="_Toc232009386"/>
      <w:r>
        <w:t>5.3 Results</w:t>
      </w:r>
      <w:bookmarkEnd w:id="19"/>
    </w:p>
    <w:p w:rsidR="00E12B20" w:rsidRPr="007C2843" w:rsidRDefault="00000000">
      <w:pPr>
        <w:pStyle w:val="Heading3"/>
      </w:pPr>
      <w:bookmarkStart w:id="20" w:name="_Toc232009387"/>
      <w:r>
        <w:t>5.3.1 Variable mode detects substantially more events</w:t>
      </w:r>
      <w:bookmarkEnd w:id="20"/>
    </w:p>
    <w:p w:rsidR="00E12B20" w:rsidRPr="007C2843" w:rsidRDefault="00000000">
      <w:pPr>
        <w:spacing w:after="200"/>
        <w:jc w:val="both"/>
      </w:pPr>
      <w:r>
        <w:t>Switching from strict to variable 1nt mode increases the number of detected events for A3, A5, and RI. SE, MX, AF and AL counts remain identical across all boundary modes, confirming that the change is specific to events defined by a splice site boundary.</w:t>
      </w:r>
    </w:p>
    <w:p w:rsidR="007C2843" w:rsidRDefault="007A0FBA" w:rsidP="007C2843">
      <w:pPr>
        <w:spacing w:after="200"/>
        <w:jc w:val="center"/>
      </w:pPr>
      <w:r>
        <w:rPr>
          <w:noProof/>
        </w:rPr>
        <w:lastRenderedPageBreak/>
        <w:drawing>
          <wp:anchor distT="0" distB="0" distL="114300" distR="114300" simplePos="0" relativeHeight="251667456" behindDoc="0" locked="0" layoutInCell="1" allowOverlap="1">
            <wp:simplePos x="0" y="0"/>
            <wp:positionH relativeFrom="column">
              <wp:posOffset>1481856</wp:posOffset>
            </wp:positionH>
            <wp:positionV relativeFrom="paragraph">
              <wp:posOffset>-145615</wp:posOffset>
            </wp:positionV>
            <wp:extent cx="2570878" cy="2148520"/>
            <wp:effectExtent l="0" t="0" r="0" b="0"/>
            <wp:wrapNone/>
            <wp:docPr id="16967951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95122" name="Picture 16967951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70878" cy="2148520"/>
                    </a:xfrm>
                    <a:prstGeom prst="rect">
                      <a:avLst/>
                    </a:prstGeom>
                  </pic:spPr>
                </pic:pic>
              </a:graphicData>
            </a:graphic>
            <wp14:sizeRelH relativeFrom="page">
              <wp14:pctWidth>0</wp14:pctWidth>
            </wp14:sizeRelH>
            <wp14:sizeRelV relativeFrom="page">
              <wp14:pctHeight>0</wp14:pctHeight>
            </wp14:sizeRelV>
          </wp:anchor>
        </w:drawing>
      </w:r>
    </w:p>
    <w:p w:rsidR="004B0491" w:rsidRDefault="004B0491" w:rsidP="007C2843">
      <w:pPr>
        <w:spacing w:after="200"/>
        <w:jc w:val="center"/>
      </w:pPr>
    </w:p>
    <w:p w:rsidR="004B0491" w:rsidRDefault="004B0491" w:rsidP="007C2843">
      <w:pPr>
        <w:spacing w:after="200"/>
        <w:jc w:val="center"/>
      </w:pPr>
    </w:p>
    <w:p w:rsidR="004B0491" w:rsidRDefault="004B0491" w:rsidP="007C2843">
      <w:pPr>
        <w:spacing w:after="200"/>
        <w:jc w:val="center"/>
      </w:pPr>
    </w:p>
    <w:p w:rsidR="004B0491" w:rsidRDefault="004B0491" w:rsidP="007C2843">
      <w:pPr>
        <w:spacing w:after="200"/>
        <w:jc w:val="center"/>
      </w:pPr>
    </w:p>
    <w:p w:rsidR="004B0491" w:rsidRDefault="004B0491" w:rsidP="007C2843">
      <w:pPr>
        <w:spacing w:after="200"/>
        <w:jc w:val="center"/>
      </w:pPr>
    </w:p>
    <w:p w:rsidR="007B5470" w:rsidRDefault="007B5470" w:rsidP="007C2843">
      <w:pPr>
        <w:spacing w:after="200"/>
        <w:jc w:val="center"/>
        <w:rPr>
          <w:sz w:val="2"/>
          <w:szCs w:val="2"/>
        </w:rPr>
      </w:pPr>
    </w:p>
    <w:p w:rsidR="007B5470" w:rsidRPr="007B5470" w:rsidRDefault="007B5470" w:rsidP="007C2843">
      <w:pPr>
        <w:spacing w:after="200"/>
        <w:jc w:val="center"/>
        <w:rPr>
          <w:sz w:val="2"/>
          <w:szCs w:val="2"/>
        </w:rPr>
      </w:pPr>
    </w:p>
    <w:p w:rsidR="00E12B20" w:rsidRPr="007C2843" w:rsidRDefault="00000000">
      <w:pPr>
        <w:spacing w:after="200"/>
        <w:jc w:val="center"/>
      </w:pPr>
      <w:r>
        <w:rPr>
          <w:i/>
          <w:iCs/>
          <w:color w:val="555555"/>
          <w:sz w:val="20"/>
          <w:szCs w:val="20"/>
        </w:rPr>
        <w:t xml:space="preserve">Figure </w:t>
      </w:r>
      <w:r w:rsidR="00077083">
        <w:rPr>
          <w:i/>
          <w:iCs/>
          <w:color w:val="555555"/>
          <w:sz w:val="20"/>
          <w:szCs w:val="20"/>
          <w:lang w:val="en-US"/>
        </w:rPr>
        <w:t>3</w:t>
      </w:r>
      <w:r>
        <w:rPr>
          <w:i/>
          <w:iCs/>
          <w:color w:val="555555"/>
          <w:sz w:val="20"/>
          <w:szCs w:val="20"/>
        </w:rPr>
        <w:t>. Event counts for each event type in strict vs variable 1nt mode. A3 increases from 11,164 to 22,932, A5 from 9,630 to 19,456, and RI from 5,316 to 17,337. SE, MX, AF and AL are unchanged.</w:t>
      </w:r>
    </w:p>
    <w:p w:rsidR="00E12B20" w:rsidRPr="007C2843" w:rsidRDefault="00000000">
      <w:pPr>
        <w:spacing w:after="200"/>
        <w:jc w:val="both"/>
      </w:pPr>
      <w:r>
        <w:t>When extended to all six boundary modes, counts for A3, A5, and RI increase from strict to variable 1nt, then plateau from 1nt onward. This plateau indicates that variable 1nt captures essentially the same set of events as any larger tolerance, making it the natural comparison point.</w:t>
      </w:r>
    </w:p>
    <w:p w:rsidR="007C2843" w:rsidRPr="007C2843" w:rsidRDefault="007C2843" w:rsidP="0039033E">
      <w:pPr>
        <w:spacing w:after="200"/>
        <w:jc w:val="center"/>
      </w:pPr>
      <w:r>
        <w:rPr>
          <w:noProof/>
        </w:rPr>
        <w:drawing>
          <wp:inline distT="0" distB="0" distL="0" distR="0">
            <wp:extent cx="4409863" cy="2327564"/>
            <wp:effectExtent l="0" t="0" r="0" b="0"/>
            <wp:docPr id="14971651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65134" name="Picture 14971651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43557" cy="2345348"/>
                    </a:xfrm>
                    <a:prstGeom prst="rect">
                      <a:avLst/>
                    </a:prstGeom>
                  </pic:spPr>
                </pic:pic>
              </a:graphicData>
            </a:graphic>
          </wp:inline>
        </w:drawing>
      </w:r>
    </w:p>
    <w:p w:rsidR="00E12B20" w:rsidRPr="007C2843" w:rsidRDefault="00000000">
      <w:pPr>
        <w:spacing w:after="200"/>
        <w:jc w:val="center"/>
      </w:pPr>
      <w:r>
        <w:rPr>
          <w:i/>
          <w:iCs/>
          <w:color w:val="555555"/>
          <w:sz w:val="20"/>
          <w:szCs w:val="20"/>
        </w:rPr>
        <w:t>Figure</w:t>
      </w:r>
      <w:r w:rsidR="00077083">
        <w:rPr>
          <w:i/>
          <w:iCs/>
          <w:color w:val="555555"/>
          <w:sz w:val="20"/>
          <w:szCs w:val="20"/>
          <w:lang w:val="en-US"/>
        </w:rPr>
        <w:t xml:space="preserve"> 4</w:t>
      </w:r>
      <w:r>
        <w:rPr>
          <w:i/>
          <w:iCs/>
          <w:color w:val="555555"/>
          <w:sz w:val="20"/>
          <w:szCs w:val="20"/>
        </w:rPr>
        <w:t>. Event counts across all six boundary modes (strict, 1nt, 3nt, 5nt, 10nt, 20nt). Counts plateau after 1nt for A3, A5, and RI.</w:t>
      </w:r>
    </w:p>
    <w:p w:rsidR="00E12B20" w:rsidRPr="007C2843" w:rsidRDefault="00000000">
      <w:pPr>
        <w:pStyle w:val="Heading3"/>
      </w:pPr>
      <w:bookmarkStart w:id="21" w:name="_Toc232009388"/>
      <w:r>
        <w:t>5.3.2 Variable mode is a superset of strict mode</w:t>
      </w:r>
      <w:bookmarkEnd w:id="21"/>
    </w:p>
    <w:p w:rsidR="00E12B20" w:rsidRPr="007C2843" w:rsidRDefault="00000000">
      <w:pPr>
        <w:spacing w:after="200"/>
        <w:jc w:val="both"/>
      </w:pPr>
      <w:r>
        <w:t>Events detected by strict mode were compared to those detected by variable 1nt mode. This required a coordinate reformatting step, as strict and variable modes use different internal representations for the same event types. A strand-aware reformatting function was implemented in Python to make the IDs comparable.</w:t>
      </w:r>
    </w:p>
    <w:p w:rsidR="00E12B20" w:rsidRDefault="00000000">
      <w:pPr>
        <w:spacing w:after="200"/>
        <w:jc w:val="both"/>
      </w:pPr>
      <w:r>
        <w:t>After reformatting, all strict events were found within the variable event set, with zero exceptions across all three event types. This is expected and serves as a computational sanity check: relaxing a constraint can only add events, never remove them. Variable mode is therefore a true superset of strict mode.</w:t>
      </w:r>
    </w:p>
    <w:p w:rsidR="0039033E" w:rsidRPr="007C2843" w:rsidRDefault="0039033E">
      <w:pPr>
        <w:spacing w:after="200"/>
        <w:jc w:val="both"/>
      </w:pPr>
      <w:r>
        <w:rPr>
          <w:noProof/>
        </w:rPr>
        <w:lastRenderedPageBreak/>
        <w:drawing>
          <wp:inline distT="0" distB="0" distL="0" distR="0">
            <wp:extent cx="5731510" cy="2099733"/>
            <wp:effectExtent l="0" t="0" r="0" b="0"/>
            <wp:docPr id="1695769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9386" name="Picture 1695769386"/>
                    <pic:cNvPicPr/>
                  </pic:nvPicPr>
                  <pic:blipFill rotWithShape="1">
                    <a:blip r:embed="rId14" cstate="print">
                      <a:extLst>
                        <a:ext uri="{28A0092B-C50C-407E-A947-70E740481C1C}">
                          <a14:useLocalDpi xmlns:a14="http://schemas.microsoft.com/office/drawing/2010/main" val="0"/>
                        </a:ext>
                      </a:extLst>
                    </a:blip>
                    <a:srcRect b="15344"/>
                    <a:stretch/>
                  </pic:blipFill>
                  <pic:spPr bwMode="auto">
                    <a:xfrm>
                      <a:off x="0" y="0"/>
                      <a:ext cx="5731510" cy="2099733"/>
                    </a:xfrm>
                    <a:prstGeom prst="rect">
                      <a:avLst/>
                    </a:prstGeom>
                    <a:ln>
                      <a:noFill/>
                    </a:ln>
                    <a:extLst>
                      <a:ext uri="{53640926-AAD7-44D8-BBD7-CCE9431645EC}">
                        <a14:shadowObscured xmlns:a14="http://schemas.microsoft.com/office/drawing/2010/main"/>
                      </a:ext>
                    </a:extLst>
                  </pic:spPr>
                </pic:pic>
              </a:graphicData>
            </a:graphic>
          </wp:inline>
        </w:drawing>
      </w:r>
    </w:p>
    <w:p w:rsidR="00E12B20" w:rsidRPr="007C2843" w:rsidRDefault="00000000">
      <w:pPr>
        <w:spacing w:after="200"/>
        <w:jc w:val="center"/>
      </w:pPr>
      <w:r>
        <w:rPr>
          <w:i/>
          <w:iCs/>
          <w:color w:val="555555"/>
          <w:sz w:val="20"/>
          <w:szCs w:val="20"/>
        </w:rPr>
        <w:t xml:space="preserve">Figure </w:t>
      </w:r>
      <w:r w:rsidR="00077083">
        <w:rPr>
          <w:i/>
          <w:iCs/>
          <w:color w:val="555555"/>
          <w:sz w:val="20"/>
          <w:szCs w:val="20"/>
          <w:lang w:val="en-US"/>
        </w:rPr>
        <w:t>5</w:t>
      </w:r>
      <w:r>
        <w:rPr>
          <w:i/>
          <w:iCs/>
          <w:color w:val="555555"/>
          <w:sz w:val="20"/>
          <w:szCs w:val="20"/>
        </w:rPr>
        <w:t>. Strict mode events (inner) are fully contained within variable 1nt mode events (outer), confirmed for A3, A5, and RI.</w:t>
      </w:r>
    </w:p>
    <w:p w:rsidR="00E12B20" w:rsidRPr="007C2843" w:rsidRDefault="00000000">
      <w:pPr>
        <w:pStyle w:val="Heading3"/>
      </w:pPr>
      <w:bookmarkStart w:id="22" w:name="_Toc232009389"/>
      <w:r>
        <w:t>5.3.3 Gene-level perspective: novel genes and novel transcripts</w:t>
      </w:r>
      <w:bookmarkEnd w:id="22"/>
    </w:p>
    <w:p w:rsidR="00E12B20" w:rsidRDefault="00077083">
      <w:pPr>
        <w:spacing w:after="200"/>
        <w:jc w:val="both"/>
      </w:pPr>
      <w:r>
        <w:rPr>
          <w:noProof/>
        </w:rPr>
        <w:drawing>
          <wp:anchor distT="0" distB="0" distL="114300" distR="114300" simplePos="0" relativeHeight="251668480" behindDoc="0" locked="0" layoutInCell="1" allowOverlap="1">
            <wp:simplePos x="0" y="0"/>
            <wp:positionH relativeFrom="column">
              <wp:posOffset>1485900</wp:posOffset>
            </wp:positionH>
            <wp:positionV relativeFrom="paragraph">
              <wp:posOffset>417830</wp:posOffset>
            </wp:positionV>
            <wp:extent cx="2806700" cy="2101309"/>
            <wp:effectExtent l="0" t="0" r="0" b="0"/>
            <wp:wrapNone/>
            <wp:docPr id="12393603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60349" name="Picture 1239360349"/>
                    <pic:cNvPicPr/>
                  </pic:nvPicPr>
                  <pic:blipFill rotWithShape="1">
                    <a:blip r:embed="rId15" cstate="print">
                      <a:extLst>
                        <a:ext uri="{28A0092B-C50C-407E-A947-70E740481C1C}">
                          <a14:useLocalDpi xmlns:a14="http://schemas.microsoft.com/office/drawing/2010/main" val="0"/>
                        </a:ext>
                      </a:extLst>
                    </a:blip>
                    <a:srcRect l="11769" r="13100"/>
                    <a:stretch/>
                  </pic:blipFill>
                  <pic:spPr bwMode="auto">
                    <a:xfrm>
                      <a:off x="0" y="0"/>
                      <a:ext cx="2808721" cy="210282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5033B">
        <w:rPr>
          <w:lang w:val="en-US"/>
        </w:rPr>
        <w:t>V</w:t>
      </w:r>
      <w:r w:rsidR="0055033B">
        <w:t xml:space="preserve">ariable 1nt mode detects events in thousands of genes that strict mode misses entirely, with a subset involving novel UUID transcripts (see Figure </w:t>
      </w:r>
      <w:r>
        <w:rPr>
          <w:lang w:val="en-US"/>
        </w:rPr>
        <w:t>6</w:t>
      </w:r>
      <w:r w:rsidR="0055033B">
        <w:t>).</w:t>
      </w:r>
    </w:p>
    <w:p w:rsidR="004B0491" w:rsidRDefault="004B0491" w:rsidP="0055033B">
      <w:pPr>
        <w:spacing w:after="200"/>
        <w:jc w:val="center"/>
      </w:pPr>
    </w:p>
    <w:p w:rsidR="004B0491" w:rsidRDefault="004B0491" w:rsidP="0055033B">
      <w:pPr>
        <w:spacing w:after="200"/>
        <w:jc w:val="center"/>
      </w:pPr>
    </w:p>
    <w:p w:rsidR="0055033B" w:rsidRDefault="0055033B" w:rsidP="0055033B">
      <w:pPr>
        <w:spacing w:after="200"/>
        <w:jc w:val="center"/>
      </w:pPr>
    </w:p>
    <w:p w:rsidR="004B0491" w:rsidRDefault="004B0491" w:rsidP="0055033B">
      <w:pPr>
        <w:spacing w:after="200"/>
        <w:jc w:val="center"/>
      </w:pPr>
    </w:p>
    <w:p w:rsidR="006B40BA" w:rsidRDefault="006B40BA" w:rsidP="0055033B">
      <w:pPr>
        <w:spacing w:after="200"/>
        <w:jc w:val="center"/>
        <w:rPr>
          <w:sz w:val="2"/>
          <w:szCs w:val="2"/>
        </w:rPr>
      </w:pPr>
    </w:p>
    <w:p w:rsidR="006B40BA" w:rsidRDefault="006B40BA" w:rsidP="0055033B">
      <w:pPr>
        <w:spacing w:after="200"/>
        <w:jc w:val="center"/>
        <w:rPr>
          <w:sz w:val="2"/>
          <w:szCs w:val="2"/>
        </w:rPr>
      </w:pPr>
    </w:p>
    <w:p w:rsidR="006B40BA" w:rsidRPr="006B40BA" w:rsidRDefault="006B40BA" w:rsidP="0055033B">
      <w:pPr>
        <w:spacing w:after="200"/>
        <w:jc w:val="center"/>
        <w:rPr>
          <w:sz w:val="2"/>
          <w:szCs w:val="2"/>
        </w:rPr>
      </w:pPr>
    </w:p>
    <w:p w:rsidR="004B0491" w:rsidRDefault="004B0491" w:rsidP="00077083">
      <w:pPr>
        <w:spacing w:after="200"/>
      </w:pPr>
    </w:p>
    <w:p w:rsidR="0055033B" w:rsidRDefault="0055033B" w:rsidP="0055033B">
      <w:pPr>
        <w:spacing w:after="200"/>
        <w:jc w:val="center"/>
      </w:pPr>
      <w:r>
        <w:rPr>
          <w:i/>
          <w:iCs/>
          <w:color w:val="555555"/>
          <w:sz w:val="20"/>
          <w:szCs w:val="20"/>
        </w:rPr>
        <w:t xml:space="preserve">Figure </w:t>
      </w:r>
      <w:r w:rsidR="00077083">
        <w:rPr>
          <w:i/>
          <w:iCs/>
          <w:color w:val="555555"/>
          <w:sz w:val="20"/>
          <w:szCs w:val="20"/>
          <w:lang w:val="en-US"/>
        </w:rPr>
        <w:t>6</w:t>
      </w:r>
      <w:r>
        <w:rPr>
          <w:i/>
          <w:iCs/>
          <w:color w:val="555555"/>
          <w:sz w:val="20"/>
          <w:szCs w:val="20"/>
        </w:rPr>
        <w:t>. Gene populations defined by comparing strict and variable 1nt mode. Q1: genes gaining new events in variable mode; Q2: genes detected only in variable mode; Q3: variable-only events from novel (UUID) transcripts; Q4: subset of Q1 involving novel transcripts.</w:t>
      </w:r>
    </w:p>
    <w:p w:rsidR="0039033E" w:rsidRDefault="0039033E" w:rsidP="0055033B">
      <w:pPr>
        <w:spacing w:after="200"/>
        <w:jc w:val="right"/>
      </w:pPr>
      <w:r>
        <w:rPr>
          <w:noProof/>
        </w:rPr>
        <w:drawing>
          <wp:inline distT="0" distB="0" distL="0" distR="0">
            <wp:extent cx="5238719" cy="2668693"/>
            <wp:effectExtent l="0" t="0" r="0" b="0"/>
            <wp:docPr id="15042044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04492" name="Picture 15042044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56167" cy="2677581"/>
                    </a:xfrm>
                    <a:prstGeom prst="rect">
                      <a:avLst/>
                    </a:prstGeom>
                  </pic:spPr>
                </pic:pic>
              </a:graphicData>
            </a:graphic>
          </wp:inline>
        </w:drawing>
      </w:r>
    </w:p>
    <w:p w:rsidR="00E12B20" w:rsidRPr="007C2843" w:rsidRDefault="00000000" w:rsidP="0039033E">
      <w:pPr>
        <w:spacing w:after="200"/>
        <w:jc w:val="center"/>
      </w:pPr>
      <w:r>
        <w:rPr>
          <w:i/>
          <w:iCs/>
          <w:color w:val="555555"/>
          <w:sz w:val="20"/>
          <w:szCs w:val="20"/>
        </w:rPr>
        <w:t xml:space="preserve">Figure </w:t>
      </w:r>
      <w:r w:rsidR="00077083">
        <w:rPr>
          <w:i/>
          <w:iCs/>
          <w:color w:val="555555"/>
          <w:sz w:val="20"/>
          <w:szCs w:val="20"/>
          <w:lang w:val="en-US"/>
        </w:rPr>
        <w:t>7</w:t>
      </w:r>
      <w:r>
        <w:rPr>
          <w:i/>
          <w:iCs/>
          <w:color w:val="555555"/>
          <w:sz w:val="20"/>
          <w:szCs w:val="20"/>
        </w:rPr>
        <w:t>. Gene counts per population (Q1–Q4) for A3, A5, and RI.</w:t>
      </w:r>
    </w:p>
    <w:p w:rsidR="00E12B20" w:rsidRPr="007C2843" w:rsidRDefault="00000000">
      <w:pPr>
        <w:pStyle w:val="Heading3"/>
      </w:pPr>
      <w:bookmarkStart w:id="23" w:name="_Toc232009390"/>
      <w:r>
        <w:lastRenderedPageBreak/>
        <w:t>5.3.4 PSI values are consistent between modes for shared events</w:t>
      </w:r>
      <w:bookmarkEnd w:id="23"/>
    </w:p>
    <w:p w:rsidR="00E12B20" w:rsidRDefault="00000000">
      <w:pPr>
        <w:spacing w:after="200"/>
        <w:jc w:val="both"/>
      </w:pPr>
      <w:r>
        <w:t>For events detected by both modes, a density plot of the PSI difference (dPSI = PSI_strict minus PSI_variable) shows a sharp peak at zero for all three event types, with mean dPSI values between 0.025 and 0.034. Both modes agree on the quantification of events they share.</w:t>
      </w:r>
    </w:p>
    <w:p w:rsidR="0039033E" w:rsidRDefault="007B5470" w:rsidP="007B5470">
      <w:pPr>
        <w:spacing w:after="200"/>
      </w:pPr>
      <w:r>
        <w:rPr>
          <w:noProof/>
        </w:rPr>
        <w:drawing>
          <wp:anchor distT="0" distB="0" distL="114300" distR="114300" simplePos="0" relativeHeight="251671552" behindDoc="0" locked="0" layoutInCell="1" allowOverlap="1">
            <wp:simplePos x="0" y="0"/>
            <wp:positionH relativeFrom="column">
              <wp:posOffset>-268752</wp:posOffset>
            </wp:positionH>
            <wp:positionV relativeFrom="paragraph">
              <wp:posOffset>29274</wp:posOffset>
            </wp:positionV>
            <wp:extent cx="6739703" cy="1860610"/>
            <wp:effectExtent l="0" t="0" r="4445" b="0"/>
            <wp:wrapNone/>
            <wp:docPr id="8479265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26500" name="Picture 84792650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739703" cy="1860610"/>
                    </a:xfrm>
                    <a:prstGeom prst="rect">
                      <a:avLst/>
                    </a:prstGeom>
                  </pic:spPr>
                </pic:pic>
              </a:graphicData>
            </a:graphic>
            <wp14:sizeRelH relativeFrom="page">
              <wp14:pctWidth>0</wp14:pctWidth>
            </wp14:sizeRelH>
            <wp14:sizeRelV relativeFrom="page">
              <wp14:pctHeight>0</wp14:pctHeight>
            </wp14:sizeRelV>
          </wp:anchor>
        </w:drawing>
      </w:r>
    </w:p>
    <w:p w:rsidR="007B5470" w:rsidRDefault="007B5470" w:rsidP="007B5470">
      <w:pPr>
        <w:spacing w:after="200"/>
      </w:pPr>
    </w:p>
    <w:p w:rsidR="007B5470" w:rsidRDefault="007B5470" w:rsidP="007B5470">
      <w:pPr>
        <w:spacing w:after="200"/>
      </w:pPr>
    </w:p>
    <w:p w:rsidR="007B5470" w:rsidRDefault="007B5470" w:rsidP="007B5470">
      <w:pPr>
        <w:spacing w:after="200"/>
      </w:pPr>
    </w:p>
    <w:p w:rsidR="007B5470" w:rsidRDefault="007B5470" w:rsidP="007B5470">
      <w:pPr>
        <w:spacing w:after="200"/>
      </w:pPr>
    </w:p>
    <w:p w:rsidR="007B5470" w:rsidRDefault="007B5470" w:rsidP="007B5470">
      <w:pPr>
        <w:spacing w:after="200"/>
      </w:pPr>
    </w:p>
    <w:p w:rsidR="007B5470" w:rsidRPr="007C2843" w:rsidRDefault="007B5470" w:rsidP="007B5470">
      <w:pPr>
        <w:spacing w:after="200"/>
      </w:pPr>
    </w:p>
    <w:p w:rsidR="00E12B20" w:rsidRPr="007C2843" w:rsidRDefault="00000000">
      <w:pPr>
        <w:spacing w:after="200"/>
        <w:jc w:val="center"/>
      </w:pPr>
      <w:r>
        <w:rPr>
          <w:i/>
          <w:iCs/>
          <w:color w:val="555555"/>
          <w:sz w:val="20"/>
          <w:szCs w:val="20"/>
        </w:rPr>
        <w:t xml:space="preserve">Figure </w:t>
      </w:r>
      <w:r w:rsidR="00077083">
        <w:rPr>
          <w:i/>
          <w:iCs/>
          <w:color w:val="555555"/>
          <w:sz w:val="20"/>
          <w:szCs w:val="20"/>
          <w:lang w:val="en-US"/>
        </w:rPr>
        <w:t>8</w:t>
      </w:r>
      <w:r>
        <w:rPr>
          <w:i/>
          <w:iCs/>
          <w:color w:val="555555"/>
          <w:sz w:val="20"/>
          <w:szCs w:val="20"/>
        </w:rPr>
        <w:t>. Density plot of PSI difference for events shared between strict and variable 1nt mode. The peak at zero confirms quantification consistency for shared events across A3, A5, and RI.</w:t>
      </w:r>
    </w:p>
    <w:p w:rsidR="00E12B20" w:rsidRPr="007C2843" w:rsidRDefault="00000000">
      <w:pPr>
        <w:pStyle w:val="Heading3"/>
      </w:pPr>
      <w:bookmarkStart w:id="24" w:name="_Toc232009391"/>
      <w:r>
        <w:t>5.3.5 Significant differential splicing events</w:t>
      </w:r>
      <w:bookmarkEnd w:id="24"/>
    </w:p>
    <w:p w:rsidR="00E12B20" w:rsidRPr="007C2843" w:rsidRDefault="00000000">
      <w:pPr>
        <w:spacing w:after="200"/>
        <w:jc w:val="both"/>
      </w:pPr>
      <w:r>
        <w:t>After filtering (|dPSI| &gt; 0.1, p &lt; 0.05), strict mode yields 45 A3, 47 A5, and 13 RI significant events. Variable 1nt mode yields 73 A3, 76 A5, and 64 RI. Most strict significant events are also found in the variable significant set, confirming that variable mode is a superset at the level of statistically filtered results as well.</w:t>
      </w:r>
    </w:p>
    <w:p w:rsidR="00E12B20" w:rsidRPr="007C2843" w:rsidRDefault="00BC3375">
      <w:pPr>
        <w:spacing w:before="160" w:after="60"/>
        <w:jc w:val="center"/>
      </w:pPr>
      <w:r>
        <w:rPr>
          <w:i/>
          <w:iCs/>
          <w:noProof/>
          <w:color w:val="888888"/>
          <w:sz w:val="22"/>
          <w:szCs w:val="22"/>
        </w:rPr>
        <w:drawing>
          <wp:inline distT="0" distB="0" distL="0" distR="0">
            <wp:extent cx="5731510" cy="2235200"/>
            <wp:effectExtent l="0" t="0" r="0" b="0"/>
            <wp:docPr id="11417770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77063" name="Picture 114177706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235200"/>
                    </a:xfrm>
                    <a:prstGeom prst="rect">
                      <a:avLst/>
                    </a:prstGeom>
                  </pic:spPr>
                </pic:pic>
              </a:graphicData>
            </a:graphic>
          </wp:inline>
        </w:drawing>
      </w:r>
    </w:p>
    <w:p w:rsidR="00E12B20" w:rsidRPr="007C2843" w:rsidRDefault="00000000">
      <w:pPr>
        <w:spacing w:after="200"/>
        <w:jc w:val="center"/>
      </w:pPr>
      <w:r>
        <w:rPr>
          <w:i/>
          <w:iCs/>
          <w:color w:val="555555"/>
          <w:sz w:val="20"/>
          <w:szCs w:val="20"/>
        </w:rPr>
        <w:t xml:space="preserve">Figure </w:t>
      </w:r>
      <w:r w:rsidR="00077083">
        <w:rPr>
          <w:i/>
          <w:iCs/>
          <w:color w:val="555555"/>
          <w:sz w:val="20"/>
          <w:szCs w:val="20"/>
          <w:lang w:val="en-US"/>
        </w:rPr>
        <w:t>9</w:t>
      </w:r>
      <w:r>
        <w:rPr>
          <w:i/>
          <w:iCs/>
          <w:color w:val="555555"/>
          <w:sz w:val="20"/>
          <w:szCs w:val="20"/>
        </w:rPr>
        <w:t>. Significant differentially spliced events (|dPSI| &gt; 0.1, p &lt; 0.05) comparing WT CT20 vs PerDKO CT20 in strict vs variable 1nt mode, for A3, A5, and RI.</w:t>
      </w:r>
    </w:p>
    <w:p w:rsidR="00E12B20" w:rsidRPr="007C2843" w:rsidRDefault="00000000">
      <w:pPr>
        <w:pStyle w:val="Heading2"/>
      </w:pPr>
      <w:bookmarkStart w:id="25" w:name="_Toc232009392"/>
      <w:r>
        <w:t>5.4 Case study: gene C8g (ENSMUSG00000015083)</w:t>
      </w:r>
      <w:bookmarkEnd w:id="25"/>
    </w:p>
    <w:p w:rsidR="00E12B20" w:rsidRPr="000A41D8" w:rsidRDefault="00000000">
      <w:pPr>
        <w:spacing w:after="200"/>
        <w:jc w:val="both"/>
        <w:rPr>
          <w:lang w:val="en-US"/>
        </w:rPr>
      </w:pPr>
      <w:r>
        <w:t xml:space="preserve">To illustrate the practical impact of the boundary parameter, one candidate event was examined in detail using IGV. Gene </w:t>
      </w:r>
      <w:r>
        <w:rPr>
          <w:i/>
          <w:iCs/>
        </w:rPr>
        <w:t>C8g</w:t>
      </w:r>
      <w:r>
        <w:t xml:space="preserve"> shows an A3 event at chr2:25,389,127-25,389,517 with a dPSI of 0.952 between strict and variable mode in sample KM4 (PSI_strict = 0.977, PSI_variable = 0.025). This large discrepancy arises because variable mode detects a novel transcript (UUID identifier c765a871) at that locus that strict mode cannot see. The same locus also has a variable-only RI event driven by the same novel transcript. IGV inspection confirmed that the </w:t>
      </w:r>
      <w:r>
        <w:lastRenderedPageBreak/>
        <w:t>novel transcript is present in the read data and represents a structurally distinct isoform not captured by the standard annotation</w:t>
      </w:r>
      <w:r w:rsidR="000A41D8">
        <w:rPr>
          <w:lang w:val="en-US"/>
        </w:rPr>
        <w:t xml:space="preserve"> (see Annex </w:t>
      </w:r>
      <w:r w:rsidR="00077083">
        <w:rPr>
          <w:lang w:val="en-US"/>
        </w:rPr>
        <w:t>D</w:t>
      </w:r>
      <w:r w:rsidR="000A41D8">
        <w:rPr>
          <w:lang w:val="en-US"/>
        </w:rPr>
        <w:t>).</w:t>
      </w:r>
    </w:p>
    <w:p w:rsidR="00E12B20" w:rsidRPr="007C2843" w:rsidRDefault="00000000">
      <w:pPr>
        <w:pStyle w:val="Heading2"/>
      </w:pPr>
      <w:bookmarkStart w:id="26" w:name="_Toc232009393"/>
      <w:r>
        <w:t>5.5 Summary</w:t>
      </w:r>
      <w:bookmarkEnd w:id="26"/>
    </w:p>
    <w:p w:rsidR="0055033B" w:rsidRDefault="0055033B" w:rsidP="0055033B">
      <w:pPr>
        <w:jc w:val="both"/>
        <w:rPr>
          <w:b/>
          <w:bCs/>
        </w:rPr>
      </w:pPr>
      <w:r>
        <w:t>Variable 1nt mode is a true superset of strict at every level of the analysis, with the 1nt threshold as the meaningful inflection point. These findings informed the decision to use variable 1nt as the comparison parameter alongside the strict mode used in the manuscript.</w:t>
      </w:r>
    </w:p>
    <w:p w:rsidR="00E12B20" w:rsidRPr="007C2843" w:rsidRDefault="00000000">
      <w:pPr>
        <w:pStyle w:val="Heading1"/>
      </w:pPr>
      <w:bookmarkStart w:id="27" w:name="_Toc232009394"/>
      <w:r>
        <w:t>6. Project 2: Orthogonal Validation of Nanopore Alternative Splicing with Illumina Short-Read RNA-seq</w:t>
      </w:r>
      <w:bookmarkEnd w:id="27"/>
    </w:p>
    <w:p w:rsidR="00E12B20" w:rsidRPr="007C2843" w:rsidRDefault="00000000">
      <w:pPr>
        <w:pStyle w:val="Heading2"/>
      </w:pPr>
      <w:bookmarkStart w:id="28" w:name="_Toc232009395"/>
      <w:r>
        <w:t>6.1 Objective</w:t>
      </w:r>
      <w:bookmarkEnd w:id="28"/>
    </w:p>
    <w:p w:rsidR="00E12B20" w:rsidRPr="007C2843" w:rsidRDefault="00000000">
      <w:pPr>
        <w:spacing w:after="200"/>
        <w:jc w:val="both"/>
      </w:pPr>
      <w:r>
        <w:t>The findings reported in Chikhaoui, Mamgain et al. (unpublished) are based on Nanopore long-read RNA-seq data. As part of the peer review process, the reviewers requested orthogonal validation using an independent dataset generated with a different sequencing technology. The goal of Project 2 is to reproduce the WT CT20 vs PerDKO CT20 alternative splicing comparison using publicly available Illumina short-read RNA-seq data, and to assess whether the splicing events identified from Nanopore data are also detectable in the Illumina dataset. If the two technologies converge on the same events, that strengthens the case that the findings reflect real biology rather than technical artifacts of the sequencing method.</w:t>
      </w:r>
    </w:p>
    <w:p w:rsidR="00E12B20" w:rsidRPr="007C2843" w:rsidRDefault="00000000">
      <w:pPr>
        <w:pStyle w:val="Heading2"/>
      </w:pPr>
      <w:bookmarkStart w:id="29" w:name="_Toc232009396"/>
      <w:r>
        <w:t>6.2 Data</w:t>
      </w:r>
      <w:bookmarkEnd w:id="29"/>
    </w:p>
    <w:p w:rsidR="00E12B20" w:rsidRPr="007C2843" w:rsidRDefault="00000000">
      <w:pPr>
        <w:spacing w:after="200"/>
        <w:jc w:val="both"/>
      </w:pPr>
      <w:r>
        <w:t>The public dataset used is GSE171975 (Aviram et al., 2021), deposited on NCBI GEO by the Asher lab. It contains Illumina short-read RNA-seq data from mouse liver tissue at circadian time CT20, covering both WT and PerDKO conditions. The samples selected are: four WT CT20 replicates (GSM5239178, GSM5239179, GSM5239180, GSM5239181) and three PerDKO CT20 replicates (GSM5239226, GSM5239227, GSM5239228). These reads will be quantified against the laboratory's custom transcriptome (the same GTF used in Project 1), not the standard mouse reference. This is intentional: the goal is to assess whether the same isoforms detected by Nanopore, including novel ones not present in standard annotations, are also expressed in the Illumina data.</w:t>
      </w:r>
    </w:p>
    <w:p w:rsidR="00E12B20" w:rsidRPr="007C2843" w:rsidRDefault="00000000">
      <w:pPr>
        <w:pStyle w:val="Heading2"/>
      </w:pPr>
      <w:bookmarkStart w:id="30" w:name="_Toc232009397"/>
      <w:r>
        <w:t>6.3 Pipeline</w:t>
      </w:r>
      <w:bookmarkEnd w:id="30"/>
    </w:p>
    <w:p w:rsidR="00E12B20" w:rsidRPr="007C2843" w:rsidRDefault="00000000">
      <w:pPr>
        <w:spacing w:after="200"/>
        <w:jc w:val="both"/>
      </w:pPr>
      <w:r>
        <w:t>The pipeline for Project 2 is more complex than Project 1 and involves several steps requiring careful handling of data formats at each transition</w:t>
      </w:r>
      <w:r w:rsidR="000A41D8">
        <w:rPr>
          <w:lang w:val="en-US"/>
        </w:rPr>
        <w:t xml:space="preserve"> (see Annex </w:t>
      </w:r>
      <w:r w:rsidR="00077083">
        <w:rPr>
          <w:lang w:val="en-US"/>
        </w:rPr>
        <w:t>E</w:t>
      </w:r>
      <w:r w:rsidR="000A41D8">
        <w:rPr>
          <w:lang w:val="en-US"/>
        </w:rPr>
        <w:t>)</w:t>
      </w:r>
      <w:r>
        <w:t>:</w:t>
      </w:r>
    </w:p>
    <w:p w:rsidR="00E12B20" w:rsidRPr="007C2843" w:rsidRDefault="00000000">
      <w:pPr>
        <w:spacing w:after="200"/>
        <w:jc w:val="both"/>
      </w:pPr>
      <w:r>
        <w:rPr>
          <w:b/>
          <w:bCs/>
        </w:rPr>
        <w:t xml:space="preserve">Step 1: Data download. </w:t>
      </w:r>
      <w:r>
        <w:t>Raw FASTQ files for all 7 samples are downloaded from NCBI SRA using a Bash script provided by Dr. Bharath.</w:t>
      </w:r>
    </w:p>
    <w:p w:rsidR="00E12B20" w:rsidRPr="000C46CF" w:rsidRDefault="00000000">
      <w:pPr>
        <w:spacing w:after="200"/>
        <w:jc w:val="both"/>
        <w:rPr>
          <w:lang w:val="en-US"/>
        </w:rPr>
      </w:pPr>
      <w:r>
        <w:rPr>
          <w:b/>
          <w:bCs/>
        </w:rPr>
        <w:t xml:space="preserve">Step 2: Transcript quantification. </w:t>
      </w:r>
      <w:r>
        <w:t>Salmon is run on each</w:t>
      </w:r>
      <w:r>
        <w:rPr>
          <w:lang w:val="en-US"/>
        </w:rPr>
        <w:t xml:space="preserve"> sample</w:t>
      </w:r>
      <w:r>
        <w:t xml:space="preserve"> against the lab's custom transcriptome</w:t>
      </w:r>
      <w:r>
        <w:rPr>
          <w:lang w:val="en-US"/>
        </w:rPr>
        <w:t xml:space="preserve">, producing </w:t>
      </w:r>
      <w:r>
        <w:t xml:space="preserve">per-sample </w:t>
      </w:r>
      <w:r>
        <w:rPr>
          <w:lang w:val="en-US"/>
        </w:rPr>
        <w:t>TPM and count estimates</w:t>
      </w:r>
      <w:r>
        <w:t xml:space="preserve"> (.sf files)</w:t>
      </w:r>
      <w:r>
        <w:rPr>
          <w:lang w:val="en-US"/>
        </w:rPr>
        <w:t>.</w:t>
      </w:r>
    </w:p>
    <w:p w:rsidR="00D1568C" w:rsidRDefault="00000000">
      <w:pPr>
        <w:spacing w:after="200"/>
        <w:jc w:val="both"/>
        <w:rPr>
          <w:b/>
          <w:bCs/>
        </w:rPr>
      </w:pPr>
      <w:r>
        <w:rPr>
          <w:b/>
          <w:bCs/>
        </w:rPr>
        <w:t xml:space="preserve">Step 3: Import and normalization. </w:t>
      </w:r>
      <w:r w:rsidR="00D1568C" w:rsidRPr="00D1568C">
        <w:t>Salmon outputs are imported into DESeq2 via tximport (Soneson et al., 2019), normalizing counts across samples (Love et al., 2016).</w:t>
      </w:r>
      <w:r w:rsidR="00D1568C" w:rsidRPr="00D1568C">
        <w:rPr>
          <w:b/>
          <w:bCs/>
        </w:rPr>
        <w:t xml:space="preserve"> </w:t>
      </w:r>
    </w:p>
    <w:p w:rsidR="00E12B20" w:rsidRPr="007C2843" w:rsidRDefault="00000000">
      <w:pPr>
        <w:spacing w:after="200"/>
        <w:jc w:val="both"/>
      </w:pPr>
      <w:r>
        <w:rPr>
          <w:b/>
          <w:bCs/>
        </w:rPr>
        <w:t xml:space="preserve">Step 4: Batch correction. </w:t>
      </w:r>
      <w:r>
        <w:t>A batch correction step using limma removes technical variation between samples. These corrected values are passed to SUPPA2, following the approach in the manuscript.</w:t>
      </w:r>
    </w:p>
    <w:p w:rsidR="00E12B20" w:rsidRPr="007C2843" w:rsidRDefault="00000000">
      <w:pPr>
        <w:spacing w:after="200"/>
        <w:jc w:val="both"/>
      </w:pPr>
      <w:r>
        <w:rPr>
          <w:b/>
          <w:bCs/>
        </w:rPr>
        <w:lastRenderedPageBreak/>
        <w:t xml:space="preserve">Step 5: PSI computation. </w:t>
      </w:r>
      <w:r>
        <w:t>SUPPA2 "psiPerEvent" computes PSI values for all events in the reference annotation.</w:t>
      </w:r>
    </w:p>
    <w:p w:rsidR="00E12B20" w:rsidRPr="007C2843" w:rsidRDefault="00000000">
      <w:pPr>
        <w:spacing w:after="200"/>
        <w:jc w:val="both"/>
      </w:pPr>
      <w:r>
        <w:rPr>
          <w:b/>
          <w:bCs/>
        </w:rPr>
        <w:t xml:space="preserve">Step 6: </w:t>
      </w:r>
      <w:r>
        <w:t>Differential splicing. SUPPA2 "diffSplice" compares WT CT20 vs PerDKO CT20, with events at |dPSI| &gt; 0.1 and p &lt; 0.05 considered significant.</w:t>
      </w:r>
    </w:p>
    <w:p w:rsidR="00E12B20" w:rsidRPr="007C2843" w:rsidRDefault="00000000">
      <w:pPr>
        <w:pStyle w:val="Heading2"/>
      </w:pPr>
      <w:bookmarkStart w:id="31" w:name="_Toc232009398"/>
      <w:r>
        <w:t>6.4 Context: an inherited pipeline</w:t>
      </w:r>
      <w:bookmarkEnd w:id="31"/>
    </w:p>
    <w:p w:rsidR="00E12B20" w:rsidRPr="007C2843" w:rsidRDefault="00000000">
      <w:pPr>
        <w:spacing w:after="200"/>
        <w:jc w:val="both"/>
      </w:pPr>
      <w:r>
        <w:t>The pipeline described above did not start from zero. Lies Chikhaoui developed an earlier version of this analysis during his PhD work (Chikhaoui, 2022), and Dr. Bharath later worked on a related implementation and contributed two Bash scripts as a reference. In reviewing both approaches, Khushi Mamgain identified that they differed in a key step: the expression values passed to SUPPA2. One approach used raw Salmon TPM values directly; the other used batch-corrected DESeq2-normalized values. These two inputs produce different PSI values for the same events, which is why the pipeline requires careful reconstruction rather than direct reuse of existing scripts.</w:t>
      </w:r>
    </w:p>
    <w:p w:rsidR="00E12B20" w:rsidRPr="007C2843" w:rsidRDefault="00000000">
      <w:pPr>
        <w:spacing w:after="200"/>
        <w:jc w:val="both"/>
      </w:pPr>
      <w:r>
        <w:t>Understanding both versions and identifying where they diverge is part of the work of this project.</w:t>
      </w:r>
    </w:p>
    <w:p w:rsidR="00E12B20" w:rsidRPr="007C2843" w:rsidRDefault="00000000">
      <w:pPr>
        <w:pStyle w:val="Heading2"/>
      </w:pPr>
      <w:bookmarkStart w:id="32" w:name="_Toc232009399"/>
      <w:r>
        <w:t>6.5 Current status and plan for July-August</w:t>
      </w:r>
      <w:bookmarkEnd w:id="32"/>
    </w:p>
    <w:p w:rsidR="00E12B20" w:rsidRPr="007C2843" w:rsidRDefault="00000000">
      <w:pPr>
        <w:pStyle w:val="Heading3"/>
      </w:pPr>
      <w:bookmarkStart w:id="33" w:name="_Toc232009400"/>
      <w:r>
        <w:t>6.5.1 Current status</w:t>
      </w:r>
      <w:bookmarkEnd w:id="33"/>
    </w:p>
    <w:p w:rsidR="00E12B20" w:rsidRPr="007C2843" w:rsidRDefault="00000000">
      <w:pPr>
        <w:spacing w:after="200"/>
        <w:jc w:val="both"/>
      </w:pPr>
      <w:r>
        <w:t>At the time of writing, Project 1 has been completed and its findings presented to the research team. The pipeline for Project 2 has been mapped out, the data source confirmed, and the correct sequence of steps established following the clarifications in Section 6.4.</w:t>
      </w:r>
    </w:p>
    <w:p w:rsidR="00E12B20" w:rsidRPr="007C2843" w:rsidRDefault="00000000">
      <w:pPr>
        <w:pStyle w:val="Heading3"/>
      </w:pPr>
      <w:bookmarkStart w:id="34" w:name="_Toc232009401"/>
      <w:r>
        <w:t>6.5.2 Plan for July-August</w:t>
      </w:r>
      <w:bookmarkEnd w:id="34"/>
    </w:p>
    <w:p w:rsidR="00E12B20" w:rsidRPr="007C2843" w:rsidRDefault="00000000">
      <w:pPr>
        <w:spacing w:after="200"/>
        <w:jc w:val="both"/>
      </w:pPr>
      <w:r>
        <w:t>Project 2 will be executed during July and August, following the pipeline described in Section 6.3. The expected output is a set of figures showing the overlap between Nanopore-detected and Illumina-detected differentially spliced events, which will serve as the orthogonal validation requested by the manuscript reviewers.</w:t>
      </w:r>
    </w:p>
    <w:p w:rsidR="00E12B20" w:rsidRPr="007C2843" w:rsidRDefault="00000000">
      <w:pPr>
        <w:pStyle w:val="Heading1"/>
      </w:pPr>
      <w:bookmarkStart w:id="35" w:name="_Toc232009402"/>
      <w:r>
        <w:t>7. Conclusion</w:t>
      </w:r>
      <w:bookmarkEnd w:id="35"/>
    </w:p>
    <w:p w:rsidR="00E12B20" w:rsidRPr="007C2843" w:rsidRDefault="00000000">
      <w:pPr>
        <w:pStyle w:val="Heading2"/>
      </w:pPr>
      <w:bookmarkStart w:id="36" w:name="_Toc232009403"/>
      <w:r>
        <w:t>7.1 Summary</w:t>
      </w:r>
      <w:bookmarkEnd w:id="36"/>
    </w:p>
    <w:p w:rsidR="00E12B20" w:rsidRPr="007C2843" w:rsidRDefault="00000000">
      <w:pPr>
        <w:spacing w:after="200"/>
        <w:jc w:val="both"/>
      </w:pPr>
      <w:r>
        <w:t>This internship addressed two sequential computational projects centered on the analysis of alternative splicing in the murine circadian transcriptome. Project 1 explored the effect of the SUPPA2 boundary parameter on alternative splicing event detection, showing that variable 1nt mode is a superset of strict mode, that the 1nt threshold is the meaningful inflection point, and that both modes produce consistent PSI values for shared events. Project 2, which will be carried out during the remaining internship period, aims to validate the laboratory's Nanopore-based splicing findings using publicly available Illumina short-read RNA-seq data (Aviram et al., 2021). Together, these two projects contribute directly to the computational support of an ongoing manuscript under review (Chikhaoui, Mamgain et al., unpublished).</w:t>
      </w:r>
    </w:p>
    <w:p w:rsidR="00E12B20" w:rsidRPr="007C2843" w:rsidRDefault="00000000">
      <w:pPr>
        <w:pStyle w:val="Heading2"/>
      </w:pPr>
      <w:bookmarkStart w:id="37" w:name="_Toc232009404"/>
      <w:r>
        <w:t>7.2 What this internship taught me</w:t>
      </w:r>
      <w:bookmarkEnd w:id="37"/>
    </w:p>
    <w:p w:rsidR="00E12B20" w:rsidRPr="007C2843" w:rsidRDefault="00000000">
      <w:pPr>
        <w:spacing w:after="200"/>
        <w:jc w:val="both"/>
      </w:pPr>
      <w:r>
        <w:t xml:space="preserve">On the technical side, this internship required building a working understanding of alternative splicing biology from the ground up. It became clear early on that research is not just about running code: reading papers carefully, understanding methodological choices made by others, </w:t>
      </w:r>
      <w:r>
        <w:lastRenderedPageBreak/>
        <w:t>and questioning assumptions rather than accepting outputs at face value are equally important parts of the work.</w:t>
      </w:r>
    </w:p>
    <w:p w:rsidR="00E12B20" w:rsidRPr="007C2843" w:rsidRDefault="00000000">
      <w:pPr>
        <w:spacing w:after="200"/>
        <w:jc w:val="both"/>
      </w:pPr>
      <w:r>
        <w:t>Beyond the biology, the internship developed a range of practical computational skills: building and debugging multi-step bioinformatics pipelines in Bash, analyzing and visualizing data in Python, working with real research-grade datasets that are messy and underdocumented, and navigating an inherited codebase built by multiple contributors with different approaches. Each of these required patience, initiative, and the willingness to go looking for answers independently.</w:t>
      </w:r>
    </w:p>
    <w:p w:rsidR="00E12B20" w:rsidRPr="007C2843" w:rsidRDefault="00000000">
      <w:pPr>
        <w:spacing w:after="200"/>
        <w:jc w:val="both"/>
      </w:pPr>
      <w:r>
        <w:t>Presenting findings through weekly Keynote presentations was one of the most formative parts of the experience. Preparing those presentations repeatedly exposed gaps in understanding and highlighted the importance of communicating across disciplines.</w:t>
      </w:r>
    </w:p>
    <w:p w:rsidR="006B40BA" w:rsidRPr="006B40BA" w:rsidRDefault="006B40BA" w:rsidP="006B40BA">
      <w:pPr>
        <w:spacing w:after="200"/>
        <w:jc w:val="both"/>
      </w:pPr>
      <w:r w:rsidRPr="006B40BA">
        <w:t>Attending seminars and lab events regularly, even when the topics were unfamiliar, was one of the best ways to pick up vocabulary and slowly get comfortable with a field that was completely new to me.</w:t>
      </w:r>
    </w:p>
    <w:p w:rsidR="00E12B20" w:rsidRPr="007C2843" w:rsidRDefault="00000000">
      <w:pPr>
        <w:spacing w:after="200"/>
        <w:jc w:val="both"/>
      </w:pPr>
      <w:r>
        <w:t>But perhaps what stayed with me most was the human side of research. Being part of a lab means being open to feedback, taking initiative to talk to people from different disciplines, asking questions out of genuine curiosity, and sharing your own progress even when it is incomplete. Research is a deeply collaborative and social activity, and that was something I did not fully appreciate before living it.</w:t>
      </w:r>
    </w:p>
    <w:p w:rsidR="00E12B20" w:rsidRPr="007C2843" w:rsidRDefault="00000000">
      <w:pPr>
        <w:pStyle w:val="Heading2"/>
      </w:pPr>
      <w:bookmarkStart w:id="38" w:name="_Toc232009405"/>
      <w:r>
        <w:t>7.3 Link to my degree and skills developed</w:t>
      </w:r>
      <w:bookmarkEnd w:id="38"/>
    </w:p>
    <w:p w:rsidR="00E12B20" w:rsidRPr="007C2843" w:rsidRDefault="00000000">
      <w:pPr>
        <w:spacing w:after="200"/>
        <w:jc w:val="both"/>
      </w:pPr>
      <w:r>
        <w:t>This internship sits at the intersection of the two disciplines that define my BSc in Bioinformatics: computer science and biology. The computational work drew directly on programming skills, data structures, file system logic, and pipeline architecture. At the same time, it required developing a working understanding of molecular biology, RNA processing, and experimental design that goes well beyond what is covered in a CS curriculum. Navigating both simultaneously was the central challenge and also the central reward of the experience.</w:t>
      </w:r>
    </w:p>
    <w:p w:rsidR="00E12B20" w:rsidRPr="007C2843" w:rsidRDefault="00000000">
      <w:pPr>
        <w:spacing w:after="200"/>
        <w:jc w:val="both"/>
      </w:pPr>
      <w:r>
        <w:t>On the CS side, a concrete skill developed during the internship was the transition from GitLab (used at university) to GitHub for version control, including managing a public research repository, handling .gitignore conventions for large biological files, and maintaining a clean commit history that reflects the progression of the work. The choice to develop the analysis in Python rather than R, which is the more common language in bioinformatics, was deliberate: it was an opportunity to apply a language from the CS curriculum to a biological problem, and to demonstrate that the two approaches are more complementary than they are opposed.</w:t>
      </w:r>
    </w:p>
    <w:p w:rsidR="00E12B20" w:rsidRPr="007C2843" w:rsidRDefault="00000000">
      <w:pPr>
        <w:pStyle w:val="Heading2"/>
      </w:pPr>
      <w:bookmarkStart w:id="39" w:name="_Toc232009406"/>
      <w:r>
        <w:t>7.4 Perspectives</w:t>
      </w:r>
      <w:bookmarkEnd w:id="39"/>
    </w:p>
    <w:p w:rsidR="00E12B20" w:rsidRPr="007C2843" w:rsidRDefault="00000000">
      <w:pPr>
        <w:spacing w:after="200"/>
        <w:jc w:val="both"/>
      </w:pPr>
      <w:r>
        <w:t>This internship confirmed the direction I want to take. In September 2026, I will begin a Master's degree in Life Sciences and Technologies (MSc LST) at the University of Lille, with the intention of specializing further in computational biology and bioinformatics. The experience of working on a real research project, contributing to a manuscript under review, and navigating the full lifecycle of a bioinformatics analysis, from raw data to figures to interpretation, has made clearer what a career in research actually looks like and why it is the right path.</w:t>
      </w:r>
    </w:p>
    <w:p w:rsidR="00E12B20" w:rsidRPr="007C2843" w:rsidRDefault="00000000">
      <w:pPr>
        <w:spacing w:after="200"/>
        <w:jc w:val="both"/>
      </w:pPr>
      <w:r>
        <w:t xml:space="preserve">The longer-term goal is to pursue a PhD in bioinformatics, building on the foundation established during this internship. The questions that motivated this project, how gene </w:t>
      </w:r>
      <w:r>
        <w:lastRenderedPageBreak/>
        <w:t>regulation shapes biological rhythms, how computational tools can be used to detect and validate molecular events at scale, and how different data sources can be combined to build a more complete picture, are exactly the kinds of questions I want to keep working on.</w:t>
      </w:r>
    </w:p>
    <w:p w:rsidR="00E12B20" w:rsidRPr="007C2843" w:rsidRDefault="00000000">
      <w:r>
        <w:br w:type="page"/>
      </w:r>
    </w:p>
    <w:p w:rsidR="00E12B20" w:rsidRPr="007C2843" w:rsidRDefault="00000000">
      <w:pPr>
        <w:pStyle w:val="Heading1"/>
      </w:pPr>
      <w:bookmarkStart w:id="40" w:name="_Toc232009407"/>
      <w:r>
        <w:lastRenderedPageBreak/>
        <w:t>References</w:t>
      </w:r>
      <w:bookmarkEnd w:id="40"/>
    </w:p>
    <w:p w:rsidR="00E12B20" w:rsidRPr="007C2843" w:rsidRDefault="00000000">
      <w:pPr>
        <w:spacing w:after="140"/>
        <w:ind w:left="360" w:hanging="360"/>
        <w:jc w:val="both"/>
      </w:pPr>
      <w:r>
        <w:rPr>
          <w:sz w:val="22"/>
          <w:szCs w:val="22"/>
        </w:rPr>
        <w:t xml:space="preserve">Aviram, R., Dandavate, V., Manella, G., Golik, M., &amp; Asher, G. (2021). Ultradian rhythms of AKT phosphorylation and gene expression emerge in the absence of the circadian clock components Per1 and Per2. </w:t>
      </w:r>
      <w:r>
        <w:rPr>
          <w:i/>
          <w:iCs/>
        </w:rPr>
        <w:t>PLOS Biology, 19</w:t>
      </w:r>
      <w:r>
        <w:rPr>
          <w:sz w:val="22"/>
          <w:szCs w:val="22"/>
        </w:rPr>
        <w:t>(12), e3001492. https://doi.org/10.1371/journal.pbio.3001492</w:t>
      </w:r>
    </w:p>
    <w:p w:rsidR="00E12B20" w:rsidRPr="007C2843" w:rsidRDefault="00000000">
      <w:pPr>
        <w:spacing w:after="140"/>
        <w:ind w:left="360" w:hanging="360"/>
        <w:jc w:val="both"/>
      </w:pPr>
      <w:r>
        <w:rPr>
          <w:sz w:val="22"/>
          <w:szCs w:val="22"/>
        </w:rPr>
        <w:t xml:space="preserve">Chen, Y., Davidson, N. M., Wan, Y. K., et al. (2021). A systematic benchmark of Nanopore long read RNA sequencing for transcript level analysis in human cell lines. </w:t>
      </w:r>
      <w:r>
        <w:rPr>
          <w:i/>
          <w:iCs/>
        </w:rPr>
        <w:t>bioRxiv</w:t>
      </w:r>
      <w:r>
        <w:rPr>
          <w:sz w:val="22"/>
          <w:szCs w:val="22"/>
        </w:rPr>
        <w:t>. https://doi.org/10.1101/2021.04.21.440736</w:t>
      </w:r>
    </w:p>
    <w:p w:rsidR="00E12B20" w:rsidRPr="007C2843" w:rsidRDefault="00000000">
      <w:pPr>
        <w:spacing w:after="140"/>
        <w:ind w:left="360" w:hanging="360"/>
        <w:jc w:val="both"/>
      </w:pPr>
      <w:r>
        <w:rPr>
          <w:sz w:val="22"/>
          <w:szCs w:val="22"/>
        </w:rPr>
        <w:t xml:space="preserve">Chikhaoui, L. (2022). </w:t>
      </w:r>
      <w:r>
        <w:rPr>
          <w:i/>
          <w:iCs/>
        </w:rPr>
        <w:t>Circadian regulation of post-transcriptional processes in the mouse liver</w:t>
      </w:r>
      <w:r>
        <w:rPr>
          <w:sz w:val="22"/>
          <w:szCs w:val="22"/>
        </w:rPr>
        <w:t xml:space="preserve"> [PhD thesis]. Ecole Normale Superieure de Lyon, Universite Claude Bernard Lyon 1.</w:t>
      </w:r>
    </w:p>
    <w:p w:rsidR="00E12B20" w:rsidRPr="007C2843" w:rsidRDefault="00000000">
      <w:pPr>
        <w:spacing w:after="140"/>
        <w:ind w:left="360" w:hanging="360"/>
        <w:jc w:val="both"/>
      </w:pPr>
      <w:r>
        <w:rPr>
          <w:sz w:val="22"/>
          <w:szCs w:val="22"/>
        </w:rPr>
        <w:t xml:space="preserve">Chikhaoui, L., Mamgain, K., Seki, M., Blanco, C., Sassolas, F., Folco, E. G., Sery, D., Suzuki, Y., Ananthasubramaniam, B., &amp; Padmanabhan, K. (unpublished). PERIOD proteins dictate targeting of splicing factors to chromatin, shaping circadian transcriptome diversity. </w:t>
      </w:r>
      <w:r>
        <w:rPr>
          <w:i/>
          <w:iCs/>
        </w:rPr>
        <w:t>Manuscript under review.</w:t>
      </w:r>
    </w:p>
    <w:p w:rsidR="00E12B20" w:rsidRPr="007C2843" w:rsidRDefault="00000000">
      <w:pPr>
        <w:spacing w:after="140"/>
        <w:ind w:left="360" w:hanging="360"/>
        <w:jc w:val="both"/>
      </w:pPr>
      <w:r>
        <w:rPr>
          <w:sz w:val="22"/>
          <w:szCs w:val="22"/>
        </w:rPr>
        <w:t xml:space="preserve">Gehring, N. H., &amp; Roignant, J.-Y. (2021). Anything but ordinary: emerging splicing mechanisms in eukaryotic gene regulation. </w:t>
      </w:r>
      <w:r>
        <w:rPr>
          <w:i/>
          <w:iCs/>
        </w:rPr>
        <w:t>Trends in Genetics, 37</w:t>
      </w:r>
      <w:r>
        <w:rPr>
          <w:sz w:val="22"/>
          <w:szCs w:val="22"/>
        </w:rPr>
        <w:t>(4), 355-372. https://doi.org/10.1016/j.tig.2020.10.009</w:t>
      </w:r>
    </w:p>
    <w:p w:rsidR="00E12B20" w:rsidRPr="00A4506D" w:rsidRDefault="00000000">
      <w:pPr>
        <w:spacing w:after="140"/>
        <w:ind w:left="360" w:hanging="360"/>
        <w:jc w:val="both"/>
      </w:pPr>
      <w:r w:rsidRPr="00A4506D">
        <w:rPr>
          <w:sz w:val="22"/>
          <w:szCs w:val="22"/>
        </w:rPr>
        <w:t xml:space="preserve">Love, M. I., Anders, S., Kim, V., &amp; Huber, W. (2016). RNA-Seq workflow: gene-level exploratory analysis and differential expression. </w:t>
      </w:r>
      <w:r w:rsidRPr="00A4506D">
        <w:rPr>
          <w:i/>
          <w:iCs/>
        </w:rPr>
        <w:t>F1000Research, 4</w:t>
      </w:r>
      <w:r w:rsidRPr="00A4506D">
        <w:rPr>
          <w:sz w:val="22"/>
          <w:szCs w:val="22"/>
        </w:rPr>
        <w:t>, 1070. https://doi.org/10.12688/f1000research.7035.2</w:t>
      </w:r>
    </w:p>
    <w:p w:rsidR="00E12B20" w:rsidRPr="00A4506D" w:rsidRDefault="00000000">
      <w:pPr>
        <w:spacing w:after="140"/>
        <w:ind w:left="360" w:hanging="360"/>
        <w:jc w:val="both"/>
      </w:pPr>
      <w:r w:rsidRPr="00A4506D">
        <w:rPr>
          <w:sz w:val="22"/>
          <w:szCs w:val="22"/>
        </w:rPr>
        <w:t xml:space="preserve">Patro, R., Duggal, G., Love, M. I., Irizarry, R. A., &amp; Kingsford, C. (2017). Salmon provides fast and bias-aware quantification of transcript expression. </w:t>
      </w:r>
      <w:r w:rsidRPr="00A4506D">
        <w:rPr>
          <w:i/>
          <w:iCs/>
        </w:rPr>
        <w:t>Nature Methods, 14</w:t>
      </w:r>
      <w:r w:rsidRPr="00A4506D">
        <w:rPr>
          <w:sz w:val="22"/>
          <w:szCs w:val="22"/>
        </w:rPr>
        <w:t>(4), 417-419. https://doi.org/10.1038/nmeth.4197</w:t>
      </w:r>
    </w:p>
    <w:p w:rsidR="00E12B20" w:rsidRPr="00A4506D" w:rsidRDefault="00000000">
      <w:pPr>
        <w:spacing w:after="140"/>
        <w:ind w:left="360" w:hanging="360"/>
        <w:jc w:val="both"/>
      </w:pPr>
      <w:r w:rsidRPr="00A4506D">
        <w:rPr>
          <w:sz w:val="22"/>
          <w:szCs w:val="22"/>
        </w:rPr>
        <w:t xml:space="preserve">Robinson, J. T., Thorvaldsdottir, H., Winckler, W., Guttman, M., Lander, E. S., Getz, G., &amp; Mesirov, J. P. (2011). Integrative genomics viewer. </w:t>
      </w:r>
      <w:r w:rsidRPr="00A4506D">
        <w:rPr>
          <w:i/>
          <w:iCs/>
        </w:rPr>
        <w:t>Nature Biotechnology, 29</w:t>
      </w:r>
      <w:r w:rsidRPr="00A4506D">
        <w:rPr>
          <w:sz w:val="22"/>
          <w:szCs w:val="22"/>
        </w:rPr>
        <w:t>(1), 24-26. https://doi.org/10.1038/nbt.1754</w:t>
      </w:r>
    </w:p>
    <w:p w:rsidR="00E12B20" w:rsidRPr="00A4506D" w:rsidRDefault="00000000">
      <w:pPr>
        <w:spacing w:after="140"/>
        <w:ind w:left="360" w:hanging="360"/>
        <w:jc w:val="both"/>
      </w:pPr>
      <w:r w:rsidRPr="00A4506D">
        <w:rPr>
          <w:sz w:val="22"/>
          <w:szCs w:val="22"/>
        </w:rPr>
        <w:t xml:space="preserve">Sessegolo, C., Cruaud, C., Da Silva, C., Cologne, A., Dubarry, M., Derrien, T., Lacroix, V., &amp; Aury, J.-M. (2019). Transcriptome profiling of mouse samples using nanopore sequencing of cDNA and RNA molecules. </w:t>
      </w:r>
      <w:r w:rsidRPr="00A4506D">
        <w:rPr>
          <w:i/>
          <w:iCs/>
        </w:rPr>
        <w:t>Scientific Reports, 9</w:t>
      </w:r>
      <w:r w:rsidRPr="00A4506D">
        <w:rPr>
          <w:sz w:val="22"/>
          <w:szCs w:val="22"/>
        </w:rPr>
        <w:t>(1), 14908. https://doi.org/10.1038/s41598-019-51470-9</w:t>
      </w:r>
    </w:p>
    <w:p w:rsidR="00E12B20" w:rsidRPr="007C2843" w:rsidRDefault="00000000">
      <w:pPr>
        <w:spacing w:after="140"/>
        <w:ind w:left="360" w:hanging="360"/>
        <w:jc w:val="both"/>
      </w:pPr>
      <w:r w:rsidRPr="00A4506D">
        <w:rPr>
          <w:sz w:val="22"/>
          <w:szCs w:val="22"/>
        </w:rPr>
        <w:t xml:space="preserve">Soneson, C., Yao, Y., Bratus-Neuenschwander, A., Patrignani, A., Robinson, M. D., &amp; Hussain, S. (2019). A comprehensive examination of Nanopore native RNA sequencing for characterization of complex transcriptomes. </w:t>
      </w:r>
      <w:r w:rsidRPr="00A4506D">
        <w:rPr>
          <w:i/>
          <w:iCs/>
        </w:rPr>
        <w:t>Nature Communications, 10</w:t>
      </w:r>
      <w:r w:rsidRPr="00A4506D">
        <w:rPr>
          <w:sz w:val="22"/>
          <w:szCs w:val="22"/>
        </w:rPr>
        <w:t>(1), 3359. https://doi.org/10.1038/s41467-019-11272-z</w:t>
      </w:r>
    </w:p>
    <w:p w:rsidR="00E12B20" w:rsidRPr="007C2843" w:rsidRDefault="00000000">
      <w:pPr>
        <w:spacing w:after="140"/>
        <w:ind w:left="360" w:hanging="360"/>
        <w:jc w:val="both"/>
      </w:pPr>
      <w:r>
        <w:rPr>
          <w:sz w:val="22"/>
          <w:szCs w:val="22"/>
        </w:rPr>
        <w:t xml:space="preserve">Trincado, J. L., Entizne, J. C., Hysenaj, G., Singh, B., Skalic, M., Elliott, D. J., &amp; Eyras, E. (2018). SUPPA2: fast, accurate, and uncertainty-aware differential splicing analysis across multiple conditions. </w:t>
      </w:r>
      <w:r>
        <w:rPr>
          <w:i/>
          <w:iCs/>
        </w:rPr>
        <w:t>Genome Biology, 19</w:t>
      </w:r>
      <w:r>
        <w:rPr>
          <w:sz w:val="22"/>
          <w:szCs w:val="22"/>
        </w:rPr>
        <w:t>(1), 40. https://doi.org/10.1186/s13059-018-1415-7</w:t>
      </w:r>
    </w:p>
    <w:p w:rsidR="007C2843" w:rsidRDefault="007C2843">
      <w:pPr>
        <w:spacing w:after="140"/>
        <w:ind w:left="360" w:hanging="360"/>
        <w:jc w:val="both"/>
      </w:pPr>
    </w:p>
    <w:p w:rsidR="00960383" w:rsidRDefault="00960383">
      <w:pPr>
        <w:spacing w:after="140"/>
        <w:ind w:left="360" w:hanging="360"/>
        <w:jc w:val="both"/>
      </w:pPr>
    </w:p>
    <w:p w:rsidR="00960383" w:rsidRDefault="00960383">
      <w:pPr>
        <w:spacing w:after="140"/>
        <w:ind w:left="360" w:hanging="360"/>
        <w:jc w:val="both"/>
      </w:pPr>
    </w:p>
    <w:p w:rsidR="00960383" w:rsidRDefault="00960383">
      <w:pPr>
        <w:spacing w:after="140"/>
        <w:ind w:left="360" w:hanging="360"/>
        <w:jc w:val="both"/>
      </w:pPr>
    </w:p>
    <w:p w:rsidR="00960383" w:rsidRDefault="00960383">
      <w:pPr>
        <w:spacing w:after="140"/>
        <w:ind w:left="360" w:hanging="360"/>
        <w:jc w:val="both"/>
      </w:pPr>
    </w:p>
    <w:p w:rsidR="007B5470" w:rsidRDefault="007B5470">
      <w:pPr>
        <w:spacing w:after="140"/>
        <w:ind w:left="360" w:hanging="360"/>
        <w:jc w:val="both"/>
      </w:pPr>
    </w:p>
    <w:p w:rsidR="007B5470" w:rsidRDefault="007B5470">
      <w:pPr>
        <w:spacing w:after="140"/>
        <w:ind w:left="360" w:hanging="360"/>
        <w:jc w:val="both"/>
      </w:pPr>
    </w:p>
    <w:p w:rsidR="008F5074" w:rsidRPr="002E6668" w:rsidRDefault="00AB3A39" w:rsidP="002E6668">
      <w:pPr>
        <w:pStyle w:val="Heading1"/>
        <w:rPr>
          <w:lang w:val="en-US"/>
        </w:rPr>
      </w:pPr>
      <w:bookmarkStart w:id="41" w:name="_Toc232009408"/>
      <w:r>
        <w:rPr>
          <w:noProof/>
          <w:lang w:val="en-US"/>
        </w:rPr>
        <w:lastRenderedPageBreak/>
        <mc:AlternateContent>
          <mc:Choice Requires="wps">
            <w:drawing>
              <wp:anchor distT="0" distB="0" distL="114300" distR="114300" simplePos="0" relativeHeight="251661312" behindDoc="0" locked="0" layoutInCell="1" allowOverlap="1">
                <wp:simplePos x="0" y="0"/>
                <wp:positionH relativeFrom="column">
                  <wp:posOffset>1406769</wp:posOffset>
                </wp:positionH>
                <wp:positionV relativeFrom="paragraph">
                  <wp:posOffset>306931</wp:posOffset>
                </wp:positionV>
                <wp:extent cx="326115" cy="358087"/>
                <wp:effectExtent l="0" t="0" r="4445" b="0"/>
                <wp:wrapNone/>
                <wp:docPr id="1787693573" name="Text Box 25"/>
                <wp:cNvGraphicFramePr/>
                <a:graphic xmlns:a="http://schemas.openxmlformats.org/drawingml/2006/main">
                  <a:graphicData uri="http://schemas.microsoft.com/office/word/2010/wordprocessingShape">
                    <wps:wsp>
                      <wps:cNvSpPr txBox="1"/>
                      <wps:spPr>
                        <a:xfrm>
                          <a:off x="0" y="0"/>
                          <a:ext cx="326115" cy="358087"/>
                        </a:xfrm>
                        <a:prstGeom prst="rect">
                          <a:avLst/>
                        </a:prstGeom>
                        <a:solidFill>
                          <a:schemeClr val="lt1"/>
                        </a:solidFill>
                        <a:ln w="6350">
                          <a:noFill/>
                        </a:ln>
                      </wps:spPr>
                      <wps:txbx>
                        <w:txbxContent>
                          <w:p w:rsidR="007B1613" w:rsidRPr="007B1613" w:rsidRDefault="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25" o:spid="_x0000_s1026" type="#_x0000_t202" style="position:absolute;margin-left:110.75pt;margin-top:24.15pt;width:25.7pt;height:28.2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" fillcolor="white [3201]" stroked="f" strokeweight=".5pt">
                <v:textbox>
                  <w:txbxContent>
                    <w:p w:rsidR="007B1613" w:rsidRPr="007B1613" w:rsidRDefault="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v:shape>
            </w:pict>
          </mc:Fallback>
        </mc:AlternateContent>
      </w:r>
      <w:r w:rsidR="007B1613">
        <w:rPr>
          <w:lang w:val="en-US"/>
        </w:rPr>
        <w:t>Annexes</w:t>
      </w:r>
      <w:bookmarkEnd w:id="41"/>
    </w:p>
    <w:p w:rsidR="000D2CA7" w:rsidRDefault="00960383" w:rsidP="000D2CA7">
      <w:pPr>
        <w:spacing w:after="140"/>
        <w:ind w:left="360" w:hanging="360"/>
        <w:jc w:val="center"/>
      </w:pPr>
      <w:r>
        <w:rPr>
          <w:noProof/>
        </w:rPr>
        <w:drawing>
          <wp:inline distT="0" distB="0" distL="0" distR="0">
            <wp:extent cx="2436269" cy="1335920"/>
            <wp:effectExtent l="0" t="0" r="0" b="0"/>
            <wp:docPr id="4149179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17962" name="Picture 414917962"/>
                    <pic:cNvPicPr/>
                  </pic:nvPicPr>
                  <pic:blipFill rotWithShape="1">
                    <a:blip r:embed="rId19" cstate="print">
                      <a:extLst>
                        <a:ext uri="{28A0092B-C50C-407E-A947-70E740481C1C}">
                          <a14:useLocalDpi xmlns:a14="http://schemas.microsoft.com/office/drawing/2010/main" val="0"/>
                        </a:ext>
                      </a:extLst>
                    </a:blip>
                    <a:srcRect l="11333" t="6589" r="5603" b="12436"/>
                    <a:stretch/>
                  </pic:blipFill>
                  <pic:spPr bwMode="auto">
                    <a:xfrm>
                      <a:off x="0" y="0"/>
                      <a:ext cx="2482538" cy="1361291"/>
                    </a:xfrm>
                    <a:prstGeom prst="rect">
                      <a:avLst/>
                    </a:prstGeom>
                    <a:ln>
                      <a:noFill/>
                    </a:ln>
                    <a:extLst>
                      <a:ext uri="{53640926-AAD7-44D8-BBD7-CCE9431645EC}">
                        <a14:shadowObscured xmlns:a14="http://schemas.microsoft.com/office/drawing/2010/main"/>
                      </a:ext>
                    </a:extLst>
                  </pic:spPr>
                </pic:pic>
              </a:graphicData>
            </a:graphic>
          </wp:inline>
        </w:drawing>
      </w:r>
    </w:p>
    <w:p w:rsidR="008F5074" w:rsidRDefault="007B5470" w:rsidP="000D2CA7">
      <w:pPr>
        <w:spacing w:after="140"/>
        <w:ind w:left="360" w:hanging="360"/>
        <w:jc w:val="center"/>
        <w:rPr>
          <w:i/>
          <w:iCs/>
          <w:color w:val="555555"/>
          <w:sz w:val="18"/>
          <w:szCs w:val="18"/>
          <w:lang w:val="en-GB"/>
        </w:rPr>
      </w:pPr>
      <w:r w:rsidRPr="00AB3A39">
        <w:rPr>
          <w:b/>
          <w:bCs/>
          <w:i/>
          <w:iCs/>
          <w:color w:val="555555"/>
          <w:sz w:val="18"/>
          <w:szCs w:val="18"/>
          <w:lang w:val="en-GB"/>
        </w:rPr>
        <w:t>Annex A.</w:t>
      </w:r>
      <w:r w:rsidRPr="00AB3A39">
        <w:rPr>
          <w:i/>
          <w:iCs/>
          <w:color w:val="555555"/>
          <w:sz w:val="18"/>
          <w:szCs w:val="18"/>
          <w:lang w:val="en-GB"/>
        </w:rPr>
        <w:t xml:space="preserve"> Experimental design. WT mice were sampled at CT8 and CT20; Per1/Per2 double-knockout mice (</w:t>
      </w:r>
      <w:proofErr w:type="spellStart"/>
      <w:r w:rsidRPr="00AB3A39">
        <w:rPr>
          <w:i/>
          <w:iCs/>
          <w:color w:val="555555"/>
          <w:sz w:val="18"/>
          <w:szCs w:val="18"/>
          <w:lang w:val="en-GB"/>
        </w:rPr>
        <w:t>PerDKO</w:t>
      </w:r>
      <w:proofErr w:type="spellEnd"/>
      <w:r w:rsidRPr="00AB3A39">
        <w:rPr>
          <w:i/>
          <w:iCs/>
          <w:color w:val="555555"/>
          <w:sz w:val="18"/>
          <w:szCs w:val="18"/>
          <w:lang w:val="en-GB"/>
        </w:rPr>
        <w:t>) were sampled at CT20. Three conditions, three biological replicates each.</w:t>
      </w:r>
    </w:p>
    <w:p w:rsidR="00077083" w:rsidRDefault="00077083" w:rsidP="000D2CA7">
      <w:pPr>
        <w:spacing w:after="140"/>
        <w:ind w:left="360" w:hanging="360"/>
        <w:jc w:val="center"/>
        <w:rPr>
          <w:i/>
          <w:iCs/>
          <w:color w:val="555555"/>
          <w:sz w:val="18"/>
          <w:szCs w:val="18"/>
          <w:lang w:val="en-GB"/>
        </w:rPr>
      </w:pPr>
    </w:p>
    <w:p w:rsidR="00077083" w:rsidRDefault="00077083" w:rsidP="000D2CA7">
      <w:pPr>
        <w:spacing w:after="140"/>
        <w:ind w:left="360" w:hanging="360"/>
        <w:jc w:val="center"/>
        <w:rPr>
          <w:i/>
          <w:iCs/>
          <w:color w:val="555555"/>
          <w:sz w:val="18"/>
          <w:szCs w:val="18"/>
          <w:lang w:val="en-GB"/>
        </w:rPr>
      </w:pPr>
    </w:p>
    <w:p w:rsidR="00077083" w:rsidRDefault="00077083" w:rsidP="000D2CA7">
      <w:pPr>
        <w:spacing w:after="140"/>
        <w:ind w:left="360" w:hanging="360"/>
        <w:jc w:val="center"/>
        <w:rPr>
          <w:i/>
          <w:iCs/>
          <w:color w:val="555555"/>
          <w:sz w:val="18"/>
          <w:szCs w:val="18"/>
          <w:lang w:val="en-GB"/>
        </w:rPr>
      </w:pPr>
    </w:p>
    <w:p w:rsidR="00077083" w:rsidRDefault="00077083" w:rsidP="000D2CA7">
      <w:pPr>
        <w:spacing w:after="140"/>
        <w:ind w:left="360" w:hanging="360"/>
        <w:jc w:val="center"/>
        <w:rPr>
          <w:i/>
          <w:iCs/>
          <w:color w:val="555555"/>
          <w:sz w:val="18"/>
          <w:szCs w:val="18"/>
          <w:lang w:val="en-GB"/>
        </w:rPr>
      </w:pPr>
    </w:p>
    <w:p w:rsidR="00077083" w:rsidRPr="00AB3A39" w:rsidRDefault="00077083" w:rsidP="000D2CA7">
      <w:pPr>
        <w:spacing w:after="140"/>
        <w:ind w:left="360" w:hanging="360"/>
        <w:jc w:val="center"/>
        <w:rPr>
          <w:i/>
          <w:iCs/>
          <w:color w:val="555555"/>
          <w:sz w:val="18"/>
          <w:szCs w:val="18"/>
          <w:lang w:val="en-GB"/>
        </w:rPr>
      </w:pPr>
      <w:r>
        <w:rPr>
          <w:noProof/>
          <w:lang w:val="en-US"/>
        </w:rPr>
        <mc:AlternateContent>
          <mc:Choice Requires="wps">
            <w:drawing>
              <wp:anchor distT="0" distB="0" distL="114300" distR="114300" simplePos="0" relativeHeight="251663360" behindDoc="0" locked="0" layoutInCell="1" allowOverlap="1" wp14:anchorId="02F54655" wp14:editId="1697DB6F">
                <wp:simplePos x="0" y="0"/>
                <wp:positionH relativeFrom="column">
                  <wp:posOffset>-233045</wp:posOffset>
                </wp:positionH>
                <wp:positionV relativeFrom="paragraph">
                  <wp:posOffset>122555</wp:posOffset>
                </wp:positionV>
                <wp:extent cx="347345" cy="414655"/>
                <wp:effectExtent l="0" t="0" r="0" b="4445"/>
                <wp:wrapNone/>
                <wp:docPr id="44117099" name="Text Box 25"/>
                <wp:cNvGraphicFramePr/>
                <a:graphic xmlns:a="http://schemas.openxmlformats.org/drawingml/2006/main">
                  <a:graphicData uri="http://schemas.microsoft.com/office/word/2010/wordprocessingShape">
                    <wps:wsp>
                      <wps:cNvSpPr txBox="1"/>
                      <wps:spPr>
                        <a:xfrm flipH="1">
                          <a:off x="0" y="0"/>
                          <a:ext cx="347345" cy="414655"/>
                        </a:xfrm>
                        <a:prstGeom prst="rect">
                          <a:avLst/>
                        </a:prstGeom>
                        <a:solidFill>
                          <a:schemeClr val="lt1"/>
                        </a:solidFill>
                        <a:ln w="6350">
                          <a:noFill/>
                        </a:ln>
                      </wps:spPr>
                      <wps:txbx>
                        <w:txbxContent>
                          <w:p w:rsidR="007B1613" w:rsidRPr="007B1613" w:rsidRDefault="007B161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54655" id="_x0000_s1027" type="#_x0000_t202" style="position:absolute;left:0;text-align:left;margin-left:-18.35pt;margin-top:9.65pt;width:27.35pt;height:32.6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" fillcolor="white [3201]" stroked="f" strokeweight=".5pt">
                <v:textbox>
                  <w:txbxContent>
                    <w:p w:rsidR="007B1613" w:rsidRPr="007B1613" w:rsidRDefault="007B161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v:shape>
            </w:pict>
          </mc:Fallback>
        </mc:AlternateContent>
      </w:r>
    </w:p>
    <w:p w:rsidR="008F5074" w:rsidRDefault="00077083" w:rsidP="00AB3A39">
      <w:pPr>
        <w:spacing w:after="140"/>
        <w:rPr>
          <w:sz w:val="22"/>
          <w:szCs w:val="22"/>
        </w:rPr>
      </w:pPr>
      <w:r>
        <w:rPr>
          <w:noProof/>
        </w:rPr>
        <w:drawing>
          <wp:anchor distT="0" distB="0" distL="114300" distR="114300" simplePos="0" relativeHeight="251677696" behindDoc="0" locked="0" layoutInCell="1" allowOverlap="1" wp14:anchorId="19D7CA7C">
            <wp:simplePos x="0" y="0"/>
            <wp:positionH relativeFrom="column">
              <wp:posOffset>-233045</wp:posOffset>
            </wp:positionH>
            <wp:positionV relativeFrom="paragraph">
              <wp:posOffset>137160</wp:posOffset>
            </wp:positionV>
            <wp:extent cx="6504940" cy="4051300"/>
            <wp:effectExtent l="0" t="0" r="0" b="0"/>
            <wp:wrapNone/>
            <wp:docPr id="1115533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05786" name="Picture 131150578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04940" cy="4051300"/>
                    </a:xfrm>
                    <a:prstGeom prst="rect">
                      <a:avLst/>
                    </a:prstGeom>
                  </pic:spPr>
                </pic:pic>
              </a:graphicData>
            </a:graphic>
            <wp14:sizeRelH relativeFrom="page">
              <wp14:pctWidth>0</wp14:pctWidth>
            </wp14:sizeRelH>
            <wp14:sizeRelV relativeFrom="page">
              <wp14:pctHeight>0</wp14:pctHeight>
            </wp14:sizeRelV>
          </wp:anchor>
        </w:drawing>
      </w:r>
    </w:p>
    <w:p w:rsidR="00077083" w:rsidRDefault="00077083" w:rsidP="00AB3A39">
      <w:pPr>
        <w:spacing w:after="140"/>
        <w:rPr>
          <w:sz w:val="22"/>
          <w:szCs w:val="22"/>
        </w:rPr>
      </w:pPr>
    </w:p>
    <w:p w:rsidR="00077083" w:rsidRDefault="00077083" w:rsidP="00AB3A39">
      <w:pPr>
        <w:spacing w:after="140"/>
        <w:rPr>
          <w:sz w:val="22"/>
          <w:szCs w:val="22"/>
        </w:rPr>
      </w:pPr>
    </w:p>
    <w:p w:rsidR="00077083" w:rsidRDefault="00077083" w:rsidP="00AB3A39">
      <w:pPr>
        <w:spacing w:after="140"/>
        <w:rPr>
          <w:sz w:val="22"/>
          <w:szCs w:val="22"/>
        </w:rPr>
      </w:pPr>
    </w:p>
    <w:p w:rsidR="00077083" w:rsidRDefault="00077083" w:rsidP="00AB3A39">
      <w:pPr>
        <w:spacing w:after="140"/>
        <w:rPr>
          <w:sz w:val="22"/>
          <w:szCs w:val="22"/>
        </w:rPr>
      </w:pPr>
    </w:p>
    <w:p w:rsidR="00077083" w:rsidRDefault="00077083" w:rsidP="00AB3A39">
      <w:pPr>
        <w:spacing w:after="140"/>
        <w:rPr>
          <w:sz w:val="22"/>
          <w:szCs w:val="22"/>
        </w:rPr>
      </w:pPr>
    </w:p>
    <w:p w:rsidR="00077083" w:rsidRDefault="00077083" w:rsidP="00AB3A39">
      <w:pPr>
        <w:spacing w:after="140"/>
        <w:rPr>
          <w:sz w:val="22"/>
          <w:szCs w:val="22"/>
        </w:rPr>
      </w:pPr>
    </w:p>
    <w:p w:rsidR="00077083" w:rsidRDefault="00077083" w:rsidP="00AB3A39">
      <w:pPr>
        <w:spacing w:after="140"/>
        <w:rPr>
          <w:sz w:val="22"/>
          <w:szCs w:val="22"/>
        </w:rPr>
      </w:pPr>
    </w:p>
    <w:p w:rsidR="00077083" w:rsidRDefault="00077083" w:rsidP="00AB3A39">
      <w:pPr>
        <w:spacing w:after="140"/>
        <w:rPr>
          <w:sz w:val="22"/>
          <w:szCs w:val="22"/>
        </w:rPr>
      </w:pPr>
    </w:p>
    <w:p w:rsidR="00077083" w:rsidRDefault="00077083" w:rsidP="00AB3A39">
      <w:pPr>
        <w:spacing w:after="140"/>
        <w:rPr>
          <w:sz w:val="22"/>
          <w:szCs w:val="22"/>
        </w:rPr>
      </w:pPr>
    </w:p>
    <w:p w:rsidR="00077083" w:rsidRDefault="00077083" w:rsidP="00AB3A39">
      <w:pPr>
        <w:spacing w:after="140"/>
        <w:rPr>
          <w:sz w:val="22"/>
          <w:szCs w:val="22"/>
        </w:rPr>
      </w:pPr>
    </w:p>
    <w:p w:rsidR="00077083" w:rsidRDefault="00077083" w:rsidP="00AB3A39">
      <w:pPr>
        <w:spacing w:after="140"/>
        <w:rPr>
          <w:sz w:val="22"/>
          <w:szCs w:val="22"/>
        </w:rPr>
      </w:pPr>
    </w:p>
    <w:p w:rsidR="00077083" w:rsidRDefault="00077083" w:rsidP="00AB3A39">
      <w:pPr>
        <w:spacing w:after="140"/>
        <w:rPr>
          <w:sz w:val="22"/>
          <w:szCs w:val="22"/>
        </w:rPr>
      </w:pPr>
    </w:p>
    <w:p w:rsidR="00077083" w:rsidRDefault="00077083" w:rsidP="00AB3A39">
      <w:pPr>
        <w:spacing w:after="140"/>
        <w:rPr>
          <w:sz w:val="22"/>
          <w:szCs w:val="22"/>
        </w:rPr>
      </w:pPr>
    </w:p>
    <w:p w:rsidR="00077083" w:rsidRDefault="00077083" w:rsidP="00AB3A39">
      <w:pPr>
        <w:spacing w:after="140"/>
        <w:rPr>
          <w:sz w:val="22"/>
          <w:szCs w:val="22"/>
        </w:rPr>
      </w:pPr>
    </w:p>
    <w:p w:rsidR="00077083" w:rsidRPr="00077083" w:rsidRDefault="00077083" w:rsidP="00AB3A39">
      <w:pPr>
        <w:spacing w:after="140"/>
        <w:rPr>
          <w:sz w:val="22"/>
          <w:szCs w:val="22"/>
        </w:rPr>
      </w:pPr>
    </w:p>
    <w:p w:rsidR="008F5074" w:rsidRPr="007C2843" w:rsidRDefault="008F5074" w:rsidP="008F5074">
      <w:pPr>
        <w:spacing w:before="100" w:after="100"/>
        <w:jc w:val="center"/>
      </w:pPr>
    </w:p>
    <w:p w:rsidR="008F5074" w:rsidRDefault="007B5470" w:rsidP="000D2CA7">
      <w:pPr>
        <w:spacing w:after="140"/>
        <w:ind w:left="360" w:hanging="360"/>
        <w:jc w:val="center"/>
        <w:rPr>
          <w:i/>
          <w:iCs/>
          <w:color w:val="555555"/>
          <w:sz w:val="18"/>
          <w:szCs w:val="18"/>
          <w:lang w:val="en-GB"/>
        </w:rPr>
      </w:pPr>
      <w:r w:rsidRPr="00AB3A39">
        <w:rPr>
          <w:b/>
          <w:bCs/>
          <w:i/>
          <w:iCs/>
          <w:color w:val="555555"/>
          <w:sz w:val="18"/>
          <w:szCs w:val="18"/>
          <w:lang w:val="en-GB"/>
        </w:rPr>
        <w:t>Annex B.</w:t>
      </w:r>
      <w:r w:rsidRPr="00AB3A39">
        <w:rPr>
          <w:i/>
          <w:iCs/>
          <w:color w:val="555555"/>
          <w:sz w:val="18"/>
          <w:szCs w:val="18"/>
          <w:lang w:val="en-GB"/>
        </w:rPr>
        <w:t xml:space="preserve"> Comparison of Nanopore long-read and Illumina short-read sequencing strategies. Nanopore reads full-length RNA molecules directly; Illumina produces short fragments that must be computationally assembled to infer isoforms.</w:t>
      </w: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r>
        <w:rPr>
          <w:noProof/>
          <w:lang w:val="en-US"/>
        </w:rPr>
        <w:lastRenderedPageBreak/>
        <mc:AlternateContent>
          <mc:Choice Requires="wps">
            <w:drawing>
              <wp:anchor distT="0" distB="0" distL="114300" distR="114300" simplePos="0" relativeHeight="251676672" behindDoc="0" locked="0" layoutInCell="1" allowOverlap="1" wp14:anchorId="61245E5E" wp14:editId="4B451F0E">
                <wp:simplePos x="0" y="0"/>
                <wp:positionH relativeFrom="column">
                  <wp:posOffset>517525</wp:posOffset>
                </wp:positionH>
                <wp:positionV relativeFrom="paragraph">
                  <wp:posOffset>-15240</wp:posOffset>
                </wp:positionV>
                <wp:extent cx="300355" cy="306705"/>
                <wp:effectExtent l="0" t="0" r="4445" b="0"/>
                <wp:wrapNone/>
                <wp:docPr id="1568032449" name="Text Box 25"/>
                <wp:cNvGraphicFramePr/>
                <a:graphic xmlns:a="http://schemas.openxmlformats.org/drawingml/2006/main">
                  <a:graphicData uri="http://schemas.microsoft.com/office/word/2010/wordprocessingShape">
                    <wps:wsp>
                      <wps:cNvSpPr txBox="1"/>
                      <wps:spPr>
                        <a:xfrm>
                          <a:off x="0" y="0"/>
                          <a:ext cx="300355" cy="306705"/>
                        </a:xfrm>
                        <a:prstGeom prst="rect">
                          <a:avLst/>
                        </a:prstGeom>
                        <a:solidFill>
                          <a:schemeClr val="lt1"/>
                        </a:solidFill>
                        <a:ln w="6350">
                          <a:noFill/>
                        </a:ln>
                      </wps:spPr>
                      <wps:txbx>
                        <w:txbxContent>
                          <w:p w:rsidR="00077083" w:rsidRPr="007B1613" w:rsidRDefault="00077083" w:rsidP="0007708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45E5E" id="_x0000_s1028" type="#_x0000_t202" style="position:absolute;left:0;text-align:left;margin-left:40.75pt;margin-top:-1.2pt;width:23.65pt;height:24.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" fillcolor="white [3201]" stroked="f" strokeweight=".5pt">
                <v:textbox>
                  <w:txbxContent>
                    <w:p w:rsidR="00077083" w:rsidRPr="007B1613" w:rsidRDefault="00077083" w:rsidP="0007708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xbxContent>
                </v:textbox>
              </v:shape>
            </w:pict>
          </mc:Fallback>
        </mc:AlternateContent>
      </w:r>
      <w:r w:rsidRPr="00AB3A39">
        <w:rPr>
          <w:noProof/>
          <w:sz w:val="22"/>
          <w:szCs w:val="22"/>
        </w:rPr>
        <w:drawing>
          <wp:anchor distT="0" distB="0" distL="114300" distR="114300" simplePos="0" relativeHeight="251674624" behindDoc="0" locked="0" layoutInCell="1" allowOverlap="1" wp14:anchorId="505107AC" wp14:editId="4FA033CA">
            <wp:simplePos x="0" y="0"/>
            <wp:positionH relativeFrom="column">
              <wp:posOffset>889000</wp:posOffset>
            </wp:positionH>
            <wp:positionV relativeFrom="paragraph">
              <wp:posOffset>-8890</wp:posOffset>
            </wp:positionV>
            <wp:extent cx="3868420" cy="2171065"/>
            <wp:effectExtent l="0" t="0" r="5080" b="635"/>
            <wp:wrapNone/>
            <wp:docPr id="3975978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97884" name="Picture 397597884"/>
                    <pic:cNvPicPr/>
                  </pic:nvPicPr>
                  <pic:blipFill rotWithShape="1">
                    <a:blip r:embed="rId21" cstate="print">
                      <a:extLst>
                        <a:ext uri="{28A0092B-C50C-407E-A947-70E740481C1C}">
                          <a14:useLocalDpi xmlns:a14="http://schemas.microsoft.com/office/drawing/2010/main" val="0"/>
                        </a:ext>
                      </a:extLst>
                    </a:blip>
                    <a:srcRect t="1609" b="2339"/>
                    <a:stretch/>
                  </pic:blipFill>
                  <pic:spPr bwMode="auto">
                    <a:xfrm>
                      <a:off x="0" y="0"/>
                      <a:ext cx="3868420" cy="21710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Default="00077083" w:rsidP="000D2CA7">
      <w:pPr>
        <w:spacing w:after="140"/>
        <w:ind w:left="360" w:hanging="360"/>
        <w:jc w:val="center"/>
        <w:rPr>
          <w:sz w:val="22"/>
          <w:szCs w:val="22"/>
        </w:rPr>
      </w:pPr>
    </w:p>
    <w:p w:rsidR="00077083" w:rsidRPr="00077083" w:rsidRDefault="00077083" w:rsidP="00077083">
      <w:pPr>
        <w:spacing w:after="140"/>
        <w:ind w:left="360" w:hanging="360"/>
        <w:jc w:val="center"/>
        <w:rPr>
          <w:sz w:val="20"/>
          <w:szCs w:val="20"/>
        </w:rPr>
      </w:pPr>
      <w:r w:rsidRPr="00077083">
        <w:rPr>
          <w:b/>
          <w:bCs/>
          <w:i/>
          <w:iCs/>
          <w:color w:val="555555"/>
          <w:sz w:val="20"/>
          <w:szCs w:val="20"/>
          <w:lang w:val="en-GB"/>
        </w:rPr>
        <w:t xml:space="preserve">Annex </w:t>
      </w:r>
      <w:r w:rsidRPr="00077083">
        <w:rPr>
          <w:b/>
          <w:bCs/>
          <w:i/>
          <w:iCs/>
          <w:color w:val="555555"/>
          <w:sz w:val="20"/>
          <w:szCs w:val="20"/>
          <w:lang w:val="en-GB"/>
        </w:rPr>
        <w:t>C</w:t>
      </w:r>
      <w:r w:rsidRPr="00077083">
        <w:rPr>
          <w:b/>
          <w:bCs/>
          <w:i/>
          <w:iCs/>
          <w:color w:val="555555"/>
          <w:sz w:val="20"/>
          <w:szCs w:val="20"/>
          <w:lang w:val="en-GB"/>
        </w:rPr>
        <w:t>.</w:t>
      </w:r>
      <w:r w:rsidRPr="00077083">
        <w:rPr>
          <w:i/>
          <w:iCs/>
          <w:color w:val="555555"/>
          <w:sz w:val="20"/>
          <w:szCs w:val="20"/>
          <w:lang w:val="en-GB"/>
        </w:rPr>
        <w:t xml:space="preserve"> </w:t>
      </w:r>
      <w:r w:rsidRPr="00077083">
        <w:rPr>
          <w:i/>
          <w:iCs/>
          <w:color w:val="555555"/>
          <w:sz w:val="20"/>
          <w:szCs w:val="20"/>
        </w:rPr>
        <w:t>Repository structure of the internship codebase (griceyrt/Internship, GitHub). Raw data and large biological files are excluded via .gitignore.</w:t>
      </w:r>
    </w:p>
    <w:p w:rsidR="00077083" w:rsidRDefault="00077083" w:rsidP="000D2CA7">
      <w:pPr>
        <w:spacing w:after="140"/>
        <w:ind w:left="360" w:hanging="360"/>
        <w:jc w:val="center"/>
      </w:pPr>
      <w:r>
        <w:rPr>
          <w:noProof/>
          <w:lang w:val="en-US"/>
        </w:rPr>
        <mc:AlternateContent>
          <mc:Choice Requires="wps">
            <w:drawing>
              <wp:anchor distT="0" distB="0" distL="114300" distR="114300" simplePos="0" relativeHeight="251665408" behindDoc="0" locked="0" layoutInCell="1" allowOverlap="1" wp14:anchorId="0A91A114" wp14:editId="0FDD2D7F">
                <wp:simplePos x="0" y="0"/>
                <wp:positionH relativeFrom="column">
                  <wp:posOffset>-342900</wp:posOffset>
                </wp:positionH>
                <wp:positionV relativeFrom="paragraph">
                  <wp:posOffset>94615</wp:posOffset>
                </wp:positionV>
                <wp:extent cx="332327" cy="393700"/>
                <wp:effectExtent l="0" t="0" r="0" b="0"/>
                <wp:wrapNone/>
                <wp:docPr id="1099302160" name="Text Box 25"/>
                <wp:cNvGraphicFramePr/>
                <a:graphic xmlns:a="http://schemas.openxmlformats.org/drawingml/2006/main">
                  <a:graphicData uri="http://schemas.microsoft.com/office/word/2010/wordprocessingShape">
                    <wps:wsp>
                      <wps:cNvSpPr txBox="1"/>
                      <wps:spPr>
                        <a:xfrm>
                          <a:off x="0" y="0"/>
                          <a:ext cx="332327" cy="393700"/>
                        </a:xfrm>
                        <a:prstGeom prst="rect">
                          <a:avLst/>
                        </a:prstGeom>
                        <a:solidFill>
                          <a:schemeClr val="lt1"/>
                        </a:solidFill>
                        <a:ln w="6350">
                          <a:noFill/>
                        </a:ln>
                      </wps:spPr>
                      <wps:txbx>
                        <w:txbxContent>
                          <w:p w:rsidR="007B1613" w:rsidRPr="007B1613" w:rsidRDefault="0007708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91A114" id="_x0000_s1029" type="#_x0000_t202" style="position:absolute;left:0;text-align:left;margin-left:-27pt;margin-top:7.45pt;width:26.15pt;height:3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" fillcolor="white [3201]" stroked="f" strokeweight=".5pt">
                <v:textbox>
                  <w:txbxContent>
                    <w:p w:rsidR="007B1613" w:rsidRPr="007B1613" w:rsidRDefault="00077083" w:rsidP="007B1613">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xbxContent>
                </v:textbox>
              </v:shape>
            </w:pict>
          </mc:Fallback>
        </mc:AlternateContent>
      </w:r>
      <w:r>
        <w:rPr>
          <w:noProof/>
        </w:rPr>
        <w:drawing>
          <wp:inline distT="0" distB="0" distL="0" distR="0" wp14:anchorId="2D3350DF" wp14:editId="24B233A9">
            <wp:extent cx="5731059" cy="2218859"/>
            <wp:effectExtent l="0" t="0" r="0" b="3810"/>
            <wp:docPr id="13644375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37507" name="Picture 1364437507"/>
                    <pic:cNvPicPr/>
                  </pic:nvPicPr>
                  <pic:blipFill rotWithShape="1">
                    <a:blip r:embed="rId22" cstate="print">
                      <a:extLst>
                        <a:ext uri="{28A0092B-C50C-407E-A947-70E740481C1C}">
                          <a14:useLocalDpi xmlns:a14="http://schemas.microsoft.com/office/drawing/2010/main" val="0"/>
                        </a:ext>
                      </a:extLst>
                    </a:blip>
                    <a:srcRect t="16066" b="15103"/>
                    <a:stretch/>
                  </pic:blipFill>
                  <pic:spPr bwMode="auto">
                    <a:xfrm>
                      <a:off x="0" y="0"/>
                      <a:ext cx="5731510" cy="2219034"/>
                    </a:xfrm>
                    <a:prstGeom prst="rect">
                      <a:avLst/>
                    </a:prstGeom>
                    <a:ln>
                      <a:noFill/>
                    </a:ln>
                    <a:extLst>
                      <a:ext uri="{53640926-AAD7-44D8-BBD7-CCE9431645EC}">
                        <a14:shadowObscured xmlns:a14="http://schemas.microsoft.com/office/drawing/2010/main"/>
                      </a:ext>
                    </a:extLst>
                  </pic:spPr>
                </pic:pic>
              </a:graphicData>
            </a:graphic>
          </wp:inline>
        </w:drawing>
      </w:r>
    </w:p>
    <w:p w:rsidR="00077083" w:rsidRPr="007B5470" w:rsidRDefault="00077083" w:rsidP="00077083">
      <w:pPr>
        <w:jc w:val="center"/>
        <w:rPr>
          <w:lang w:val="en-GB"/>
        </w:rPr>
      </w:pPr>
      <w:r w:rsidRPr="007B5470">
        <w:rPr>
          <w:b/>
          <w:bCs/>
          <w:i/>
          <w:iCs/>
          <w:color w:val="555555"/>
          <w:sz w:val="20"/>
          <w:szCs w:val="20"/>
          <w:lang w:val="en-GB"/>
        </w:rPr>
        <w:t xml:space="preserve">Annex </w:t>
      </w:r>
      <w:r>
        <w:rPr>
          <w:b/>
          <w:bCs/>
          <w:i/>
          <w:iCs/>
          <w:color w:val="555555"/>
          <w:sz w:val="20"/>
          <w:szCs w:val="20"/>
          <w:lang w:val="en-GB"/>
        </w:rPr>
        <w:t>D</w:t>
      </w:r>
      <w:r w:rsidRPr="007B5470">
        <w:rPr>
          <w:b/>
          <w:bCs/>
          <w:i/>
          <w:iCs/>
          <w:color w:val="555555"/>
          <w:sz w:val="20"/>
          <w:szCs w:val="20"/>
          <w:lang w:val="en-GB"/>
        </w:rPr>
        <w:t xml:space="preserve">. </w:t>
      </w:r>
      <w:r w:rsidRPr="007B5470">
        <w:rPr>
          <w:i/>
          <w:iCs/>
          <w:color w:val="555555"/>
          <w:sz w:val="20"/>
          <w:szCs w:val="20"/>
          <w:lang w:val="en-GB"/>
        </w:rPr>
        <w:t>IGV visualization of the C8g locus (chr2:25,389,127-25,389,410, variable mode). The red box marks the retained intron region detected only in variable mode. The novel transcript c765a871 (green) drives both the A3 and RI events at this locus. Light blue transcripts are total-only. Gene: ENSMUSG00000015083.</w:t>
      </w:r>
    </w:p>
    <w:p w:rsidR="000D2CA7" w:rsidRDefault="00077083">
      <w:pPr>
        <w:spacing w:after="140"/>
        <w:ind w:left="360" w:hanging="360"/>
        <w:jc w:val="both"/>
      </w:pPr>
      <w:r>
        <w:rPr>
          <w:noProof/>
          <w:lang w:val="en-US"/>
        </w:rPr>
        <mc:AlternateContent>
          <mc:Choice Requires="wps">
            <w:drawing>
              <wp:anchor distT="0" distB="0" distL="114300" distR="114300" simplePos="0" relativeHeight="251670528" behindDoc="0" locked="0" layoutInCell="1" allowOverlap="1" wp14:anchorId="22EFF06E" wp14:editId="69E76222">
                <wp:simplePos x="0" y="0"/>
                <wp:positionH relativeFrom="column">
                  <wp:posOffset>-45085</wp:posOffset>
                </wp:positionH>
                <wp:positionV relativeFrom="paragraph">
                  <wp:posOffset>261620</wp:posOffset>
                </wp:positionV>
                <wp:extent cx="300537" cy="274959"/>
                <wp:effectExtent l="0" t="0" r="4445" b="0"/>
                <wp:wrapNone/>
                <wp:docPr id="1849188152" name="Text Box 25"/>
                <wp:cNvGraphicFramePr/>
                <a:graphic xmlns:a="http://schemas.openxmlformats.org/drawingml/2006/main">
                  <a:graphicData uri="http://schemas.microsoft.com/office/word/2010/wordprocessingShape">
                    <wps:wsp>
                      <wps:cNvSpPr txBox="1"/>
                      <wps:spPr>
                        <a:xfrm>
                          <a:off x="0" y="0"/>
                          <a:ext cx="300537" cy="274959"/>
                        </a:xfrm>
                        <a:prstGeom prst="rect">
                          <a:avLst/>
                        </a:prstGeom>
                        <a:solidFill>
                          <a:schemeClr val="lt1"/>
                        </a:solidFill>
                        <a:ln w="6350">
                          <a:noFill/>
                        </a:ln>
                      </wps:spPr>
                      <wps:txbx>
                        <w:txbxContent>
                          <w:p w:rsidR="008F5074" w:rsidRPr="007B1613" w:rsidRDefault="00077083" w:rsidP="008F5074">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FF06E" id="_x0000_s1030" type="#_x0000_t202" style="position:absolute;left:0;text-align:left;margin-left:-3.55pt;margin-top:20.6pt;width:23.65pt;height:21.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" fillcolor="white [3201]" stroked="f" strokeweight=".5pt">
                <v:textbox>
                  <w:txbxContent>
                    <w:p w:rsidR="008F5074" w:rsidRPr="007B1613" w:rsidRDefault="00077083" w:rsidP="008F5074">
                      <w:pP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xbxContent>
                </v:textbox>
              </v:shape>
            </w:pict>
          </mc:Fallback>
        </mc:AlternateContent>
      </w:r>
    </w:p>
    <w:p w:rsidR="00960383" w:rsidRDefault="00077083">
      <w:pPr>
        <w:spacing w:after="140"/>
        <w:ind w:left="360" w:hanging="360"/>
        <w:jc w:val="both"/>
        <w:rPr>
          <w:noProof/>
        </w:rPr>
      </w:pPr>
      <w:r>
        <w:rPr>
          <w:noProof/>
        </w:rPr>
        <w:drawing>
          <wp:inline distT="0" distB="0" distL="0" distR="0" wp14:anchorId="6C60484F" wp14:editId="44C2E8F3">
            <wp:extent cx="5731510" cy="2212975"/>
            <wp:effectExtent l="0" t="0" r="0" b="0"/>
            <wp:docPr id="2163472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47243" name="Picture 216347243"/>
                    <pic:cNvPicPr/>
                  </pic:nvPicPr>
                  <pic:blipFill rotWithShape="1">
                    <a:blip r:embed="rId23" cstate="print">
                      <a:extLst>
                        <a:ext uri="{28A0092B-C50C-407E-A947-70E740481C1C}">
                          <a14:useLocalDpi xmlns:a14="http://schemas.microsoft.com/office/drawing/2010/main" val="0"/>
                        </a:ext>
                      </a:extLst>
                    </a:blip>
                    <a:srcRect b="10043"/>
                    <a:stretch/>
                  </pic:blipFill>
                  <pic:spPr bwMode="auto">
                    <a:xfrm>
                      <a:off x="0" y="0"/>
                      <a:ext cx="5731510" cy="2212975"/>
                    </a:xfrm>
                    <a:prstGeom prst="rect">
                      <a:avLst/>
                    </a:prstGeom>
                    <a:ln>
                      <a:noFill/>
                    </a:ln>
                    <a:extLst>
                      <a:ext uri="{53640926-AAD7-44D8-BBD7-CCE9431645EC}">
                        <a14:shadowObscured xmlns:a14="http://schemas.microsoft.com/office/drawing/2010/main"/>
                      </a:ext>
                    </a:extLst>
                  </pic:spPr>
                </pic:pic>
              </a:graphicData>
            </a:graphic>
          </wp:inline>
        </w:drawing>
      </w:r>
    </w:p>
    <w:p w:rsidR="008F5074" w:rsidRDefault="008F5074" w:rsidP="008F5074"/>
    <w:p w:rsidR="008F5074" w:rsidRPr="00077083" w:rsidRDefault="00077083" w:rsidP="00077083">
      <w:pPr>
        <w:spacing w:after="140"/>
        <w:ind w:left="360" w:hanging="360"/>
        <w:jc w:val="center"/>
        <w:rPr>
          <w:i/>
          <w:iCs/>
          <w:color w:val="555555"/>
          <w:sz w:val="20"/>
          <w:szCs w:val="20"/>
          <w:lang w:val="en-GB"/>
        </w:rPr>
      </w:pPr>
      <w:r w:rsidRPr="007B5470">
        <w:rPr>
          <w:b/>
          <w:bCs/>
          <w:i/>
          <w:iCs/>
          <w:color w:val="555555"/>
          <w:sz w:val="20"/>
          <w:szCs w:val="20"/>
          <w:lang w:val="en-GB"/>
        </w:rPr>
        <w:t xml:space="preserve">Annex </w:t>
      </w:r>
      <w:r>
        <w:rPr>
          <w:b/>
          <w:bCs/>
          <w:i/>
          <w:iCs/>
          <w:color w:val="555555"/>
          <w:sz w:val="20"/>
          <w:szCs w:val="20"/>
          <w:lang w:val="en-GB"/>
        </w:rPr>
        <w:t>E</w:t>
      </w:r>
      <w:r w:rsidRPr="007B5470">
        <w:rPr>
          <w:b/>
          <w:bCs/>
          <w:i/>
          <w:iCs/>
          <w:color w:val="555555"/>
          <w:sz w:val="20"/>
          <w:szCs w:val="20"/>
          <w:lang w:val="en-GB"/>
        </w:rPr>
        <w:t>.</w:t>
      </w:r>
      <w:r w:rsidRPr="007B5470">
        <w:rPr>
          <w:i/>
          <w:iCs/>
          <w:color w:val="555555"/>
          <w:sz w:val="20"/>
          <w:szCs w:val="20"/>
          <w:lang w:val="en-GB"/>
        </w:rPr>
        <w:t xml:space="preserve"> Project 2 pipeline overview. Illumina short-read data (GSE171975) is quantified against the lab's custom transcriptome using Salmon, normalized via DESeq2/</w:t>
      </w:r>
      <w:proofErr w:type="spellStart"/>
      <w:r w:rsidRPr="007B5470">
        <w:rPr>
          <w:i/>
          <w:iCs/>
          <w:color w:val="555555"/>
          <w:sz w:val="20"/>
          <w:szCs w:val="20"/>
          <w:lang w:val="en-GB"/>
        </w:rPr>
        <w:t>tximport</w:t>
      </w:r>
      <w:proofErr w:type="spellEnd"/>
      <w:r w:rsidRPr="007B5470">
        <w:rPr>
          <w:i/>
          <w:iCs/>
          <w:color w:val="555555"/>
          <w:sz w:val="20"/>
          <w:szCs w:val="20"/>
          <w:lang w:val="en-GB"/>
        </w:rPr>
        <w:t xml:space="preserve">, batch-corrected with </w:t>
      </w:r>
      <w:proofErr w:type="spellStart"/>
      <w:r w:rsidRPr="007B5470">
        <w:rPr>
          <w:i/>
          <w:iCs/>
          <w:color w:val="555555"/>
          <w:sz w:val="20"/>
          <w:szCs w:val="20"/>
          <w:lang w:val="en-GB"/>
        </w:rPr>
        <w:t>limma</w:t>
      </w:r>
      <w:proofErr w:type="spellEnd"/>
      <w:r w:rsidRPr="007B5470">
        <w:rPr>
          <w:i/>
          <w:iCs/>
          <w:color w:val="555555"/>
          <w:sz w:val="20"/>
          <w:szCs w:val="20"/>
          <w:lang w:val="en-GB"/>
        </w:rPr>
        <w:t>, and passed to SUPPA2 for PSI computation and differential splicing analysis.</w:t>
      </w:r>
    </w:p>
    <w:sectPr w:rsidR="008F5074" w:rsidRPr="00077083" w:rsidSect="007D4CD1">
      <w:headerReference w:type="default" r:id="rId24"/>
      <w:footerReference w:type="default" r:id="rId25"/>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401AE" w:rsidRDefault="00B401AE">
      <w:r>
        <w:separator/>
      </w:r>
    </w:p>
  </w:endnote>
  <w:endnote w:type="continuationSeparator" w:id="0">
    <w:p w:rsidR="00B401AE" w:rsidRDefault="00B40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2B20" w:rsidRDefault="00000000">
    <w:pPr>
      <w:pBdr>
        <w:top w:val="single" w:sz="6" w:space="1" w:color="2E75B6"/>
      </w:pBdr>
      <w:jc w:val="right"/>
    </w:pPr>
    <w:r>
      <w:rPr>
        <w:color w:val="666666"/>
        <w:sz w:val="18"/>
        <w:szCs w:val="18"/>
      </w:rPr>
      <w:fldChar w:fldCharType="begin"/>
    </w:r>
    <w:r>
      <w:rPr>
        <w:color w:val="666666"/>
        <w:sz w:val="18"/>
        <w:szCs w:val="18"/>
      </w:rPr>
      <w:instrText>PAGE</w:instrText>
    </w:r>
    <w:r>
      <w:rPr>
        <w:color w:val="666666"/>
        <w:sz w:val="18"/>
        <w:szCs w:val="18"/>
      </w:rPr>
      <w:fldChar w:fldCharType="separate"/>
    </w:r>
    <w:r w:rsidR="002C260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401AE" w:rsidRDefault="00B401AE">
      <w:r>
        <w:separator/>
      </w:r>
    </w:p>
  </w:footnote>
  <w:footnote w:type="continuationSeparator" w:id="0">
    <w:p w:rsidR="00B401AE" w:rsidRDefault="00B401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2B20" w:rsidRDefault="00000000">
    <w:pPr>
      <w:pBdr>
        <w:bottom w:val="single" w:sz="6" w:space="1" w:color="2E75B6"/>
      </w:pBdr>
    </w:pPr>
    <w:r>
      <w:rPr>
        <w:color w:val="666666"/>
        <w:sz w:val="18"/>
        <w:szCs w:val="18"/>
      </w:rPr>
      <w:t>Internship Report  |  Gricey Rangel Trejo  |  IGFL / ENS Lyon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9C6FE3"/>
    <w:multiLevelType w:val="hybridMultilevel"/>
    <w:tmpl w:val="4BA8F00A"/>
    <w:lvl w:ilvl="0" w:tplc="371CBC06">
      <w:start w:val="1"/>
      <w:numFmt w:val="bullet"/>
      <w:lvlText w:val="●"/>
      <w:lvlJc w:val="left"/>
      <w:pPr>
        <w:ind w:left="720" w:hanging="360"/>
      </w:pPr>
    </w:lvl>
    <w:lvl w:ilvl="1" w:tplc="CA06C00A">
      <w:start w:val="1"/>
      <w:numFmt w:val="bullet"/>
      <w:lvlText w:val="○"/>
      <w:lvlJc w:val="left"/>
      <w:pPr>
        <w:ind w:left="1440" w:hanging="360"/>
      </w:pPr>
    </w:lvl>
    <w:lvl w:ilvl="2" w:tplc="EF06704C">
      <w:start w:val="1"/>
      <w:numFmt w:val="bullet"/>
      <w:lvlText w:val="■"/>
      <w:lvlJc w:val="left"/>
      <w:pPr>
        <w:ind w:left="2160" w:hanging="360"/>
      </w:pPr>
    </w:lvl>
    <w:lvl w:ilvl="3" w:tplc="83E0CF16">
      <w:start w:val="1"/>
      <w:numFmt w:val="bullet"/>
      <w:lvlText w:val="●"/>
      <w:lvlJc w:val="left"/>
      <w:pPr>
        <w:ind w:left="2880" w:hanging="360"/>
      </w:pPr>
    </w:lvl>
    <w:lvl w:ilvl="4" w:tplc="3EC2ECD6">
      <w:start w:val="1"/>
      <w:numFmt w:val="bullet"/>
      <w:lvlText w:val="○"/>
      <w:lvlJc w:val="left"/>
      <w:pPr>
        <w:ind w:left="3600" w:hanging="360"/>
      </w:pPr>
    </w:lvl>
    <w:lvl w:ilvl="5" w:tplc="83DACB04">
      <w:start w:val="1"/>
      <w:numFmt w:val="bullet"/>
      <w:lvlText w:val="■"/>
      <w:lvlJc w:val="left"/>
      <w:pPr>
        <w:ind w:left="4320" w:hanging="360"/>
      </w:pPr>
    </w:lvl>
    <w:lvl w:ilvl="6" w:tplc="06EC007E">
      <w:start w:val="1"/>
      <w:numFmt w:val="bullet"/>
      <w:lvlText w:val="●"/>
      <w:lvlJc w:val="left"/>
      <w:pPr>
        <w:ind w:left="5040" w:hanging="360"/>
      </w:pPr>
    </w:lvl>
    <w:lvl w:ilvl="7" w:tplc="24CE42FC">
      <w:start w:val="1"/>
      <w:numFmt w:val="bullet"/>
      <w:lvlText w:val="●"/>
      <w:lvlJc w:val="left"/>
      <w:pPr>
        <w:ind w:left="5760" w:hanging="360"/>
      </w:pPr>
    </w:lvl>
    <w:lvl w:ilvl="8" w:tplc="23F499A8">
      <w:start w:val="1"/>
      <w:numFmt w:val="bullet"/>
      <w:lvlText w:val="●"/>
      <w:lvlJc w:val="left"/>
      <w:pPr>
        <w:ind w:left="6480" w:hanging="360"/>
      </w:pPr>
    </w:lvl>
  </w:abstractNum>
  <w:num w:numId="1" w16cid:durableId="17946684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B20"/>
    <w:rsid w:val="00077083"/>
    <w:rsid w:val="000A41D8"/>
    <w:rsid w:val="000C46CF"/>
    <w:rsid w:val="000D2CA7"/>
    <w:rsid w:val="002C2609"/>
    <w:rsid w:val="002E6668"/>
    <w:rsid w:val="00330645"/>
    <w:rsid w:val="0039033E"/>
    <w:rsid w:val="00454BC3"/>
    <w:rsid w:val="00457C57"/>
    <w:rsid w:val="004B0491"/>
    <w:rsid w:val="0050196B"/>
    <w:rsid w:val="0055033B"/>
    <w:rsid w:val="0066082B"/>
    <w:rsid w:val="006B40BA"/>
    <w:rsid w:val="007A0FBA"/>
    <w:rsid w:val="007B1613"/>
    <w:rsid w:val="007B5470"/>
    <w:rsid w:val="007C2843"/>
    <w:rsid w:val="007C4ABF"/>
    <w:rsid w:val="007D4CD1"/>
    <w:rsid w:val="007F738F"/>
    <w:rsid w:val="00810EF1"/>
    <w:rsid w:val="008D5B00"/>
    <w:rsid w:val="008F29FF"/>
    <w:rsid w:val="008F5074"/>
    <w:rsid w:val="00960383"/>
    <w:rsid w:val="009A167F"/>
    <w:rsid w:val="009B6845"/>
    <w:rsid w:val="00A4506D"/>
    <w:rsid w:val="00AB3A39"/>
    <w:rsid w:val="00AF04E5"/>
    <w:rsid w:val="00B401AE"/>
    <w:rsid w:val="00B83EE7"/>
    <w:rsid w:val="00BC3375"/>
    <w:rsid w:val="00C0218C"/>
    <w:rsid w:val="00C40034"/>
    <w:rsid w:val="00C80A95"/>
    <w:rsid w:val="00CA0E88"/>
    <w:rsid w:val="00CC1A90"/>
    <w:rsid w:val="00CF7695"/>
    <w:rsid w:val="00D1568C"/>
    <w:rsid w:val="00E12B20"/>
    <w:rsid w:val="00E207CD"/>
    <w:rsid w:val="00F7108A"/>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B955C"/>
  <w15:docId w15:val="{D6D36B4F-D441-344B-AD50-869ED54EE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C57"/>
    <w:rPr>
      <w:rFonts w:ascii="Times New Roman" w:eastAsia="Times New Roman" w:hAnsi="Times New Roman" w:cs="Times New Roman"/>
    </w:rPr>
  </w:style>
  <w:style w:type="paragraph" w:styleId="Heading1">
    <w:name w:val="heading 1"/>
    <w:uiPriority w:val="9"/>
    <w:qFormat/>
    <w:pPr>
      <w:spacing w:before="320" w:after="160"/>
      <w:outlineLvl w:val="0"/>
    </w:pPr>
    <w:rPr>
      <w:b/>
      <w:bCs/>
      <w:color w:val="2E75B6"/>
      <w:sz w:val="28"/>
      <w:szCs w:val="28"/>
    </w:rPr>
  </w:style>
  <w:style w:type="paragraph" w:styleId="Heading2">
    <w:name w:val="heading 2"/>
    <w:uiPriority w:val="9"/>
    <w:unhideWhenUsed/>
    <w:qFormat/>
    <w:pPr>
      <w:spacing w:before="240" w:after="120"/>
      <w:outlineLvl w:val="1"/>
    </w:pPr>
    <w:rPr>
      <w:b/>
      <w:bCs/>
      <w:color w:val="2E75B6"/>
    </w:rPr>
  </w:style>
  <w:style w:type="paragraph" w:styleId="Heading3">
    <w:name w:val="heading 3"/>
    <w:uiPriority w:val="9"/>
    <w:unhideWhenUsed/>
    <w:qFormat/>
    <w:pPr>
      <w:spacing w:before="200" w:after="10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2C2609"/>
    <w:pPr>
      <w:spacing w:after="200"/>
    </w:pPr>
    <w:rPr>
      <w:rFonts w:ascii="Arial" w:eastAsia="Arial" w:hAnsi="Arial" w:cs="Arial"/>
      <w:i/>
      <w:iCs/>
      <w:color w:val="44546A" w:themeColor="text2"/>
      <w:sz w:val="18"/>
      <w:szCs w:val="18"/>
    </w:rPr>
  </w:style>
  <w:style w:type="paragraph" w:styleId="Header">
    <w:name w:val="header"/>
    <w:basedOn w:val="Normal"/>
    <w:link w:val="HeaderChar"/>
    <w:uiPriority w:val="99"/>
    <w:unhideWhenUsed/>
    <w:rsid w:val="004B0491"/>
    <w:pPr>
      <w:tabs>
        <w:tab w:val="center" w:pos="4513"/>
        <w:tab w:val="right" w:pos="9026"/>
      </w:tabs>
    </w:pPr>
    <w:rPr>
      <w:rFonts w:ascii="Arial" w:eastAsia="Arial" w:hAnsi="Arial" w:cs="Arial"/>
    </w:rPr>
  </w:style>
  <w:style w:type="character" w:customStyle="1" w:styleId="HeaderChar">
    <w:name w:val="Header Char"/>
    <w:basedOn w:val="DefaultParagraphFont"/>
    <w:link w:val="Header"/>
    <w:uiPriority w:val="99"/>
    <w:rsid w:val="004B0491"/>
  </w:style>
  <w:style w:type="paragraph" w:styleId="Footer">
    <w:name w:val="footer"/>
    <w:basedOn w:val="Normal"/>
    <w:link w:val="FooterChar"/>
    <w:uiPriority w:val="99"/>
    <w:unhideWhenUsed/>
    <w:rsid w:val="004B0491"/>
    <w:pPr>
      <w:tabs>
        <w:tab w:val="center" w:pos="4513"/>
        <w:tab w:val="right" w:pos="9026"/>
      </w:tabs>
    </w:pPr>
    <w:rPr>
      <w:rFonts w:ascii="Arial" w:eastAsia="Arial" w:hAnsi="Arial" w:cs="Arial"/>
    </w:rPr>
  </w:style>
  <w:style w:type="character" w:customStyle="1" w:styleId="FooterChar">
    <w:name w:val="Footer Char"/>
    <w:basedOn w:val="DefaultParagraphFont"/>
    <w:link w:val="Footer"/>
    <w:uiPriority w:val="99"/>
    <w:rsid w:val="004B0491"/>
  </w:style>
  <w:style w:type="paragraph" w:styleId="TOC1">
    <w:name w:val="toc 1"/>
    <w:basedOn w:val="Normal"/>
    <w:next w:val="Normal"/>
    <w:autoRedefine/>
    <w:uiPriority w:val="39"/>
    <w:unhideWhenUsed/>
    <w:rsid w:val="009A167F"/>
    <w:pPr>
      <w:spacing w:before="120" w:after="120"/>
    </w:pPr>
    <w:rPr>
      <w:rFonts w:asciiTheme="minorHAnsi" w:eastAsia="Arial" w:hAnsiTheme="minorHAnsi" w:cstheme="minorHAnsi"/>
      <w:b/>
      <w:bCs/>
      <w:caps/>
      <w:sz w:val="20"/>
      <w:szCs w:val="20"/>
    </w:rPr>
  </w:style>
  <w:style w:type="paragraph" w:styleId="TOC2">
    <w:name w:val="toc 2"/>
    <w:basedOn w:val="Normal"/>
    <w:next w:val="Normal"/>
    <w:autoRedefine/>
    <w:uiPriority w:val="39"/>
    <w:unhideWhenUsed/>
    <w:rsid w:val="009A167F"/>
    <w:pPr>
      <w:ind w:left="240"/>
    </w:pPr>
    <w:rPr>
      <w:rFonts w:asciiTheme="minorHAnsi" w:eastAsia="Arial" w:hAnsiTheme="minorHAnsi" w:cstheme="minorHAnsi"/>
      <w:smallCaps/>
      <w:sz w:val="20"/>
      <w:szCs w:val="20"/>
    </w:rPr>
  </w:style>
  <w:style w:type="paragraph" w:styleId="TOC3">
    <w:name w:val="toc 3"/>
    <w:basedOn w:val="Normal"/>
    <w:next w:val="Normal"/>
    <w:autoRedefine/>
    <w:uiPriority w:val="39"/>
    <w:unhideWhenUsed/>
    <w:rsid w:val="009A167F"/>
    <w:pPr>
      <w:ind w:left="480"/>
    </w:pPr>
    <w:rPr>
      <w:rFonts w:asciiTheme="minorHAnsi" w:eastAsia="Arial" w:hAnsiTheme="minorHAnsi" w:cstheme="minorHAnsi"/>
      <w:i/>
      <w:iCs/>
      <w:sz w:val="20"/>
      <w:szCs w:val="20"/>
    </w:rPr>
  </w:style>
  <w:style w:type="paragraph" w:styleId="TOC4">
    <w:name w:val="toc 4"/>
    <w:basedOn w:val="Normal"/>
    <w:next w:val="Normal"/>
    <w:autoRedefine/>
    <w:uiPriority w:val="39"/>
    <w:unhideWhenUsed/>
    <w:rsid w:val="009A167F"/>
    <w:pPr>
      <w:ind w:left="720"/>
    </w:pPr>
    <w:rPr>
      <w:rFonts w:asciiTheme="minorHAnsi" w:eastAsia="Arial" w:hAnsiTheme="minorHAnsi" w:cstheme="minorHAnsi"/>
      <w:sz w:val="18"/>
      <w:szCs w:val="18"/>
    </w:rPr>
  </w:style>
  <w:style w:type="paragraph" w:styleId="TOC5">
    <w:name w:val="toc 5"/>
    <w:basedOn w:val="Normal"/>
    <w:next w:val="Normal"/>
    <w:autoRedefine/>
    <w:uiPriority w:val="39"/>
    <w:unhideWhenUsed/>
    <w:rsid w:val="009A167F"/>
    <w:pPr>
      <w:ind w:left="960"/>
    </w:pPr>
    <w:rPr>
      <w:rFonts w:asciiTheme="minorHAnsi" w:eastAsia="Arial" w:hAnsiTheme="minorHAnsi" w:cstheme="minorHAnsi"/>
      <w:sz w:val="18"/>
      <w:szCs w:val="18"/>
    </w:rPr>
  </w:style>
  <w:style w:type="paragraph" w:styleId="TOC6">
    <w:name w:val="toc 6"/>
    <w:basedOn w:val="Normal"/>
    <w:next w:val="Normal"/>
    <w:autoRedefine/>
    <w:uiPriority w:val="39"/>
    <w:unhideWhenUsed/>
    <w:rsid w:val="009A167F"/>
    <w:pPr>
      <w:ind w:left="1200"/>
    </w:pPr>
    <w:rPr>
      <w:rFonts w:asciiTheme="minorHAnsi" w:eastAsia="Arial" w:hAnsiTheme="minorHAnsi" w:cstheme="minorHAnsi"/>
      <w:sz w:val="18"/>
      <w:szCs w:val="18"/>
    </w:rPr>
  </w:style>
  <w:style w:type="paragraph" w:styleId="TOC7">
    <w:name w:val="toc 7"/>
    <w:basedOn w:val="Normal"/>
    <w:next w:val="Normal"/>
    <w:autoRedefine/>
    <w:uiPriority w:val="39"/>
    <w:unhideWhenUsed/>
    <w:rsid w:val="009A167F"/>
    <w:pPr>
      <w:ind w:left="1440"/>
    </w:pPr>
    <w:rPr>
      <w:rFonts w:asciiTheme="minorHAnsi" w:eastAsia="Arial" w:hAnsiTheme="minorHAnsi" w:cstheme="minorHAnsi"/>
      <w:sz w:val="18"/>
      <w:szCs w:val="18"/>
    </w:rPr>
  </w:style>
  <w:style w:type="paragraph" w:styleId="TOC8">
    <w:name w:val="toc 8"/>
    <w:basedOn w:val="Normal"/>
    <w:next w:val="Normal"/>
    <w:autoRedefine/>
    <w:uiPriority w:val="39"/>
    <w:unhideWhenUsed/>
    <w:rsid w:val="009A167F"/>
    <w:pPr>
      <w:ind w:left="1680"/>
    </w:pPr>
    <w:rPr>
      <w:rFonts w:asciiTheme="minorHAnsi" w:eastAsia="Arial" w:hAnsiTheme="minorHAnsi" w:cstheme="minorHAnsi"/>
      <w:sz w:val="18"/>
      <w:szCs w:val="18"/>
    </w:rPr>
  </w:style>
  <w:style w:type="paragraph" w:styleId="TOC9">
    <w:name w:val="toc 9"/>
    <w:basedOn w:val="Normal"/>
    <w:next w:val="Normal"/>
    <w:autoRedefine/>
    <w:uiPriority w:val="39"/>
    <w:unhideWhenUsed/>
    <w:rsid w:val="009A167F"/>
    <w:pPr>
      <w:ind w:left="1920"/>
    </w:pPr>
    <w:rPr>
      <w:rFonts w:asciiTheme="minorHAnsi" w:eastAsia="Arial" w:hAnsiTheme="minorHAnsi" w:cstheme="minorHAnsi"/>
      <w:sz w:val="18"/>
      <w:szCs w:val="18"/>
    </w:rPr>
  </w:style>
  <w:style w:type="character" w:styleId="PageNumber">
    <w:name w:val="page number"/>
    <w:basedOn w:val="DefaultParagraphFont"/>
    <w:uiPriority w:val="99"/>
    <w:semiHidden/>
    <w:unhideWhenUsed/>
    <w:rsid w:val="005019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350799">
      <w:bodyDiv w:val="1"/>
      <w:marLeft w:val="0"/>
      <w:marRight w:val="0"/>
      <w:marTop w:val="0"/>
      <w:marBottom w:val="0"/>
      <w:divBdr>
        <w:top w:val="none" w:sz="0" w:space="0" w:color="auto"/>
        <w:left w:val="none" w:sz="0" w:space="0" w:color="auto"/>
        <w:bottom w:val="none" w:sz="0" w:space="0" w:color="auto"/>
        <w:right w:val="none" w:sz="0" w:space="0" w:color="auto"/>
      </w:divBdr>
    </w:div>
    <w:div w:id="460922238">
      <w:bodyDiv w:val="1"/>
      <w:marLeft w:val="0"/>
      <w:marRight w:val="0"/>
      <w:marTop w:val="0"/>
      <w:marBottom w:val="0"/>
      <w:divBdr>
        <w:top w:val="none" w:sz="0" w:space="0" w:color="auto"/>
        <w:left w:val="none" w:sz="0" w:space="0" w:color="auto"/>
        <w:bottom w:val="none" w:sz="0" w:space="0" w:color="auto"/>
        <w:right w:val="none" w:sz="0" w:space="0" w:color="auto"/>
      </w:divBdr>
    </w:div>
    <w:div w:id="512064238">
      <w:bodyDiv w:val="1"/>
      <w:marLeft w:val="0"/>
      <w:marRight w:val="0"/>
      <w:marTop w:val="0"/>
      <w:marBottom w:val="0"/>
      <w:divBdr>
        <w:top w:val="none" w:sz="0" w:space="0" w:color="auto"/>
        <w:left w:val="none" w:sz="0" w:space="0" w:color="auto"/>
        <w:bottom w:val="none" w:sz="0" w:space="0" w:color="auto"/>
        <w:right w:val="none" w:sz="0" w:space="0" w:color="auto"/>
      </w:divBdr>
    </w:div>
    <w:div w:id="617571691">
      <w:bodyDiv w:val="1"/>
      <w:marLeft w:val="0"/>
      <w:marRight w:val="0"/>
      <w:marTop w:val="0"/>
      <w:marBottom w:val="0"/>
      <w:divBdr>
        <w:top w:val="none" w:sz="0" w:space="0" w:color="auto"/>
        <w:left w:val="none" w:sz="0" w:space="0" w:color="auto"/>
        <w:bottom w:val="none" w:sz="0" w:space="0" w:color="auto"/>
        <w:right w:val="none" w:sz="0" w:space="0" w:color="auto"/>
      </w:divBdr>
    </w:div>
    <w:div w:id="646938211">
      <w:bodyDiv w:val="1"/>
      <w:marLeft w:val="0"/>
      <w:marRight w:val="0"/>
      <w:marTop w:val="0"/>
      <w:marBottom w:val="0"/>
      <w:divBdr>
        <w:top w:val="none" w:sz="0" w:space="0" w:color="auto"/>
        <w:left w:val="none" w:sz="0" w:space="0" w:color="auto"/>
        <w:bottom w:val="none" w:sz="0" w:space="0" w:color="auto"/>
        <w:right w:val="none" w:sz="0" w:space="0" w:color="auto"/>
      </w:divBdr>
    </w:div>
    <w:div w:id="1030833653">
      <w:bodyDiv w:val="1"/>
      <w:marLeft w:val="0"/>
      <w:marRight w:val="0"/>
      <w:marTop w:val="0"/>
      <w:marBottom w:val="0"/>
      <w:divBdr>
        <w:top w:val="none" w:sz="0" w:space="0" w:color="auto"/>
        <w:left w:val="none" w:sz="0" w:space="0" w:color="auto"/>
        <w:bottom w:val="none" w:sz="0" w:space="0" w:color="auto"/>
        <w:right w:val="none" w:sz="0" w:space="0" w:color="auto"/>
      </w:divBdr>
      <w:divsChild>
        <w:div w:id="1055472482">
          <w:marLeft w:val="0"/>
          <w:marRight w:val="0"/>
          <w:marTop w:val="0"/>
          <w:marBottom w:val="0"/>
          <w:divBdr>
            <w:top w:val="none" w:sz="0" w:space="0" w:color="auto"/>
            <w:left w:val="none" w:sz="0" w:space="0" w:color="auto"/>
            <w:bottom w:val="none" w:sz="0" w:space="0" w:color="auto"/>
            <w:right w:val="none" w:sz="0" w:space="0" w:color="auto"/>
          </w:divBdr>
          <w:divsChild>
            <w:div w:id="2069069464">
              <w:marLeft w:val="0"/>
              <w:marRight w:val="0"/>
              <w:marTop w:val="0"/>
              <w:marBottom w:val="0"/>
              <w:divBdr>
                <w:top w:val="none" w:sz="0" w:space="0" w:color="auto"/>
                <w:left w:val="none" w:sz="0" w:space="0" w:color="auto"/>
                <w:bottom w:val="none" w:sz="0" w:space="0" w:color="auto"/>
                <w:right w:val="none" w:sz="0" w:space="0" w:color="auto"/>
              </w:divBdr>
              <w:divsChild>
                <w:div w:id="363287838">
                  <w:marLeft w:val="0"/>
                  <w:marRight w:val="0"/>
                  <w:marTop w:val="0"/>
                  <w:marBottom w:val="0"/>
                  <w:divBdr>
                    <w:top w:val="none" w:sz="0" w:space="0" w:color="auto"/>
                    <w:left w:val="none" w:sz="0" w:space="0" w:color="auto"/>
                    <w:bottom w:val="none" w:sz="0" w:space="0" w:color="auto"/>
                    <w:right w:val="none" w:sz="0" w:space="0" w:color="auto"/>
                  </w:divBdr>
                  <w:divsChild>
                    <w:div w:id="1001466209">
                      <w:marLeft w:val="0"/>
                      <w:marRight w:val="0"/>
                      <w:marTop w:val="0"/>
                      <w:marBottom w:val="0"/>
                      <w:divBdr>
                        <w:top w:val="none" w:sz="0" w:space="0" w:color="auto"/>
                        <w:left w:val="none" w:sz="0" w:space="0" w:color="auto"/>
                        <w:bottom w:val="none" w:sz="0" w:space="0" w:color="auto"/>
                        <w:right w:val="none" w:sz="0" w:space="0" w:color="auto"/>
                      </w:divBdr>
                      <w:divsChild>
                        <w:div w:id="775097092">
                          <w:marLeft w:val="0"/>
                          <w:marRight w:val="0"/>
                          <w:marTop w:val="0"/>
                          <w:marBottom w:val="0"/>
                          <w:divBdr>
                            <w:top w:val="none" w:sz="0" w:space="0" w:color="auto"/>
                            <w:left w:val="none" w:sz="0" w:space="0" w:color="auto"/>
                            <w:bottom w:val="none" w:sz="0" w:space="0" w:color="auto"/>
                            <w:right w:val="none" w:sz="0" w:space="0" w:color="auto"/>
                          </w:divBdr>
                          <w:divsChild>
                            <w:div w:id="1665275376">
                              <w:marLeft w:val="0"/>
                              <w:marRight w:val="0"/>
                              <w:marTop w:val="0"/>
                              <w:marBottom w:val="0"/>
                              <w:divBdr>
                                <w:top w:val="none" w:sz="0" w:space="0" w:color="auto"/>
                                <w:left w:val="none" w:sz="0" w:space="0" w:color="auto"/>
                                <w:bottom w:val="none" w:sz="0" w:space="0" w:color="auto"/>
                                <w:right w:val="none" w:sz="0" w:space="0" w:color="auto"/>
                              </w:divBdr>
                              <w:divsChild>
                                <w:div w:id="1913660861">
                                  <w:marLeft w:val="0"/>
                                  <w:marRight w:val="0"/>
                                  <w:marTop w:val="0"/>
                                  <w:marBottom w:val="0"/>
                                  <w:divBdr>
                                    <w:top w:val="none" w:sz="0" w:space="0" w:color="auto"/>
                                    <w:left w:val="none" w:sz="0" w:space="0" w:color="auto"/>
                                    <w:bottom w:val="none" w:sz="0" w:space="0" w:color="auto"/>
                                    <w:right w:val="none" w:sz="0" w:space="0" w:color="auto"/>
                                  </w:divBdr>
                                  <w:divsChild>
                                    <w:div w:id="2071220910">
                                      <w:marLeft w:val="0"/>
                                      <w:marRight w:val="0"/>
                                      <w:marTop w:val="0"/>
                                      <w:marBottom w:val="0"/>
                                      <w:divBdr>
                                        <w:top w:val="none" w:sz="0" w:space="0" w:color="auto"/>
                                        <w:left w:val="none" w:sz="0" w:space="0" w:color="auto"/>
                                        <w:bottom w:val="none" w:sz="0" w:space="0" w:color="auto"/>
                                        <w:right w:val="none" w:sz="0" w:space="0" w:color="auto"/>
                                      </w:divBdr>
                                      <w:divsChild>
                                        <w:div w:id="168612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668210">
                          <w:marLeft w:val="0"/>
                          <w:marRight w:val="0"/>
                          <w:marTop w:val="0"/>
                          <w:marBottom w:val="0"/>
                          <w:divBdr>
                            <w:top w:val="none" w:sz="0" w:space="0" w:color="auto"/>
                            <w:left w:val="none" w:sz="0" w:space="0" w:color="auto"/>
                            <w:bottom w:val="none" w:sz="0" w:space="0" w:color="auto"/>
                            <w:right w:val="none" w:sz="0" w:space="0" w:color="auto"/>
                          </w:divBdr>
                          <w:divsChild>
                            <w:div w:id="1921016681">
                              <w:marLeft w:val="0"/>
                              <w:marRight w:val="0"/>
                              <w:marTop w:val="0"/>
                              <w:marBottom w:val="0"/>
                              <w:divBdr>
                                <w:top w:val="none" w:sz="0" w:space="0" w:color="auto"/>
                                <w:left w:val="none" w:sz="0" w:space="0" w:color="auto"/>
                                <w:bottom w:val="none" w:sz="0" w:space="0" w:color="auto"/>
                                <w:right w:val="none" w:sz="0" w:space="0" w:color="auto"/>
                              </w:divBdr>
                              <w:divsChild>
                                <w:div w:id="948242202">
                                  <w:marLeft w:val="0"/>
                                  <w:marRight w:val="0"/>
                                  <w:marTop w:val="0"/>
                                  <w:marBottom w:val="0"/>
                                  <w:divBdr>
                                    <w:top w:val="none" w:sz="0" w:space="0" w:color="auto"/>
                                    <w:left w:val="none" w:sz="0" w:space="0" w:color="auto"/>
                                    <w:bottom w:val="none" w:sz="0" w:space="0" w:color="auto"/>
                                    <w:right w:val="none" w:sz="0" w:space="0" w:color="auto"/>
                                  </w:divBdr>
                                  <w:divsChild>
                                    <w:div w:id="65962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2892934">
      <w:bodyDiv w:val="1"/>
      <w:marLeft w:val="0"/>
      <w:marRight w:val="0"/>
      <w:marTop w:val="0"/>
      <w:marBottom w:val="0"/>
      <w:divBdr>
        <w:top w:val="none" w:sz="0" w:space="0" w:color="auto"/>
        <w:left w:val="none" w:sz="0" w:space="0" w:color="auto"/>
        <w:bottom w:val="none" w:sz="0" w:space="0" w:color="auto"/>
        <w:right w:val="none" w:sz="0" w:space="0" w:color="auto"/>
      </w:divBdr>
      <w:divsChild>
        <w:div w:id="110248629">
          <w:marLeft w:val="0"/>
          <w:marRight w:val="0"/>
          <w:marTop w:val="0"/>
          <w:marBottom w:val="0"/>
          <w:divBdr>
            <w:top w:val="none" w:sz="0" w:space="0" w:color="auto"/>
            <w:left w:val="none" w:sz="0" w:space="0" w:color="auto"/>
            <w:bottom w:val="none" w:sz="0" w:space="0" w:color="auto"/>
            <w:right w:val="none" w:sz="0" w:space="0" w:color="auto"/>
          </w:divBdr>
          <w:divsChild>
            <w:div w:id="722100381">
              <w:marLeft w:val="0"/>
              <w:marRight w:val="0"/>
              <w:marTop w:val="0"/>
              <w:marBottom w:val="0"/>
              <w:divBdr>
                <w:top w:val="none" w:sz="0" w:space="0" w:color="auto"/>
                <w:left w:val="none" w:sz="0" w:space="0" w:color="auto"/>
                <w:bottom w:val="none" w:sz="0" w:space="0" w:color="auto"/>
                <w:right w:val="none" w:sz="0" w:space="0" w:color="auto"/>
              </w:divBdr>
              <w:divsChild>
                <w:div w:id="1550342094">
                  <w:marLeft w:val="0"/>
                  <w:marRight w:val="0"/>
                  <w:marTop w:val="0"/>
                  <w:marBottom w:val="0"/>
                  <w:divBdr>
                    <w:top w:val="none" w:sz="0" w:space="0" w:color="auto"/>
                    <w:left w:val="none" w:sz="0" w:space="0" w:color="auto"/>
                    <w:bottom w:val="none" w:sz="0" w:space="0" w:color="auto"/>
                    <w:right w:val="none" w:sz="0" w:space="0" w:color="auto"/>
                  </w:divBdr>
                  <w:divsChild>
                    <w:div w:id="683896972">
                      <w:marLeft w:val="0"/>
                      <w:marRight w:val="0"/>
                      <w:marTop w:val="0"/>
                      <w:marBottom w:val="0"/>
                      <w:divBdr>
                        <w:top w:val="none" w:sz="0" w:space="0" w:color="auto"/>
                        <w:left w:val="none" w:sz="0" w:space="0" w:color="auto"/>
                        <w:bottom w:val="none" w:sz="0" w:space="0" w:color="auto"/>
                        <w:right w:val="none" w:sz="0" w:space="0" w:color="auto"/>
                      </w:divBdr>
                      <w:divsChild>
                        <w:div w:id="451872956">
                          <w:marLeft w:val="0"/>
                          <w:marRight w:val="0"/>
                          <w:marTop w:val="0"/>
                          <w:marBottom w:val="0"/>
                          <w:divBdr>
                            <w:top w:val="none" w:sz="0" w:space="0" w:color="auto"/>
                            <w:left w:val="none" w:sz="0" w:space="0" w:color="auto"/>
                            <w:bottom w:val="none" w:sz="0" w:space="0" w:color="auto"/>
                            <w:right w:val="none" w:sz="0" w:space="0" w:color="auto"/>
                          </w:divBdr>
                          <w:divsChild>
                            <w:div w:id="777410680">
                              <w:marLeft w:val="0"/>
                              <w:marRight w:val="0"/>
                              <w:marTop w:val="0"/>
                              <w:marBottom w:val="0"/>
                              <w:divBdr>
                                <w:top w:val="none" w:sz="0" w:space="0" w:color="auto"/>
                                <w:left w:val="none" w:sz="0" w:space="0" w:color="auto"/>
                                <w:bottom w:val="none" w:sz="0" w:space="0" w:color="auto"/>
                                <w:right w:val="none" w:sz="0" w:space="0" w:color="auto"/>
                              </w:divBdr>
                              <w:divsChild>
                                <w:div w:id="1471558994">
                                  <w:marLeft w:val="0"/>
                                  <w:marRight w:val="0"/>
                                  <w:marTop w:val="0"/>
                                  <w:marBottom w:val="0"/>
                                  <w:divBdr>
                                    <w:top w:val="none" w:sz="0" w:space="0" w:color="auto"/>
                                    <w:left w:val="none" w:sz="0" w:space="0" w:color="auto"/>
                                    <w:bottom w:val="none" w:sz="0" w:space="0" w:color="auto"/>
                                    <w:right w:val="none" w:sz="0" w:space="0" w:color="auto"/>
                                  </w:divBdr>
                                  <w:divsChild>
                                    <w:div w:id="909802800">
                                      <w:marLeft w:val="0"/>
                                      <w:marRight w:val="0"/>
                                      <w:marTop w:val="0"/>
                                      <w:marBottom w:val="0"/>
                                      <w:divBdr>
                                        <w:top w:val="none" w:sz="0" w:space="0" w:color="auto"/>
                                        <w:left w:val="none" w:sz="0" w:space="0" w:color="auto"/>
                                        <w:bottom w:val="none" w:sz="0" w:space="0" w:color="auto"/>
                                        <w:right w:val="none" w:sz="0" w:space="0" w:color="auto"/>
                                      </w:divBdr>
                                      <w:divsChild>
                                        <w:div w:id="78053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866846">
          <w:marLeft w:val="0"/>
          <w:marRight w:val="0"/>
          <w:marTop w:val="0"/>
          <w:marBottom w:val="0"/>
          <w:divBdr>
            <w:top w:val="none" w:sz="0" w:space="0" w:color="auto"/>
            <w:left w:val="none" w:sz="0" w:space="0" w:color="auto"/>
            <w:bottom w:val="none" w:sz="0" w:space="0" w:color="auto"/>
            <w:right w:val="none" w:sz="0" w:space="0" w:color="auto"/>
          </w:divBdr>
          <w:divsChild>
            <w:div w:id="1867282510">
              <w:marLeft w:val="0"/>
              <w:marRight w:val="0"/>
              <w:marTop w:val="0"/>
              <w:marBottom w:val="0"/>
              <w:divBdr>
                <w:top w:val="none" w:sz="0" w:space="0" w:color="auto"/>
                <w:left w:val="none" w:sz="0" w:space="0" w:color="auto"/>
                <w:bottom w:val="none" w:sz="0" w:space="0" w:color="auto"/>
                <w:right w:val="none" w:sz="0" w:space="0" w:color="auto"/>
              </w:divBdr>
              <w:divsChild>
                <w:div w:id="1408728789">
                  <w:marLeft w:val="0"/>
                  <w:marRight w:val="0"/>
                  <w:marTop w:val="0"/>
                  <w:marBottom w:val="0"/>
                  <w:divBdr>
                    <w:top w:val="none" w:sz="0" w:space="0" w:color="auto"/>
                    <w:left w:val="none" w:sz="0" w:space="0" w:color="auto"/>
                    <w:bottom w:val="none" w:sz="0" w:space="0" w:color="auto"/>
                    <w:right w:val="none" w:sz="0" w:space="0" w:color="auto"/>
                  </w:divBdr>
                  <w:divsChild>
                    <w:div w:id="900485802">
                      <w:marLeft w:val="0"/>
                      <w:marRight w:val="0"/>
                      <w:marTop w:val="0"/>
                      <w:marBottom w:val="0"/>
                      <w:divBdr>
                        <w:top w:val="none" w:sz="0" w:space="0" w:color="auto"/>
                        <w:left w:val="none" w:sz="0" w:space="0" w:color="auto"/>
                        <w:bottom w:val="none" w:sz="0" w:space="0" w:color="auto"/>
                        <w:right w:val="none" w:sz="0" w:space="0" w:color="auto"/>
                      </w:divBdr>
                      <w:divsChild>
                        <w:div w:id="1868369599">
                          <w:marLeft w:val="0"/>
                          <w:marRight w:val="0"/>
                          <w:marTop w:val="0"/>
                          <w:marBottom w:val="0"/>
                          <w:divBdr>
                            <w:top w:val="none" w:sz="0" w:space="0" w:color="auto"/>
                            <w:left w:val="none" w:sz="0" w:space="0" w:color="auto"/>
                            <w:bottom w:val="none" w:sz="0" w:space="0" w:color="auto"/>
                            <w:right w:val="none" w:sz="0" w:space="0" w:color="auto"/>
                          </w:divBdr>
                          <w:divsChild>
                            <w:div w:id="138035691">
                              <w:marLeft w:val="0"/>
                              <w:marRight w:val="0"/>
                              <w:marTop w:val="0"/>
                              <w:marBottom w:val="0"/>
                              <w:divBdr>
                                <w:top w:val="none" w:sz="0" w:space="0" w:color="auto"/>
                                <w:left w:val="none" w:sz="0" w:space="0" w:color="auto"/>
                                <w:bottom w:val="none" w:sz="0" w:space="0" w:color="auto"/>
                                <w:right w:val="none" w:sz="0" w:space="0" w:color="auto"/>
                              </w:divBdr>
                              <w:divsChild>
                                <w:div w:id="1963534486">
                                  <w:marLeft w:val="0"/>
                                  <w:marRight w:val="0"/>
                                  <w:marTop w:val="0"/>
                                  <w:marBottom w:val="0"/>
                                  <w:divBdr>
                                    <w:top w:val="none" w:sz="0" w:space="0" w:color="auto"/>
                                    <w:left w:val="none" w:sz="0" w:space="0" w:color="auto"/>
                                    <w:bottom w:val="none" w:sz="0" w:space="0" w:color="auto"/>
                                    <w:right w:val="none" w:sz="0" w:space="0" w:color="auto"/>
                                  </w:divBdr>
                                  <w:divsChild>
                                    <w:div w:id="100663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7335297">
      <w:bodyDiv w:val="1"/>
      <w:marLeft w:val="0"/>
      <w:marRight w:val="0"/>
      <w:marTop w:val="0"/>
      <w:marBottom w:val="0"/>
      <w:divBdr>
        <w:top w:val="none" w:sz="0" w:space="0" w:color="auto"/>
        <w:left w:val="none" w:sz="0" w:space="0" w:color="auto"/>
        <w:bottom w:val="none" w:sz="0" w:space="0" w:color="auto"/>
        <w:right w:val="none" w:sz="0" w:space="0" w:color="auto"/>
      </w:divBdr>
    </w:div>
    <w:div w:id="1611007528">
      <w:bodyDiv w:val="1"/>
      <w:marLeft w:val="0"/>
      <w:marRight w:val="0"/>
      <w:marTop w:val="0"/>
      <w:marBottom w:val="0"/>
      <w:divBdr>
        <w:top w:val="none" w:sz="0" w:space="0" w:color="auto"/>
        <w:left w:val="none" w:sz="0" w:space="0" w:color="auto"/>
        <w:bottom w:val="none" w:sz="0" w:space="0" w:color="auto"/>
        <w:right w:val="none" w:sz="0" w:space="0" w:color="auto"/>
      </w:divBdr>
    </w:div>
    <w:div w:id="1715082465">
      <w:bodyDiv w:val="1"/>
      <w:marLeft w:val="0"/>
      <w:marRight w:val="0"/>
      <w:marTop w:val="0"/>
      <w:marBottom w:val="0"/>
      <w:divBdr>
        <w:top w:val="none" w:sz="0" w:space="0" w:color="auto"/>
        <w:left w:val="none" w:sz="0" w:space="0" w:color="auto"/>
        <w:bottom w:val="none" w:sz="0" w:space="0" w:color="auto"/>
        <w:right w:val="none" w:sz="0" w:space="0" w:color="auto"/>
      </w:divBdr>
    </w:div>
    <w:div w:id="1766610286">
      <w:bodyDiv w:val="1"/>
      <w:marLeft w:val="0"/>
      <w:marRight w:val="0"/>
      <w:marTop w:val="0"/>
      <w:marBottom w:val="0"/>
      <w:divBdr>
        <w:top w:val="none" w:sz="0" w:space="0" w:color="auto"/>
        <w:left w:val="none" w:sz="0" w:space="0" w:color="auto"/>
        <w:bottom w:val="none" w:sz="0" w:space="0" w:color="auto"/>
        <w:right w:val="none" w:sz="0" w:space="0" w:color="auto"/>
      </w:divBdr>
    </w:div>
    <w:div w:id="1935433756">
      <w:bodyDiv w:val="1"/>
      <w:marLeft w:val="0"/>
      <w:marRight w:val="0"/>
      <w:marTop w:val="0"/>
      <w:marBottom w:val="0"/>
      <w:divBdr>
        <w:top w:val="none" w:sz="0" w:space="0" w:color="auto"/>
        <w:left w:val="none" w:sz="0" w:space="0" w:color="auto"/>
        <w:bottom w:val="none" w:sz="0" w:space="0" w:color="auto"/>
        <w:right w:val="none" w:sz="0" w:space="0" w:color="auto"/>
      </w:divBdr>
      <w:divsChild>
        <w:div w:id="1761295393">
          <w:marLeft w:val="0"/>
          <w:marRight w:val="0"/>
          <w:marTop w:val="0"/>
          <w:marBottom w:val="0"/>
          <w:divBdr>
            <w:top w:val="none" w:sz="0" w:space="0" w:color="auto"/>
            <w:left w:val="none" w:sz="0" w:space="0" w:color="auto"/>
            <w:bottom w:val="none" w:sz="0" w:space="0" w:color="auto"/>
            <w:right w:val="none" w:sz="0" w:space="0" w:color="auto"/>
          </w:divBdr>
          <w:divsChild>
            <w:div w:id="1237935204">
              <w:marLeft w:val="0"/>
              <w:marRight w:val="0"/>
              <w:marTop w:val="0"/>
              <w:marBottom w:val="0"/>
              <w:divBdr>
                <w:top w:val="none" w:sz="0" w:space="0" w:color="auto"/>
                <w:left w:val="none" w:sz="0" w:space="0" w:color="auto"/>
                <w:bottom w:val="none" w:sz="0" w:space="0" w:color="auto"/>
                <w:right w:val="none" w:sz="0" w:space="0" w:color="auto"/>
              </w:divBdr>
              <w:divsChild>
                <w:div w:id="595097090">
                  <w:marLeft w:val="0"/>
                  <w:marRight w:val="0"/>
                  <w:marTop w:val="360"/>
                  <w:marBottom w:val="60"/>
                  <w:divBdr>
                    <w:top w:val="none" w:sz="0" w:space="0" w:color="auto"/>
                    <w:left w:val="none" w:sz="0" w:space="0" w:color="auto"/>
                    <w:bottom w:val="none" w:sz="0" w:space="0" w:color="auto"/>
                    <w:right w:val="none" w:sz="0" w:space="0" w:color="auto"/>
                  </w:divBdr>
                  <w:divsChild>
                    <w:div w:id="1244678807">
                      <w:marLeft w:val="0"/>
                      <w:marRight w:val="0"/>
                      <w:marTop w:val="0"/>
                      <w:marBottom w:val="0"/>
                      <w:divBdr>
                        <w:top w:val="none" w:sz="0" w:space="0" w:color="auto"/>
                        <w:left w:val="none" w:sz="0" w:space="0" w:color="auto"/>
                        <w:bottom w:val="none" w:sz="0" w:space="0" w:color="auto"/>
                        <w:right w:val="none" w:sz="0" w:space="0" w:color="auto"/>
                      </w:divBdr>
                      <w:divsChild>
                        <w:div w:id="427391093">
                          <w:marLeft w:val="0"/>
                          <w:marRight w:val="0"/>
                          <w:marTop w:val="0"/>
                          <w:marBottom w:val="0"/>
                          <w:divBdr>
                            <w:top w:val="none" w:sz="0" w:space="0" w:color="auto"/>
                            <w:left w:val="none" w:sz="0" w:space="0" w:color="auto"/>
                            <w:bottom w:val="none" w:sz="0" w:space="0" w:color="auto"/>
                            <w:right w:val="none" w:sz="0" w:space="0" w:color="auto"/>
                          </w:divBdr>
                          <w:divsChild>
                            <w:div w:id="1534491811">
                              <w:marLeft w:val="0"/>
                              <w:marRight w:val="0"/>
                              <w:marTop w:val="0"/>
                              <w:marBottom w:val="0"/>
                              <w:divBdr>
                                <w:top w:val="none" w:sz="0" w:space="0" w:color="auto"/>
                                <w:left w:val="none" w:sz="0" w:space="0" w:color="auto"/>
                                <w:bottom w:val="none" w:sz="0" w:space="0" w:color="auto"/>
                                <w:right w:val="none" w:sz="0" w:space="0" w:color="auto"/>
                              </w:divBdr>
                              <w:divsChild>
                                <w:div w:id="650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878183">
          <w:marLeft w:val="0"/>
          <w:marRight w:val="0"/>
          <w:marTop w:val="0"/>
          <w:marBottom w:val="0"/>
          <w:divBdr>
            <w:top w:val="none" w:sz="0" w:space="0" w:color="auto"/>
            <w:left w:val="none" w:sz="0" w:space="0" w:color="auto"/>
            <w:bottom w:val="none" w:sz="0" w:space="0" w:color="auto"/>
            <w:right w:val="none" w:sz="0" w:space="0" w:color="auto"/>
          </w:divBdr>
          <w:divsChild>
            <w:div w:id="249434104">
              <w:marLeft w:val="0"/>
              <w:marRight w:val="0"/>
              <w:marTop w:val="0"/>
              <w:marBottom w:val="0"/>
              <w:divBdr>
                <w:top w:val="none" w:sz="0" w:space="0" w:color="auto"/>
                <w:left w:val="none" w:sz="0" w:space="0" w:color="auto"/>
                <w:bottom w:val="none" w:sz="0" w:space="0" w:color="auto"/>
                <w:right w:val="none" w:sz="0" w:space="0" w:color="auto"/>
              </w:divBdr>
              <w:divsChild>
                <w:div w:id="1454791123">
                  <w:marLeft w:val="0"/>
                  <w:marRight w:val="0"/>
                  <w:marTop w:val="0"/>
                  <w:marBottom w:val="0"/>
                  <w:divBdr>
                    <w:top w:val="none" w:sz="0" w:space="0" w:color="auto"/>
                    <w:left w:val="none" w:sz="0" w:space="0" w:color="auto"/>
                    <w:bottom w:val="none" w:sz="0" w:space="0" w:color="auto"/>
                    <w:right w:val="none" w:sz="0" w:space="0" w:color="auto"/>
                  </w:divBdr>
                  <w:divsChild>
                    <w:div w:id="1999767952">
                      <w:marLeft w:val="0"/>
                      <w:marRight w:val="0"/>
                      <w:marTop w:val="0"/>
                      <w:marBottom w:val="0"/>
                      <w:divBdr>
                        <w:top w:val="none" w:sz="0" w:space="0" w:color="auto"/>
                        <w:left w:val="none" w:sz="0" w:space="0" w:color="auto"/>
                        <w:bottom w:val="none" w:sz="0" w:space="0" w:color="auto"/>
                        <w:right w:val="none" w:sz="0" w:space="0" w:color="auto"/>
                      </w:divBdr>
                      <w:divsChild>
                        <w:div w:id="1628075843">
                          <w:marLeft w:val="0"/>
                          <w:marRight w:val="0"/>
                          <w:marTop w:val="0"/>
                          <w:marBottom w:val="0"/>
                          <w:divBdr>
                            <w:top w:val="none" w:sz="0" w:space="0" w:color="auto"/>
                            <w:left w:val="none" w:sz="0" w:space="0" w:color="auto"/>
                            <w:bottom w:val="none" w:sz="0" w:space="0" w:color="auto"/>
                            <w:right w:val="none" w:sz="0" w:space="0" w:color="auto"/>
                          </w:divBdr>
                          <w:divsChild>
                            <w:div w:id="1539659945">
                              <w:marLeft w:val="0"/>
                              <w:marRight w:val="0"/>
                              <w:marTop w:val="0"/>
                              <w:marBottom w:val="0"/>
                              <w:divBdr>
                                <w:top w:val="none" w:sz="0" w:space="0" w:color="auto"/>
                                <w:left w:val="none" w:sz="0" w:space="0" w:color="auto"/>
                                <w:bottom w:val="none" w:sz="0" w:space="0" w:color="auto"/>
                                <w:right w:val="none" w:sz="0" w:space="0" w:color="auto"/>
                              </w:divBdr>
                              <w:divsChild>
                                <w:div w:id="1536501378">
                                  <w:marLeft w:val="0"/>
                                  <w:marRight w:val="0"/>
                                  <w:marTop w:val="0"/>
                                  <w:marBottom w:val="0"/>
                                  <w:divBdr>
                                    <w:top w:val="none" w:sz="0" w:space="0" w:color="auto"/>
                                    <w:left w:val="none" w:sz="0" w:space="0" w:color="auto"/>
                                    <w:bottom w:val="none" w:sz="0" w:space="0" w:color="auto"/>
                                    <w:right w:val="none" w:sz="0" w:space="0" w:color="auto"/>
                                  </w:divBdr>
                                  <w:divsChild>
                                    <w:div w:id="168959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19</Pages>
  <Words>6053</Words>
  <Characters>34503</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Gricey</cp:lastModifiedBy>
  <cp:revision>28</cp:revision>
  <dcterms:created xsi:type="dcterms:W3CDTF">2026-06-10T08:39:00Z</dcterms:created>
  <dcterms:modified xsi:type="dcterms:W3CDTF">2026-06-10T16:45:00Z</dcterms:modified>
</cp:coreProperties>
</file>