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645" w:rsidRPr="00330645" w:rsidRDefault="00330645">
      <w:pPr>
        <w:spacing w:after="160"/>
        <w:jc w:val="center"/>
        <w:rPr>
          <w:color w:val="AAAAAA"/>
          <w:sz w:val="20"/>
          <w:szCs w:val="20"/>
        </w:rPr>
      </w:pPr>
      <w:r>
        <w:rPr>
          <w:noProof/>
          <w:color w:val="AAAAAA"/>
          <w:sz w:val="20"/>
          <w:szCs w:val="20"/>
        </w:rPr>
        <w:drawing>
          <wp:anchor distT="0" distB="0" distL="114300" distR="114300" simplePos="0" relativeHeight="251658240" behindDoc="0" locked="0" layoutInCell="1" allowOverlap="1">
            <wp:simplePos x="0" y="0"/>
            <wp:positionH relativeFrom="column">
              <wp:posOffset>3951232</wp:posOffset>
            </wp:positionH>
            <wp:positionV relativeFrom="paragraph">
              <wp:posOffset>266</wp:posOffset>
            </wp:positionV>
            <wp:extent cx="761828" cy="875665"/>
            <wp:effectExtent l="0" t="0" r="635" b="635"/>
            <wp:wrapNone/>
            <wp:docPr id="406815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5981" name="Picture 406815981"/>
                    <pic:cNvPicPr/>
                  </pic:nvPicPr>
                  <pic:blipFill>
                    <a:blip r:embed="rId8">
                      <a:extLst>
                        <a:ext uri="{28A0092B-C50C-407E-A947-70E740481C1C}">
                          <a14:useLocalDpi xmlns:a14="http://schemas.microsoft.com/office/drawing/2010/main" val="0"/>
                        </a:ext>
                      </a:extLst>
                    </a:blip>
                    <a:stretch>
                      <a:fillRect/>
                    </a:stretch>
                  </pic:blipFill>
                  <pic:spPr>
                    <a:xfrm>
                      <a:off x="0" y="0"/>
                      <a:ext cx="761828" cy="875665"/>
                    </a:xfrm>
                    <a:prstGeom prst="rect">
                      <a:avLst/>
                    </a:prstGeom>
                  </pic:spPr>
                </pic:pic>
              </a:graphicData>
            </a:graphic>
            <wp14:sizeRelH relativeFrom="page">
              <wp14:pctWidth>0</wp14:pctWidth>
            </wp14:sizeRelH>
            <wp14:sizeRelV relativeFrom="page">
              <wp14:pctHeight>0</wp14:pctHeight>
            </wp14:sizeRelV>
          </wp:anchor>
        </w:drawing>
      </w:r>
      <w:r>
        <w:rPr>
          <w:i/>
          <w:iCs/>
          <w:noProof/>
          <w:color w:val="AAAAAA"/>
          <w:sz w:val="20"/>
          <w:szCs w:val="20"/>
        </w:rPr>
        <w:drawing>
          <wp:anchor distT="0" distB="0" distL="114300" distR="114300" simplePos="0" relativeHeight="251660288" behindDoc="0" locked="0" layoutInCell="1" allowOverlap="1">
            <wp:simplePos x="0" y="0"/>
            <wp:positionH relativeFrom="column">
              <wp:posOffset>1170163</wp:posOffset>
            </wp:positionH>
            <wp:positionV relativeFrom="paragraph">
              <wp:posOffset>-37972</wp:posOffset>
            </wp:positionV>
            <wp:extent cx="2551368" cy="998951"/>
            <wp:effectExtent l="0" t="0" r="1905" b="4445"/>
            <wp:wrapNone/>
            <wp:docPr id="570814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4267" name="Picture 570814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1368" cy="998951"/>
                    </a:xfrm>
                    <a:prstGeom prst="rect">
                      <a:avLst/>
                    </a:prstGeom>
                  </pic:spPr>
                </pic:pic>
              </a:graphicData>
            </a:graphic>
            <wp14:sizeRelH relativeFrom="page">
              <wp14:pctWidth>0</wp14:pctWidth>
            </wp14:sizeRelH>
            <wp14:sizeRelV relativeFrom="page">
              <wp14:pctHeight>0</wp14:pctHeight>
            </wp14:sizeRelV>
          </wp:anchor>
        </w:drawing>
      </w: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color w:val="AAAAAA"/>
          <w:sz w:val="10"/>
          <w:szCs w:val="10"/>
        </w:rPr>
      </w:pPr>
    </w:p>
    <w:p w:rsidR="00D754EB" w:rsidRDefault="00D754EB">
      <w:pPr>
        <w:spacing w:after="160"/>
        <w:jc w:val="center"/>
        <w:rPr>
          <w:color w:val="AAAAAA"/>
          <w:sz w:val="10"/>
          <w:szCs w:val="10"/>
        </w:rPr>
      </w:pPr>
    </w:p>
    <w:p w:rsidR="00D754EB" w:rsidRPr="00D754EB" w:rsidRDefault="00D754EB">
      <w:pPr>
        <w:spacing w:after="160"/>
        <w:jc w:val="center"/>
        <w:rPr>
          <w:color w:val="AAAAAA"/>
          <w:sz w:val="10"/>
          <w:szCs w:val="10"/>
        </w:rPr>
      </w:pPr>
    </w:p>
    <w:p w:rsidR="00E12B20" w:rsidRPr="007C2843" w:rsidRDefault="00000000">
      <w:pPr>
        <w:spacing w:after="160"/>
        <w:jc w:val="center"/>
      </w:pPr>
      <w:r>
        <w:rPr>
          <w:b/>
          <w:bCs/>
          <w:sz w:val="22"/>
          <w:szCs w:val="22"/>
        </w:rPr>
        <w:t>Universit</w:t>
      </w:r>
      <w:r w:rsidR="004B0491">
        <w:rPr>
          <w:b/>
          <w:bCs/>
          <w:sz w:val="22"/>
          <w:szCs w:val="22"/>
        </w:rPr>
        <w:t>é</w:t>
      </w:r>
      <w:r>
        <w:rPr>
          <w:b/>
          <w:bCs/>
          <w:sz w:val="22"/>
          <w:szCs w:val="22"/>
        </w:rPr>
        <w:t xml:space="preserve"> Claude Bernard Lyon 1</w:t>
      </w:r>
    </w:p>
    <w:p w:rsidR="00E12B20" w:rsidRPr="007C2843" w:rsidRDefault="00000000">
      <w:pPr>
        <w:spacing w:after="160"/>
        <w:jc w:val="center"/>
      </w:pPr>
      <w:r>
        <w:rPr>
          <w:sz w:val="22"/>
          <w:szCs w:val="22"/>
        </w:rPr>
        <w:t>BSc in Bioinformatics — Portail Informatique</w:t>
      </w:r>
    </w:p>
    <w:p w:rsidR="00FD54C8" w:rsidRPr="00FD54C8" w:rsidRDefault="00000000" w:rsidP="00FD54C8">
      <w:pPr>
        <w:spacing w:after="700"/>
        <w:jc w:val="center"/>
        <w:rPr>
          <w:sz w:val="10"/>
          <w:szCs w:val="10"/>
          <w:lang w:val="en-US"/>
        </w:rPr>
      </w:pPr>
      <w:r>
        <w:rPr>
          <w:sz w:val="22"/>
          <w:szCs w:val="22"/>
        </w:rPr>
        <w:t>UE LIFSTAGE — Third Year Internship Report</w:t>
      </w:r>
      <w:r w:rsidR="00FD54C8">
        <w:rPr>
          <w:sz w:val="22"/>
          <w:szCs w:val="22"/>
          <w:lang w:val="en-US"/>
        </w:rPr>
        <w:t xml:space="preserve"> </w:t>
      </w:r>
    </w:p>
    <w:p w:rsidR="00D754EB" w:rsidRPr="00D754EB" w:rsidRDefault="00D754EB">
      <w:pPr>
        <w:spacing w:after="200"/>
        <w:jc w:val="center"/>
        <w:rPr>
          <w:b/>
          <w:bCs/>
          <w:color w:val="000000" w:themeColor="text1"/>
          <w:sz w:val="16"/>
          <w:szCs w:val="16"/>
          <w:lang w:val="en-US"/>
        </w:rPr>
      </w:pPr>
    </w:p>
    <w:p w:rsidR="00E12B20" w:rsidRPr="002E668D" w:rsidRDefault="00B260EE">
      <w:pPr>
        <w:spacing w:after="200"/>
        <w:jc w:val="center"/>
        <w:rPr>
          <w:color w:val="000000" w:themeColor="text1"/>
          <w:lang w:val="en-US"/>
        </w:rPr>
      </w:pPr>
      <w:r>
        <w:rPr>
          <w:b/>
          <w:bCs/>
          <w:color w:val="000000" w:themeColor="text1"/>
          <w:sz w:val="32"/>
          <w:szCs w:val="32"/>
          <w:lang w:val="en-US"/>
        </w:rPr>
        <w:t xml:space="preserve">Developing </w:t>
      </w:r>
      <w:r w:rsidR="00FD54C8">
        <w:rPr>
          <w:b/>
          <w:bCs/>
          <w:color w:val="000000" w:themeColor="text1"/>
          <w:sz w:val="32"/>
          <w:szCs w:val="32"/>
          <w:lang w:val="en-US"/>
        </w:rPr>
        <w:t>Python</w:t>
      </w:r>
      <w:r w:rsidR="00D754EB">
        <w:rPr>
          <w:b/>
          <w:bCs/>
          <w:color w:val="000000" w:themeColor="text1"/>
          <w:sz w:val="32"/>
          <w:szCs w:val="32"/>
          <w:lang w:val="en-US"/>
        </w:rPr>
        <w:t xml:space="preserve"> </w:t>
      </w:r>
      <w:r>
        <w:rPr>
          <w:b/>
          <w:bCs/>
          <w:color w:val="000000" w:themeColor="text1"/>
          <w:sz w:val="32"/>
          <w:szCs w:val="32"/>
          <w:lang w:val="en-US"/>
        </w:rPr>
        <w:t>based</w:t>
      </w:r>
      <w:r w:rsidR="00FD54C8">
        <w:rPr>
          <w:b/>
          <w:bCs/>
          <w:color w:val="000000" w:themeColor="text1"/>
          <w:sz w:val="32"/>
          <w:szCs w:val="32"/>
          <w:lang w:val="en-US"/>
        </w:rPr>
        <w:t xml:space="preserve"> </w:t>
      </w:r>
      <w:r w:rsidR="00D754EB">
        <w:rPr>
          <w:b/>
          <w:bCs/>
          <w:color w:val="000000" w:themeColor="text1"/>
          <w:sz w:val="32"/>
          <w:szCs w:val="32"/>
          <w:lang w:val="en-US"/>
        </w:rPr>
        <w:t xml:space="preserve">pipeline for </w:t>
      </w:r>
      <w:r>
        <w:rPr>
          <w:b/>
          <w:bCs/>
          <w:color w:val="000000" w:themeColor="text1"/>
          <w:sz w:val="32"/>
          <w:szCs w:val="32"/>
        </w:rPr>
        <w:t xml:space="preserve">Alternative Splicing Analysis of </w:t>
      </w:r>
      <w:r w:rsidR="002E668D">
        <w:rPr>
          <w:b/>
          <w:bCs/>
          <w:color w:val="000000" w:themeColor="text1"/>
          <w:sz w:val="32"/>
          <w:szCs w:val="32"/>
          <w:lang w:val="en-US"/>
        </w:rPr>
        <w:t>Mouse</w:t>
      </w:r>
      <w:r>
        <w:rPr>
          <w:b/>
          <w:bCs/>
          <w:color w:val="000000" w:themeColor="text1"/>
          <w:sz w:val="32"/>
          <w:szCs w:val="32"/>
        </w:rPr>
        <w:t xml:space="preserve"> Transcriptome</w:t>
      </w:r>
      <w:r w:rsidR="002E668D">
        <w:rPr>
          <w:b/>
          <w:bCs/>
          <w:color w:val="000000" w:themeColor="text1"/>
          <w:sz w:val="32"/>
          <w:szCs w:val="32"/>
          <w:lang w:val="en-US"/>
        </w:rPr>
        <w:t xml:space="preserve"> in </w:t>
      </w:r>
      <w:r w:rsidR="002E668D">
        <w:rPr>
          <w:b/>
          <w:bCs/>
          <w:color w:val="000000" w:themeColor="text1"/>
          <w:sz w:val="32"/>
          <w:szCs w:val="32"/>
        </w:rPr>
        <w:t>Circadian</w:t>
      </w:r>
      <w:r w:rsidR="002E668D">
        <w:rPr>
          <w:b/>
          <w:bCs/>
          <w:color w:val="000000" w:themeColor="text1"/>
          <w:sz w:val="32"/>
          <w:szCs w:val="32"/>
          <w:lang w:val="en-US"/>
        </w:rPr>
        <w:t xml:space="preserve"> Context</w:t>
      </w:r>
    </w:p>
    <w:p w:rsidR="00FD54C8" w:rsidRDefault="00FD54C8">
      <w:pPr>
        <w:spacing w:after="160"/>
        <w:jc w:val="center"/>
        <w:rPr>
          <w:i/>
          <w:iCs/>
          <w:color w:val="555555"/>
          <w:sz w:val="22"/>
          <w:szCs w:val="22"/>
        </w:rPr>
      </w:pPr>
    </w:p>
    <w:p w:rsidR="00FD54C8" w:rsidRDefault="00FD54C8">
      <w:pPr>
        <w:spacing w:after="160"/>
        <w:jc w:val="center"/>
        <w:rPr>
          <w:i/>
          <w:iCs/>
          <w:color w:val="555555"/>
          <w:sz w:val="22"/>
          <w:szCs w:val="22"/>
        </w:rPr>
      </w:pPr>
    </w:p>
    <w:p w:rsidR="00E12B20" w:rsidRPr="007C2843" w:rsidRDefault="00000000">
      <w:pPr>
        <w:spacing w:after="160"/>
        <w:jc w:val="center"/>
      </w:pPr>
      <w:r>
        <w:rPr>
          <w:b/>
          <w:bCs/>
          <w:sz w:val="22"/>
          <w:szCs w:val="22"/>
        </w:rPr>
        <w:t>Student:</w:t>
      </w:r>
    </w:p>
    <w:p w:rsidR="00E12B20" w:rsidRPr="00330645" w:rsidRDefault="00000000">
      <w:pPr>
        <w:spacing w:after="160"/>
        <w:jc w:val="center"/>
        <w:rPr>
          <w:color w:val="000000" w:themeColor="text1"/>
        </w:rPr>
      </w:pPr>
      <w:r>
        <w:rPr>
          <w:b/>
          <w:bCs/>
          <w:color w:val="000000" w:themeColor="text1"/>
          <w:sz w:val="28"/>
          <w:szCs w:val="28"/>
        </w:rPr>
        <w:t>Gricey Rangel Trejo</w:t>
      </w:r>
    </w:p>
    <w:p w:rsidR="00E12B20" w:rsidRPr="007C2843" w:rsidRDefault="00000000">
      <w:pPr>
        <w:spacing w:after="500"/>
        <w:jc w:val="center"/>
      </w:pPr>
      <w:r>
        <w:rPr>
          <w:sz w:val="22"/>
          <w:szCs w:val="22"/>
        </w:rPr>
        <w:t>BSc in Bioinformatics, 3rd year</w:t>
      </w:r>
    </w:p>
    <w:p w:rsidR="00E12B20" w:rsidRPr="007C2843" w:rsidRDefault="00000000">
      <w:pPr>
        <w:spacing w:after="160"/>
        <w:jc w:val="center"/>
      </w:pPr>
      <w:r>
        <w:rPr>
          <w:sz w:val="22"/>
          <w:szCs w:val="22"/>
        </w:rPr>
        <w:t>Internship period: April 27 to August 28, 2026</w:t>
      </w:r>
    </w:p>
    <w:p w:rsidR="00E12B20" w:rsidRPr="007C2843" w:rsidRDefault="00000000">
      <w:pPr>
        <w:spacing w:after="160"/>
        <w:jc w:val="center"/>
      </w:pPr>
      <w:r>
        <w:rPr>
          <w:b/>
          <w:bCs/>
          <w:sz w:val="22"/>
          <w:szCs w:val="22"/>
        </w:rPr>
        <w:t>Institut de Genomique Fonctionnelle de Lyon (IGFL)</w:t>
      </w:r>
    </w:p>
    <w:p w:rsidR="00E12B20" w:rsidRPr="007C2843" w:rsidRDefault="00000000">
      <w:pPr>
        <w:spacing w:after="500"/>
        <w:jc w:val="center"/>
      </w:pPr>
      <w:r>
        <w:rPr>
          <w:sz w:val="22"/>
          <w:szCs w:val="22"/>
        </w:rPr>
        <w:t>Ecole Normale Superieure de Lyon — CNRS UMR 5242, Lyon, France</w:t>
      </w:r>
    </w:p>
    <w:p w:rsidR="00E12B20" w:rsidRPr="007C2843" w:rsidRDefault="00000000">
      <w:pPr>
        <w:spacing w:after="160"/>
        <w:jc w:val="center"/>
      </w:pPr>
      <w:r>
        <w:rPr>
          <w:sz w:val="22"/>
          <w:szCs w:val="22"/>
        </w:rPr>
        <w:t>Internship supervisor:</w:t>
      </w:r>
    </w:p>
    <w:p w:rsidR="00E12B20" w:rsidRPr="007C2843" w:rsidRDefault="00000000">
      <w:pPr>
        <w:spacing w:after="160"/>
        <w:jc w:val="center"/>
      </w:pPr>
      <w:r>
        <w:rPr>
          <w:b/>
          <w:bCs/>
          <w:sz w:val="22"/>
          <w:szCs w:val="22"/>
        </w:rPr>
        <w:t>Dr. Kiran Padmanabhan</w:t>
      </w:r>
    </w:p>
    <w:p w:rsidR="00E12B20" w:rsidRPr="007C2843" w:rsidRDefault="00000000">
      <w:pPr>
        <w:spacing w:after="500"/>
        <w:jc w:val="center"/>
      </w:pPr>
      <w:r>
        <w:rPr>
          <w:sz w:val="22"/>
          <w:szCs w:val="22"/>
        </w:rPr>
        <w:t>Research Director and Group Leader, IGFL / Directeur de Recherche, INSERM</w:t>
      </w:r>
    </w:p>
    <w:p w:rsidR="00E12B20" w:rsidRPr="007C2843" w:rsidRDefault="00000000">
      <w:pPr>
        <w:spacing w:after="160"/>
        <w:jc w:val="center"/>
      </w:pPr>
      <w:r>
        <w:rPr>
          <w:sz w:val="22"/>
          <w:szCs w:val="22"/>
        </w:rPr>
        <w:t>Academic tutor:</w:t>
      </w:r>
    </w:p>
    <w:p w:rsidR="00E12B20" w:rsidRPr="007C2843" w:rsidRDefault="00000000">
      <w:pPr>
        <w:spacing w:after="160"/>
        <w:jc w:val="center"/>
      </w:pPr>
      <w:r>
        <w:rPr>
          <w:b/>
          <w:bCs/>
          <w:sz w:val="22"/>
          <w:szCs w:val="22"/>
        </w:rPr>
        <w:t>M. Alexandre Meyer</w:t>
      </w:r>
    </w:p>
    <w:p w:rsidR="00E12B20" w:rsidRPr="007C2843" w:rsidRDefault="00000000">
      <w:pPr>
        <w:spacing w:after="700"/>
        <w:jc w:val="center"/>
      </w:pPr>
      <w:r>
        <w:rPr>
          <w:sz w:val="22"/>
          <w:szCs w:val="22"/>
        </w:rPr>
        <w:t>Universite Claude Bernard Lyon 1</w:t>
      </w:r>
    </w:p>
    <w:p w:rsidR="00E12B20" w:rsidRPr="007C2843" w:rsidRDefault="00000000">
      <w:pPr>
        <w:spacing w:after="160"/>
        <w:jc w:val="center"/>
      </w:pPr>
      <w:r>
        <w:rPr>
          <w:color w:val="555555"/>
          <w:sz w:val="22"/>
          <w:szCs w:val="22"/>
        </w:rPr>
        <w:t>Academic year 2025-2026</w:t>
      </w:r>
    </w:p>
    <w:p w:rsidR="001523E8" w:rsidRDefault="00000000" w:rsidP="001523E8">
      <w:r>
        <w:br w:type="page"/>
      </w:r>
    </w:p>
    <w:p w:rsidR="00BE4479" w:rsidRDefault="001523E8">
      <w:pPr>
        <w:pStyle w:val="TOC1"/>
        <w:tabs>
          <w:tab w:val="right" w:leader="dot" w:pos="9016"/>
        </w:tabs>
        <w:rPr>
          <w:rFonts w:eastAsiaTheme="minorEastAsia" w:cstheme="minorBidi"/>
          <w:b w:val="0"/>
          <w:bCs w:val="0"/>
          <w:caps w:val="0"/>
          <w:noProof/>
          <w:kern w:val="2"/>
          <w:sz w:val="24"/>
          <w:szCs w:val="24"/>
          <w14:ligatures w14:val="standardContextual"/>
        </w:rPr>
      </w:pPr>
      <w:r w:rsidRPr="00457C57">
        <w:rPr>
          <w:rFonts w:ascii="Times New Roman" w:hAnsi="Times New Roman" w:cs="Times New Roman"/>
        </w:rPr>
        <w:lastRenderedPageBreak/>
        <w:fldChar w:fldCharType="begin"/>
      </w:r>
      <w:r w:rsidRPr="00457C57">
        <w:rPr>
          <w:rFonts w:ascii="Times New Roman" w:hAnsi="Times New Roman" w:cs="Times New Roman"/>
        </w:rPr>
        <w:instrText xml:space="preserve"> TOC \o "1-3" \h \z \u </w:instrText>
      </w:r>
      <w:r w:rsidRPr="00457C57">
        <w:rPr>
          <w:rFonts w:ascii="Times New Roman" w:hAnsi="Times New Roman" w:cs="Times New Roman"/>
        </w:rPr>
        <w:fldChar w:fldCharType="separate"/>
      </w:r>
      <w:hyperlink w:anchor="_Toc232166807" w:history="1">
        <w:r w:rsidR="00BE4479" w:rsidRPr="00196619">
          <w:rPr>
            <w:rStyle w:val="Hyperlink"/>
            <w:noProof/>
            <w:lang w:val="en-US"/>
          </w:rPr>
          <w:t>1. Problem Statement and Objectives</w:t>
        </w:r>
        <w:r w:rsidR="00BE4479">
          <w:rPr>
            <w:noProof/>
            <w:webHidden/>
          </w:rPr>
          <w:tab/>
        </w:r>
        <w:r w:rsidR="00BE4479">
          <w:rPr>
            <w:noProof/>
            <w:webHidden/>
          </w:rPr>
          <w:fldChar w:fldCharType="begin"/>
        </w:r>
        <w:r w:rsidR="00BE4479">
          <w:rPr>
            <w:noProof/>
            <w:webHidden/>
          </w:rPr>
          <w:instrText xml:space="preserve"> PAGEREF _Toc232166807 \h </w:instrText>
        </w:r>
        <w:r w:rsidR="00BE4479">
          <w:rPr>
            <w:noProof/>
            <w:webHidden/>
          </w:rPr>
        </w:r>
        <w:r w:rsidR="00BE4479">
          <w:rPr>
            <w:noProof/>
            <w:webHidden/>
          </w:rPr>
          <w:fldChar w:fldCharType="separate"/>
        </w:r>
        <w:r w:rsidR="00BE4479">
          <w:rPr>
            <w:noProof/>
            <w:webHidden/>
          </w:rPr>
          <w:t>3</w:t>
        </w:r>
        <w:r w:rsidR="00BE4479">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08" w:history="1">
        <w:r w:rsidRPr="00196619">
          <w:rPr>
            <w:rStyle w:val="Hyperlink"/>
            <w:noProof/>
            <w:lang w:val="en-US"/>
          </w:rPr>
          <w:t>2. Internship Conditions</w:t>
        </w:r>
        <w:r>
          <w:rPr>
            <w:noProof/>
            <w:webHidden/>
          </w:rPr>
          <w:tab/>
        </w:r>
        <w:r>
          <w:rPr>
            <w:noProof/>
            <w:webHidden/>
          </w:rPr>
          <w:fldChar w:fldCharType="begin"/>
        </w:r>
        <w:r>
          <w:rPr>
            <w:noProof/>
            <w:webHidden/>
          </w:rPr>
          <w:instrText xml:space="preserve"> PAGEREF _Toc232166808 \h </w:instrText>
        </w:r>
        <w:r>
          <w:rPr>
            <w:noProof/>
            <w:webHidden/>
          </w:rPr>
        </w:r>
        <w:r>
          <w:rPr>
            <w:noProof/>
            <w:webHidden/>
          </w:rPr>
          <w:fldChar w:fldCharType="separate"/>
        </w:r>
        <w:r>
          <w:rPr>
            <w:noProof/>
            <w:webHidden/>
          </w:rPr>
          <w:t>4</w:t>
        </w:r>
        <w:r>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09" w:history="1">
        <w:r w:rsidRPr="00196619">
          <w:rPr>
            <w:rStyle w:val="Hyperlink"/>
            <w:noProof/>
            <w:lang w:val="en-US"/>
          </w:rPr>
          <w:t>3</w:t>
        </w:r>
        <w:r w:rsidRPr="00196619">
          <w:rPr>
            <w:rStyle w:val="Hyperlink"/>
            <w:noProof/>
          </w:rPr>
          <w:t>. Host Institution and Research Team</w:t>
        </w:r>
        <w:r>
          <w:rPr>
            <w:noProof/>
            <w:webHidden/>
          </w:rPr>
          <w:tab/>
        </w:r>
        <w:r>
          <w:rPr>
            <w:noProof/>
            <w:webHidden/>
          </w:rPr>
          <w:fldChar w:fldCharType="begin"/>
        </w:r>
        <w:r>
          <w:rPr>
            <w:noProof/>
            <w:webHidden/>
          </w:rPr>
          <w:instrText xml:space="preserve"> PAGEREF _Toc232166809 \h </w:instrText>
        </w:r>
        <w:r>
          <w:rPr>
            <w:noProof/>
            <w:webHidden/>
          </w:rPr>
        </w:r>
        <w:r>
          <w:rPr>
            <w:noProof/>
            <w:webHidden/>
          </w:rPr>
          <w:fldChar w:fldCharType="separate"/>
        </w:r>
        <w:r>
          <w:rPr>
            <w:noProof/>
            <w:webHidden/>
          </w:rPr>
          <w:t>4</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10" w:history="1">
        <w:r w:rsidRPr="00196619">
          <w:rPr>
            <w:rStyle w:val="Hyperlink"/>
            <w:noProof/>
            <w:lang w:val="fr-FR"/>
          </w:rPr>
          <w:t>3</w:t>
        </w:r>
        <w:r w:rsidRPr="00196619">
          <w:rPr>
            <w:rStyle w:val="Hyperlink"/>
            <w:noProof/>
          </w:rPr>
          <w:t>.1 Institut de Genomique Fonctionnelle de Lyon (IGFL)</w:t>
        </w:r>
        <w:r>
          <w:rPr>
            <w:noProof/>
            <w:webHidden/>
          </w:rPr>
          <w:tab/>
        </w:r>
        <w:r>
          <w:rPr>
            <w:noProof/>
            <w:webHidden/>
          </w:rPr>
          <w:fldChar w:fldCharType="begin"/>
        </w:r>
        <w:r>
          <w:rPr>
            <w:noProof/>
            <w:webHidden/>
          </w:rPr>
          <w:instrText xml:space="preserve"> PAGEREF _Toc232166810 \h </w:instrText>
        </w:r>
        <w:r>
          <w:rPr>
            <w:noProof/>
            <w:webHidden/>
          </w:rPr>
        </w:r>
        <w:r>
          <w:rPr>
            <w:noProof/>
            <w:webHidden/>
          </w:rPr>
          <w:fldChar w:fldCharType="separate"/>
        </w:r>
        <w:r>
          <w:rPr>
            <w:noProof/>
            <w:webHidden/>
          </w:rPr>
          <w:t>4</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11" w:history="1">
        <w:r w:rsidRPr="00196619">
          <w:rPr>
            <w:rStyle w:val="Hyperlink"/>
            <w:noProof/>
            <w:lang w:val="en-US"/>
          </w:rPr>
          <w:t>3</w:t>
        </w:r>
        <w:r w:rsidRPr="00196619">
          <w:rPr>
            <w:rStyle w:val="Hyperlink"/>
            <w:noProof/>
          </w:rPr>
          <w:t>.2 The Padmanabhan Research Group</w:t>
        </w:r>
        <w:r>
          <w:rPr>
            <w:noProof/>
            <w:webHidden/>
          </w:rPr>
          <w:tab/>
        </w:r>
        <w:r>
          <w:rPr>
            <w:noProof/>
            <w:webHidden/>
          </w:rPr>
          <w:fldChar w:fldCharType="begin"/>
        </w:r>
        <w:r>
          <w:rPr>
            <w:noProof/>
            <w:webHidden/>
          </w:rPr>
          <w:instrText xml:space="preserve"> PAGEREF _Toc232166811 \h </w:instrText>
        </w:r>
        <w:r>
          <w:rPr>
            <w:noProof/>
            <w:webHidden/>
          </w:rPr>
        </w:r>
        <w:r>
          <w:rPr>
            <w:noProof/>
            <w:webHidden/>
          </w:rPr>
          <w:fldChar w:fldCharType="separate"/>
        </w:r>
        <w:r>
          <w:rPr>
            <w:noProof/>
            <w:webHidden/>
          </w:rPr>
          <w:t>4</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12" w:history="1">
        <w:r w:rsidRPr="00196619">
          <w:rPr>
            <w:rStyle w:val="Hyperlink"/>
            <w:noProof/>
            <w:lang w:val="en-US"/>
          </w:rPr>
          <w:t>3</w:t>
        </w:r>
        <w:r w:rsidRPr="00196619">
          <w:rPr>
            <w:rStyle w:val="Hyperlink"/>
            <w:noProof/>
          </w:rPr>
          <w:t xml:space="preserve">.3 </w:t>
        </w:r>
        <w:r w:rsidRPr="00196619">
          <w:rPr>
            <w:rStyle w:val="Hyperlink"/>
            <w:noProof/>
            <w:lang w:val="en-US"/>
          </w:rPr>
          <w:t>Internship Conditions and Team</w:t>
        </w:r>
        <w:r>
          <w:rPr>
            <w:noProof/>
            <w:webHidden/>
          </w:rPr>
          <w:tab/>
        </w:r>
        <w:r>
          <w:rPr>
            <w:noProof/>
            <w:webHidden/>
          </w:rPr>
          <w:fldChar w:fldCharType="begin"/>
        </w:r>
        <w:r>
          <w:rPr>
            <w:noProof/>
            <w:webHidden/>
          </w:rPr>
          <w:instrText xml:space="preserve"> PAGEREF _Toc232166812 \h </w:instrText>
        </w:r>
        <w:r>
          <w:rPr>
            <w:noProof/>
            <w:webHidden/>
          </w:rPr>
        </w:r>
        <w:r>
          <w:rPr>
            <w:noProof/>
            <w:webHidden/>
          </w:rPr>
          <w:fldChar w:fldCharType="separate"/>
        </w:r>
        <w:r>
          <w:rPr>
            <w:noProof/>
            <w:webHidden/>
          </w:rPr>
          <w:t>4</w:t>
        </w:r>
        <w:r>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13" w:history="1">
        <w:r w:rsidRPr="00196619">
          <w:rPr>
            <w:rStyle w:val="Hyperlink"/>
            <w:noProof/>
            <w:lang w:val="en-US"/>
          </w:rPr>
          <w:t>4</w:t>
        </w:r>
        <w:r w:rsidRPr="00196619">
          <w:rPr>
            <w:rStyle w:val="Hyperlink"/>
            <w:noProof/>
          </w:rPr>
          <w:t>. Scientific and Technical Background</w:t>
        </w:r>
        <w:r>
          <w:rPr>
            <w:noProof/>
            <w:webHidden/>
          </w:rPr>
          <w:tab/>
        </w:r>
        <w:r>
          <w:rPr>
            <w:noProof/>
            <w:webHidden/>
          </w:rPr>
          <w:fldChar w:fldCharType="begin"/>
        </w:r>
        <w:r>
          <w:rPr>
            <w:noProof/>
            <w:webHidden/>
          </w:rPr>
          <w:instrText xml:space="preserve"> PAGEREF _Toc232166813 \h </w:instrText>
        </w:r>
        <w:r>
          <w:rPr>
            <w:noProof/>
            <w:webHidden/>
          </w:rPr>
        </w:r>
        <w:r>
          <w:rPr>
            <w:noProof/>
            <w:webHidden/>
          </w:rPr>
          <w:fldChar w:fldCharType="separate"/>
        </w:r>
        <w:r>
          <w:rPr>
            <w:noProof/>
            <w:webHidden/>
          </w:rPr>
          <w:t>4</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14" w:history="1">
        <w:r w:rsidRPr="00196619">
          <w:rPr>
            <w:rStyle w:val="Hyperlink"/>
            <w:noProof/>
            <w:lang w:val="en-US"/>
          </w:rPr>
          <w:t>4</w:t>
        </w:r>
        <w:r w:rsidRPr="00196619">
          <w:rPr>
            <w:rStyle w:val="Hyperlink"/>
            <w:noProof/>
          </w:rPr>
          <w:t xml:space="preserve">.1 </w:t>
        </w:r>
        <w:r w:rsidRPr="00196619">
          <w:rPr>
            <w:rStyle w:val="Hyperlink"/>
            <w:noProof/>
            <w:lang w:val="en-US"/>
          </w:rPr>
          <w:t>The</w:t>
        </w:r>
        <w:r w:rsidRPr="00196619">
          <w:rPr>
            <w:rStyle w:val="Hyperlink"/>
            <w:noProof/>
          </w:rPr>
          <w:t xml:space="preserve"> central dogma </w:t>
        </w:r>
        <w:r w:rsidRPr="00196619">
          <w:rPr>
            <w:rStyle w:val="Hyperlink"/>
            <w:noProof/>
            <w:lang w:val="en-US"/>
          </w:rPr>
          <w:t>of Biology and Alternative Splicing</w:t>
        </w:r>
        <w:r>
          <w:rPr>
            <w:noProof/>
            <w:webHidden/>
          </w:rPr>
          <w:tab/>
        </w:r>
        <w:r>
          <w:rPr>
            <w:noProof/>
            <w:webHidden/>
          </w:rPr>
          <w:fldChar w:fldCharType="begin"/>
        </w:r>
        <w:r>
          <w:rPr>
            <w:noProof/>
            <w:webHidden/>
          </w:rPr>
          <w:instrText xml:space="preserve"> PAGEREF _Toc232166814 \h </w:instrText>
        </w:r>
        <w:r>
          <w:rPr>
            <w:noProof/>
            <w:webHidden/>
          </w:rPr>
        </w:r>
        <w:r>
          <w:rPr>
            <w:noProof/>
            <w:webHidden/>
          </w:rPr>
          <w:fldChar w:fldCharType="separate"/>
        </w:r>
        <w:r>
          <w:rPr>
            <w:noProof/>
            <w:webHidden/>
          </w:rPr>
          <w:t>4</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15" w:history="1">
        <w:r w:rsidRPr="00196619">
          <w:rPr>
            <w:rStyle w:val="Hyperlink"/>
            <w:noProof/>
            <w:lang w:val="en-US"/>
          </w:rPr>
          <w:t>4</w:t>
        </w:r>
        <w:r w:rsidRPr="00196619">
          <w:rPr>
            <w:rStyle w:val="Hyperlink"/>
            <w:noProof/>
          </w:rPr>
          <w:t>.2 Circadian context: why alternative splicing matters here</w:t>
        </w:r>
        <w:r>
          <w:rPr>
            <w:noProof/>
            <w:webHidden/>
          </w:rPr>
          <w:tab/>
        </w:r>
        <w:r>
          <w:rPr>
            <w:noProof/>
            <w:webHidden/>
          </w:rPr>
          <w:fldChar w:fldCharType="begin"/>
        </w:r>
        <w:r>
          <w:rPr>
            <w:noProof/>
            <w:webHidden/>
          </w:rPr>
          <w:instrText xml:space="preserve"> PAGEREF _Toc232166815 \h </w:instrText>
        </w:r>
        <w:r>
          <w:rPr>
            <w:noProof/>
            <w:webHidden/>
          </w:rPr>
        </w:r>
        <w:r>
          <w:rPr>
            <w:noProof/>
            <w:webHidden/>
          </w:rPr>
          <w:fldChar w:fldCharType="separate"/>
        </w:r>
        <w:r>
          <w:rPr>
            <w:noProof/>
            <w:webHidden/>
          </w:rPr>
          <w:t>6</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16" w:history="1">
        <w:r w:rsidRPr="00196619">
          <w:rPr>
            <w:rStyle w:val="Hyperlink"/>
            <w:noProof/>
            <w:lang w:val="en-US"/>
          </w:rPr>
          <w:t>4</w:t>
        </w:r>
        <w:r w:rsidRPr="00196619">
          <w:rPr>
            <w:rStyle w:val="Hyperlink"/>
            <w:noProof/>
          </w:rPr>
          <w:t>.3 Two sequencing technologies: Nanopore and Illumina</w:t>
        </w:r>
        <w:r>
          <w:rPr>
            <w:noProof/>
            <w:webHidden/>
          </w:rPr>
          <w:tab/>
        </w:r>
        <w:r>
          <w:rPr>
            <w:noProof/>
            <w:webHidden/>
          </w:rPr>
          <w:fldChar w:fldCharType="begin"/>
        </w:r>
        <w:r>
          <w:rPr>
            <w:noProof/>
            <w:webHidden/>
          </w:rPr>
          <w:instrText xml:space="preserve"> PAGEREF _Toc232166816 \h </w:instrText>
        </w:r>
        <w:r>
          <w:rPr>
            <w:noProof/>
            <w:webHidden/>
          </w:rPr>
        </w:r>
        <w:r>
          <w:rPr>
            <w:noProof/>
            <w:webHidden/>
          </w:rPr>
          <w:fldChar w:fldCharType="separate"/>
        </w:r>
        <w:r>
          <w:rPr>
            <w:noProof/>
            <w:webHidden/>
          </w:rPr>
          <w:t>6</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17" w:history="1">
        <w:r w:rsidRPr="00196619">
          <w:rPr>
            <w:rStyle w:val="Hyperlink"/>
            <w:noProof/>
            <w:lang w:val="en-US"/>
          </w:rPr>
          <w:t>4</w:t>
        </w:r>
        <w:r w:rsidRPr="00196619">
          <w:rPr>
            <w:rStyle w:val="Hyperlink"/>
            <w:noProof/>
          </w:rPr>
          <w:t>.4 Key tools</w:t>
        </w:r>
        <w:r>
          <w:rPr>
            <w:noProof/>
            <w:webHidden/>
          </w:rPr>
          <w:tab/>
        </w:r>
        <w:r>
          <w:rPr>
            <w:noProof/>
            <w:webHidden/>
          </w:rPr>
          <w:fldChar w:fldCharType="begin"/>
        </w:r>
        <w:r>
          <w:rPr>
            <w:noProof/>
            <w:webHidden/>
          </w:rPr>
          <w:instrText xml:space="preserve"> PAGEREF _Toc232166817 \h </w:instrText>
        </w:r>
        <w:r>
          <w:rPr>
            <w:noProof/>
            <w:webHidden/>
          </w:rPr>
        </w:r>
        <w:r>
          <w:rPr>
            <w:noProof/>
            <w:webHidden/>
          </w:rPr>
          <w:fldChar w:fldCharType="separate"/>
        </w:r>
        <w:r>
          <w:rPr>
            <w:noProof/>
            <w:webHidden/>
          </w:rPr>
          <w:t>7</w:t>
        </w:r>
        <w:r>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18" w:history="1">
        <w:r w:rsidRPr="00196619">
          <w:rPr>
            <w:rStyle w:val="Hyperlink"/>
            <w:noProof/>
            <w:lang w:val="en-US"/>
          </w:rPr>
          <w:t>5</w:t>
        </w:r>
        <w:r w:rsidRPr="00196619">
          <w:rPr>
            <w:rStyle w:val="Hyperlink"/>
            <w:noProof/>
          </w:rPr>
          <w:t xml:space="preserve">. </w:t>
        </w:r>
        <w:r w:rsidRPr="00196619">
          <w:rPr>
            <w:rStyle w:val="Hyperlink"/>
            <w:noProof/>
            <w:lang w:val="en-US"/>
          </w:rPr>
          <w:t>Research Work and Results</w:t>
        </w:r>
        <w:r>
          <w:rPr>
            <w:noProof/>
            <w:webHidden/>
          </w:rPr>
          <w:tab/>
        </w:r>
        <w:r>
          <w:rPr>
            <w:noProof/>
            <w:webHidden/>
          </w:rPr>
          <w:fldChar w:fldCharType="begin"/>
        </w:r>
        <w:r>
          <w:rPr>
            <w:noProof/>
            <w:webHidden/>
          </w:rPr>
          <w:instrText xml:space="preserve"> PAGEREF _Toc232166818 \h </w:instrText>
        </w:r>
        <w:r>
          <w:rPr>
            <w:noProof/>
            <w:webHidden/>
          </w:rPr>
        </w:r>
        <w:r>
          <w:rPr>
            <w:noProof/>
            <w:webHidden/>
          </w:rPr>
          <w:fldChar w:fldCharType="separate"/>
        </w:r>
        <w:r>
          <w:rPr>
            <w:noProof/>
            <w:webHidden/>
          </w:rPr>
          <w:t>8</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19" w:history="1">
        <w:r w:rsidRPr="00196619">
          <w:rPr>
            <w:rStyle w:val="Hyperlink"/>
            <w:noProof/>
            <w:lang w:val="en-US"/>
          </w:rPr>
          <w:t>5</w:t>
        </w:r>
        <w:r w:rsidRPr="00196619">
          <w:rPr>
            <w:rStyle w:val="Hyperlink"/>
            <w:noProof/>
          </w:rPr>
          <w:t>.1 Software and tools</w:t>
        </w:r>
        <w:r>
          <w:rPr>
            <w:noProof/>
            <w:webHidden/>
          </w:rPr>
          <w:tab/>
        </w:r>
        <w:r>
          <w:rPr>
            <w:noProof/>
            <w:webHidden/>
          </w:rPr>
          <w:fldChar w:fldCharType="begin"/>
        </w:r>
        <w:r>
          <w:rPr>
            <w:noProof/>
            <w:webHidden/>
          </w:rPr>
          <w:instrText xml:space="preserve"> PAGEREF _Toc232166819 \h </w:instrText>
        </w:r>
        <w:r>
          <w:rPr>
            <w:noProof/>
            <w:webHidden/>
          </w:rPr>
        </w:r>
        <w:r>
          <w:rPr>
            <w:noProof/>
            <w:webHidden/>
          </w:rPr>
          <w:fldChar w:fldCharType="separate"/>
        </w:r>
        <w:r>
          <w:rPr>
            <w:noProof/>
            <w:webHidden/>
          </w:rPr>
          <w:t>8</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20" w:history="1">
        <w:r w:rsidRPr="00196619">
          <w:rPr>
            <w:rStyle w:val="Hyperlink"/>
            <w:noProof/>
            <w:lang w:val="en-US"/>
          </w:rPr>
          <w:t>5</w:t>
        </w:r>
        <w:r w:rsidRPr="00196619">
          <w:rPr>
            <w:rStyle w:val="Hyperlink"/>
            <w:noProof/>
          </w:rPr>
          <w:t>.2 Repository structure</w:t>
        </w:r>
        <w:r>
          <w:rPr>
            <w:noProof/>
            <w:webHidden/>
          </w:rPr>
          <w:tab/>
        </w:r>
        <w:r>
          <w:rPr>
            <w:noProof/>
            <w:webHidden/>
          </w:rPr>
          <w:fldChar w:fldCharType="begin"/>
        </w:r>
        <w:r>
          <w:rPr>
            <w:noProof/>
            <w:webHidden/>
          </w:rPr>
          <w:instrText xml:space="preserve"> PAGEREF _Toc232166820 \h </w:instrText>
        </w:r>
        <w:r>
          <w:rPr>
            <w:noProof/>
            <w:webHidden/>
          </w:rPr>
        </w:r>
        <w:r>
          <w:rPr>
            <w:noProof/>
            <w:webHidden/>
          </w:rPr>
          <w:fldChar w:fldCharType="separate"/>
        </w:r>
        <w:r>
          <w:rPr>
            <w:noProof/>
            <w:webHidden/>
          </w:rPr>
          <w:t>8</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21" w:history="1">
        <w:r w:rsidRPr="00196619">
          <w:rPr>
            <w:rStyle w:val="Hyperlink"/>
            <w:noProof/>
            <w:lang w:val="en-US"/>
          </w:rPr>
          <w:t>5</w:t>
        </w:r>
        <w:r w:rsidRPr="00196619">
          <w:rPr>
            <w:rStyle w:val="Hyperlink"/>
            <w:noProof/>
          </w:rPr>
          <w:t>.3 Workflow overview</w:t>
        </w:r>
        <w:r>
          <w:rPr>
            <w:noProof/>
            <w:webHidden/>
          </w:rPr>
          <w:tab/>
        </w:r>
        <w:r>
          <w:rPr>
            <w:noProof/>
            <w:webHidden/>
          </w:rPr>
          <w:fldChar w:fldCharType="begin"/>
        </w:r>
        <w:r>
          <w:rPr>
            <w:noProof/>
            <w:webHidden/>
          </w:rPr>
          <w:instrText xml:space="preserve"> PAGEREF _Toc232166821 \h </w:instrText>
        </w:r>
        <w:r>
          <w:rPr>
            <w:noProof/>
            <w:webHidden/>
          </w:rPr>
        </w:r>
        <w:r>
          <w:rPr>
            <w:noProof/>
            <w:webHidden/>
          </w:rPr>
          <w:fldChar w:fldCharType="separate"/>
        </w:r>
        <w:r>
          <w:rPr>
            <w:noProof/>
            <w:webHidden/>
          </w:rPr>
          <w:t>8</w:t>
        </w:r>
        <w:r>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22" w:history="1">
        <w:r w:rsidRPr="00196619">
          <w:rPr>
            <w:rStyle w:val="Hyperlink"/>
            <w:noProof/>
            <w:lang w:val="en-US"/>
          </w:rPr>
          <w:t>6</w:t>
        </w:r>
        <w:r w:rsidRPr="00196619">
          <w:rPr>
            <w:rStyle w:val="Hyperlink"/>
            <w:noProof/>
          </w:rPr>
          <w:t>. Project 1: Exploring the Effect of the SUPPA Boundary Parameter</w:t>
        </w:r>
        <w:r>
          <w:rPr>
            <w:noProof/>
            <w:webHidden/>
          </w:rPr>
          <w:tab/>
        </w:r>
        <w:r>
          <w:rPr>
            <w:noProof/>
            <w:webHidden/>
          </w:rPr>
          <w:fldChar w:fldCharType="begin"/>
        </w:r>
        <w:r>
          <w:rPr>
            <w:noProof/>
            <w:webHidden/>
          </w:rPr>
          <w:instrText xml:space="preserve"> PAGEREF _Toc232166822 \h </w:instrText>
        </w:r>
        <w:r>
          <w:rPr>
            <w:noProof/>
            <w:webHidden/>
          </w:rPr>
        </w:r>
        <w:r>
          <w:rPr>
            <w:noProof/>
            <w:webHidden/>
          </w:rPr>
          <w:fldChar w:fldCharType="separate"/>
        </w:r>
        <w:r>
          <w:rPr>
            <w:noProof/>
            <w:webHidden/>
          </w:rPr>
          <w:t>9</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23" w:history="1">
        <w:r w:rsidRPr="00196619">
          <w:rPr>
            <w:rStyle w:val="Hyperlink"/>
            <w:noProof/>
            <w:lang w:val="en-US"/>
          </w:rPr>
          <w:t>6</w:t>
        </w:r>
        <w:r w:rsidRPr="00196619">
          <w:rPr>
            <w:rStyle w:val="Hyperlink"/>
            <w:noProof/>
          </w:rPr>
          <w:t>.1 Context and objective</w:t>
        </w:r>
        <w:r>
          <w:rPr>
            <w:noProof/>
            <w:webHidden/>
          </w:rPr>
          <w:tab/>
        </w:r>
        <w:r>
          <w:rPr>
            <w:noProof/>
            <w:webHidden/>
          </w:rPr>
          <w:fldChar w:fldCharType="begin"/>
        </w:r>
        <w:r>
          <w:rPr>
            <w:noProof/>
            <w:webHidden/>
          </w:rPr>
          <w:instrText xml:space="preserve"> PAGEREF _Toc232166823 \h </w:instrText>
        </w:r>
        <w:r>
          <w:rPr>
            <w:noProof/>
            <w:webHidden/>
          </w:rPr>
        </w:r>
        <w:r>
          <w:rPr>
            <w:noProof/>
            <w:webHidden/>
          </w:rPr>
          <w:fldChar w:fldCharType="separate"/>
        </w:r>
        <w:r>
          <w:rPr>
            <w:noProof/>
            <w:webHidden/>
          </w:rPr>
          <w:t>9</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24" w:history="1">
        <w:r w:rsidRPr="00196619">
          <w:rPr>
            <w:rStyle w:val="Hyperlink"/>
            <w:noProof/>
            <w:lang w:val="en-US"/>
          </w:rPr>
          <w:t>6</w:t>
        </w:r>
        <w:r w:rsidRPr="00196619">
          <w:rPr>
            <w:rStyle w:val="Hyperlink"/>
            <w:noProof/>
          </w:rPr>
          <w:t>.2 Data and pipeline setup</w:t>
        </w:r>
        <w:r>
          <w:rPr>
            <w:noProof/>
            <w:webHidden/>
          </w:rPr>
          <w:tab/>
        </w:r>
        <w:r>
          <w:rPr>
            <w:noProof/>
            <w:webHidden/>
          </w:rPr>
          <w:fldChar w:fldCharType="begin"/>
        </w:r>
        <w:r>
          <w:rPr>
            <w:noProof/>
            <w:webHidden/>
          </w:rPr>
          <w:instrText xml:space="preserve"> PAGEREF _Toc232166824 \h </w:instrText>
        </w:r>
        <w:r>
          <w:rPr>
            <w:noProof/>
            <w:webHidden/>
          </w:rPr>
        </w:r>
        <w:r>
          <w:rPr>
            <w:noProof/>
            <w:webHidden/>
          </w:rPr>
          <w:fldChar w:fldCharType="separate"/>
        </w:r>
        <w:r>
          <w:rPr>
            <w:noProof/>
            <w:webHidden/>
          </w:rPr>
          <w:t>10</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25" w:history="1">
        <w:r w:rsidRPr="00196619">
          <w:rPr>
            <w:rStyle w:val="Hyperlink"/>
            <w:noProof/>
            <w:lang w:val="en-US"/>
          </w:rPr>
          <w:t>6</w:t>
        </w:r>
        <w:r w:rsidRPr="00196619">
          <w:rPr>
            <w:rStyle w:val="Hyperlink"/>
            <w:noProof/>
          </w:rPr>
          <w:t>.3 Results</w:t>
        </w:r>
        <w:r>
          <w:rPr>
            <w:noProof/>
            <w:webHidden/>
          </w:rPr>
          <w:tab/>
        </w:r>
        <w:r>
          <w:rPr>
            <w:noProof/>
            <w:webHidden/>
          </w:rPr>
          <w:fldChar w:fldCharType="begin"/>
        </w:r>
        <w:r>
          <w:rPr>
            <w:noProof/>
            <w:webHidden/>
          </w:rPr>
          <w:instrText xml:space="preserve"> PAGEREF _Toc232166825 \h </w:instrText>
        </w:r>
        <w:r>
          <w:rPr>
            <w:noProof/>
            <w:webHidden/>
          </w:rPr>
        </w:r>
        <w:r>
          <w:rPr>
            <w:noProof/>
            <w:webHidden/>
          </w:rPr>
          <w:fldChar w:fldCharType="separate"/>
        </w:r>
        <w:r>
          <w:rPr>
            <w:noProof/>
            <w:webHidden/>
          </w:rPr>
          <w:t>10</w:t>
        </w:r>
        <w:r>
          <w:rPr>
            <w:noProof/>
            <w:webHidden/>
          </w:rPr>
          <w:fldChar w:fldCharType="end"/>
        </w:r>
      </w:hyperlink>
    </w:p>
    <w:p w:rsidR="00BE4479" w:rsidRDefault="00BE4479">
      <w:pPr>
        <w:pStyle w:val="TOC3"/>
        <w:tabs>
          <w:tab w:val="right" w:leader="dot" w:pos="9016"/>
        </w:tabs>
        <w:rPr>
          <w:rFonts w:eastAsiaTheme="minorEastAsia" w:cstheme="minorBidi"/>
          <w:i w:val="0"/>
          <w:iCs w:val="0"/>
          <w:noProof/>
          <w:kern w:val="2"/>
          <w:sz w:val="24"/>
          <w:szCs w:val="24"/>
          <w14:ligatures w14:val="standardContextual"/>
        </w:rPr>
      </w:pPr>
      <w:hyperlink w:anchor="_Toc232166826" w:history="1">
        <w:r w:rsidRPr="00196619">
          <w:rPr>
            <w:rStyle w:val="Hyperlink"/>
            <w:noProof/>
            <w:lang w:val="en-US"/>
          </w:rPr>
          <w:t>6</w:t>
        </w:r>
        <w:r w:rsidRPr="00196619">
          <w:rPr>
            <w:rStyle w:val="Hyperlink"/>
            <w:noProof/>
          </w:rPr>
          <w:t>.3.1 Variable mode detects substantially more events</w:t>
        </w:r>
        <w:r>
          <w:rPr>
            <w:noProof/>
            <w:webHidden/>
          </w:rPr>
          <w:tab/>
        </w:r>
        <w:r>
          <w:rPr>
            <w:noProof/>
            <w:webHidden/>
          </w:rPr>
          <w:fldChar w:fldCharType="begin"/>
        </w:r>
        <w:r>
          <w:rPr>
            <w:noProof/>
            <w:webHidden/>
          </w:rPr>
          <w:instrText xml:space="preserve"> PAGEREF _Toc232166826 \h </w:instrText>
        </w:r>
        <w:r>
          <w:rPr>
            <w:noProof/>
            <w:webHidden/>
          </w:rPr>
        </w:r>
        <w:r>
          <w:rPr>
            <w:noProof/>
            <w:webHidden/>
          </w:rPr>
          <w:fldChar w:fldCharType="separate"/>
        </w:r>
        <w:r>
          <w:rPr>
            <w:noProof/>
            <w:webHidden/>
          </w:rPr>
          <w:t>10</w:t>
        </w:r>
        <w:r>
          <w:rPr>
            <w:noProof/>
            <w:webHidden/>
          </w:rPr>
          <w:fldChar w:fldCharType="end"/>
        </w:r>
      </w:hyperlink>
    </w:p>
    <w:p w:rsidR="00BE4479" w:rsidRDefault="00BE4479">
      <w:pPr>
        <w:pStyle w:val="TOC3"/>
        <w:tabs>
          <w:tab w:val="right" w:leader="dot" w:pos="9016"/>
        </w:tabs>
        <w:rPr>
          <w:rFonts w:eastAsiaTheme="minorEastAsia" w:cstheme="minorBidi"/>
          <w:i w:val="0"/>
          <w:iCs w:val="0"/>
          <w:noProof/>
          <w:kern w:val="2"/>
          <w:sz w:val="24"/>
          <w:szCs w:val="24"/>
          <w14:ligatures w14:val="standardContextual"/>
        </w:rPr>
      </w:pPr>
      <w:hyperlink w:anchor="_Toc232166827" w:history="1">
        <w:r w:rsidRPr="00196619">
          <w:rPr>
            <w:rStyle w:val="Hyperlink"/>
            <w:noProof/>
            <w:lang w:val="en-US"/>
          </w:rPr>
          <w:t>6</w:t>
        </w:r>
        <w:r w:rsidRPr="00196619">
          <w:rPr>
            <w:rStyle w:val="Hyperlink"/>
            <w:noProof/>
          </w:rPr>
          <w:t>.3.2 Variable mode is a superset of strict mode</w:t>
        </w:r>
        <w:r>
          <w:rPr>
            <w:noProof/>
            <w:webHidden/>
          </w:rPr>
          <w:tab/>
        </w:r>
        <w:r>
          <w:rPr>
            <w:noProof/>
            <w:webHidden/>
          </w:rPr>
          <w:fldChar w:fldCharType="begin"/>
        </w:r>
        <w:r>
          <w:rPr>
            <w:noProof/>
            <w:webHidden/>
          </w:rPr>
          <w:instrText xml:space="preserve"> PAGEREF _Toc232166827 \h </w:instrText>
        </w:r>
        <w:r>
          <w:rPr>
            <w:noProof/>
            <w:webHidden/>
          </w:rPr>
        </w:r>
        <w:r>
          <w:rPr>
            <w:noProof/>
            <w:webHidden/>
          </w:rPr>
          <w:fldChar w:fldCharType="separate"/>
        </w:r>
        <w:r>
          <w:rPr>
            <w:noProof/>
            <w:webHidden/>
          </w:rPr>
          <w:t>11</w:t>
        </w:r>
        <w:r>
          <w:rPr>
            <w:noProof/>
            <w:webHidden/>
          </w:rPr>
          <w:fldChar w:fldCharType="end"/>
        </w:r>
      </w:hyperlink>
    </w:p>
    <w:p w:rsidR="00BE4479" w:rsidRDefault="00BE4479">
      <w:pPr>
        <w:pStyle w:val="TOC3"/>
        <w:tabs>
          <w:tab w:val="right" w:leader="dot" w:pos="9016"/>
        </w:tabs>
        <w:rPr>
          <w:rFonts w:eastAsiaTheme="minorEastAsia" w:cstheme="minorBidi"/>
          <w:i w:val="0"/>
          <w:iCs w:val="0"/>
          <w:noProof/>
          <w:kern w:val="2"/>
          <w:sz w:val="24"/>
          <w:szCs w:val="24"/>
          <w14:ligatures w14:val="standardContextual"/>
        </w:rPr>
      </w:pPr>
      <w:hyperlink w:anchor="_Toc232166828" w:history="1">
        <w:r w:rsidRPr="00196619">
          <w:rPr>
            <w:rStyle w:val="Hyperlink"/>
            <w:noProof/>
            <w:lang w:val="en-US"/>
          </w:rPr>
          <w:t>6</w:t>
        </w:r>
        <w:r w:rsidRPr="00196619">
          <w:rPr>
            <w:rStyle w:val="Hyperlink"/>
            <w:noProof/>
          </w:rPr>
          <w:t>.3.3 Gene-level perspective: novel genes and novel transcripts</w:t>
        </w:r>
        <w:r>
          <w:rPr>
            <w:noProof/>
            <w:webHidden/>
          </w:rPr>
          <w:tab/>
        </w:r>
        <w:r>
          <w:rPr>
            <w:noProof/>
            <w:webHidden/>
          </w:rPr>
          <w:fldChar w:fldCharType="begin"/>
        </w:r>
        <w:r>
          <w:rPr>
            <w:noProof/>
            <w:webHidden/>
          </w:rPr>
          <w:instrText xml:space="preserve"> PAGEREF _Toc232166828 \h </w:instrText>
        </w:r>
        <w:r>
          <w:rPr>
            <w:noProof/>
            <w:webHidden/>
          </w:rPr>
        </w:r>
        <w:r>
          <w:rPr>
            <w:noProof/>
            <w:webHidden/>
          </w:rPr>
          <w:fldChar w:fldCharType="separate"/>
        </w:r>
        <w:r>
          <w:rPr>
            <w:noProof/>
            <w:webHidden/>
          </w:rPr>
          <w:t>12</w:t>
        </w:r>
        <w:r>
          <w:rPr>
            <w:noProof/>
            <w:webHidden/>
          </w:rPr>
          <w:fldChar w:fldCharType="end"/>
        </w:r>
      </w:hyperlink>
    </w:p>
    <w:p w:rsidR="00BE4479" w:rsidRDefault="00BE4479">
      <w:pPr>
        <w:pStyle w:val="TOC3"/>
        <w:tabs>
          <w:tab w:val="right" w:leader="dot" w:pos="9016"/>
        </w:tabs>
        <w:rPr>
          <w:rFonts w:eastAsiaTheme="minorEastAsia" w:cstheme="minorBidi"/>
          <w:i w:val="0"/>
          <w:iCs w:val="0"/>
          <w:noProof/>
          <w:kern w:val="2"/>
          <w:sz w:val="24"/>
          <w:szCs w:val="24"/>
          <w14:ligatures w14:val="standardContextual"/>
        </w:rPr>
      </w:pPr>
      <w:hyperlink w:anchor="_Toc232166829" w:history="1">
        <w:r w:rsidRPr="00196619">
          <w:rPr>
            <w:rStyle w:val="Hyperlink"/>
            <w:noProof/>
            <w:lang w:val="en-US"/>
          </w:rPr>
          <w:t>6</w:t>
        </w:r>
        <w:r w:rsidRPr="00196619">
          <w:rPr>
            <w:rStyle w:val="Hyperlink"/>
            <w:noProof/>
          </w:rPr>
          <w:t>.3.4 PSI values are consistent between modes for shared events</w:t>
        </w:r>
        <w:r>
          <w:rPr>
            <w:noProof/>
            <w:webHidden/>
          </w:rPr>
          <w:tab/>
        </w:r>
        <w:r>
          <w:rPr>
            <w:noProof/>
            <w:webHidden/>
          </w:rPr>
          <w:fldChar w:fldCharType="begin"/>
        </w:r>
        <w:r>
          <w:rPr>
            <w:noProof/>
            <w:webHidden/>
          </w:rPr>
          <w:instrText xml:space="preserve"> PAGEREF _Toc232166829 \h </w:instrText>
        </w:r>
        <w:r>
          <w:rPr>
            <w:noProof/>
            <w:webHidden/>
          </w:rPr>
        </w:r>
        <w:r>
          <w:rPr>
            <w:noProof/>
            <w:webHidden/>
          </w:rPr>
          <w:fldChar w:fldCharType="separate"/>
        </w:r>
        <w:r>
          <w:rPr>
            <w:noProof/>
            <w:webHidden/>
          </w:rPr>
          <w:t>12</w:t>
        </w:r>
        <w:r>
          <w:rPr>
            <w:noProof/>
            <w:webHidden/>
          </w:rPr>
          <w:fldChar w:fldCharType="end"/>
        </w:r>
      </w:hyperlink>
    </w:p>
    <w:p w:rsidR="00BE4479" w:rsidRDefault="00BE4479">
      <w:pPr>
        <w:pStyle w:val="TOC3"/>
        <w:tabs>
          <w:tab w:val="right" w:leader="dot" w:pos="9016"/>
        </w:tabs>
        <w:rPr>
          <w:rFonts w:eastAsiaTheme="minorEastAsia" w:cstheme="minorBidi"/>
          <w:i w:val="0"/>
          <w:iCs w:val="0"/>
          <w:noProof/>
          <w:kern w:val="2"/>
          <w:sz w:val="24"/>
          <w:szCs w:val="24"/>
          <w14:ligatures w14:val="standardContextual"/>
        </w:rPr>
      </w:pPr>
      <w:hyperlink w:anchor="_Toc232166830" w:history="1">
        <w:r w:rsidRPr="00196619">
          <w:rPr>
            <w:rStyle w:val="Hyperlink"/>
            <w:noProof/>
            <w:lang w:val="en-US"/>
          </w:rPr>
          <w:t>6</w:t>
        </w:r>
        <w:r w:rsidRPr="00196619">
          <w:rPr>
            <w:rStyle w:val="Hyperlink"/>
            <w:noProof/>
          </w:rPr>
          <w:t>.3.5 Significant differential splicing events</w:t>
        </w:r>
        <w:r>
          <w:rPr>
            <w:noProof/>
            <w:webHidden/>
          </w:rPr>
          <w:tab/>
        </w:r>
        <w:r>
          <w:rPr>
            <w:noProof/>
            <w:webHidden/>
          </w:rPr>
          <w:fldChar w:fldCharType="begin"/>
        </w:r>
        <w:r>
          <w:rPr>
            <w:noProof/>
            <w:webHidden/>
          </w:rPr>
          <w:instrText xml:space="preserve"> PAGEREF _Toc232166830 \h </w:instrText>
        </w:r>
        <w:r>
          <w:rPr>
            <w:noProof/>
            <w:webHidden/>
          </w:rPr>
        </w:r>
        <w:r>
          <w:rPr>
            <w:noProof/>
            <w:webHidden/>
          </w:rPr>
          <w:fldChar w:fldCharType="separate"/>
        </w:r>
        <w:r>
          <w:rPr>
            <w:noProof/>
            <w:webHidden/>
          </w:rPr>
          <w:t>13</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31" w:history="1">
        <w:r w:rsidRPr="00196619">
          <w:rPr>
            <w:rStyle w:val="Hyperlink"/>
            <w:noProof/>
            <w:lang w:val="en-US"/>
          </w:rPr>
          <w:t>6</w:t>
        </w:r>
        <w:r w:rsidRPr="00196619">
          <w:rPr>
            <w:rStyle w:val="Hyperlink"/>
            <w:noProof/>
          </w:rPr>
          <w:t>.4 Case study: gene C8g (ENSMUSG00000015083)</w:t>
        </w:r>
        <w:r>
          <w:rPr>
            <w:noProof/>
            <w:webHidden/>
          </w:rPr>
          <w:tab/>
        </w:r>
        <w:r>
          <w:rPr>
            <w:noProof/>
            <w:webHidden/>
          </w:rPr>
          <w:fldChar w:fldCharType="begin"/>
        </w:r>
        <w:r>
          <w:rPr>
            <w:noProof/>
            <w:webHidden/>
          </w:rPr>
          <w:instrText xml:space="preserve"> PAGEREF _Toc232166831 \h </w:instrText>
        </w:r>
        <w:r>
          <w:rPr>
            <w:noProof/>
            <w:webHidden/>
          </w:rPr>
        </w:r>
        <w:r>
          <w:rPr>
            <w:noProof/>
            <w:webHidden/>
          </w:rPr>
          <w:fldChar w:fldCharType="separate"/>
        </w:r>
        <w:r>
          <w:rPr>
            <w:noProof/>
            <w:webHidden/>
          </w:rPr>
          <w:t>13</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32" w:history="1">
        <w:r w:rsidRPr="00196619">
          <w:rPr>
            <w:rStyle w:val="Hyperlink"/>
            <w:noProof/>
            <w:lang w:val="en-US"/>
          </w:rPr>
          <w:t>6</w:t>
        </w:r>
        <w:r w:rsidRPr="00196619">
          <w:rPr>
            <w:rStyle w:val="Hyperlink"/>
            <w:noProof/>
          </w:rPr>
          <w:t>.5 Summary</w:t>
        </w:r>
        <w:r>
          <w:rPr>
            <w:noProof/>
            <w:webHidden/>
          </w:rPr>
          <w:tab/>
        </w:r>
        <w:r>
          <w:rPr>
            <w:noProof/>
            <w:webHidden/>
          </w:rPr>
          <w:fldChar w:fldCharType="begin"/>
        </w:r>
        <w:r>
          <w:rPr>
            <w:noProof/>
            <w:webHidden/>
          </w:rPr>
          <w:instrText xml:space="preserve"> PAGEREF _Toc232166832 \h </w:instrText>
        </w:r>
        <w:r>
          <w:rPr>
            <w:noProof/>
            <w:webHidden/>
          </w:rPr>
        </w:r>
        <w:r>
          <w:rPr>
            <w:noProof/>
            <w:webHidden/>
          </w:rPr>
          <w:fldChar w:fldCharType="separate"/>
        </w:r>
        <w:r>
          <w:rPr>
            <w:noProof/>
            <w:webHidden/>
          </w:rPr>
          <w:t>13</w:t>
        </w:r>
        <w:r>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33" w:history="1">
        <w:r w:rsidRPr="00196619">
          <w:rPr>
            <w:rStyle w:val="Hyperlink"/>
            <w:noProof/>
            <w:lang w:val="en-US"/>
          </w:rPr>
          <w:t>7</w:t>
        </w:r>
        <w:r w:rsidRPr="00196619">
          <w:rPr>
            <w:rStyle w:val="Hyperlink"/>
            <w:noProof/>
          </w:rPr>
          <w:t>. Project 2: Orthogonal Validation of Nanopore Alternative Splicing with Illumina Short-Read RNA-seq</w:t>
        </w:r>
        <w:r>
          <w:rPr>
            <w:noProof/>
            <w:webHidden/>
          </w:rPr>
          <w:tab/>
        </w:r>
        <w:r>
          <w:rPr>
            <w:noProof/>
            <w:webHidden/>
          </w:rPr>
          <w:fldChar w:fldCharType="begin"/>
        </w:r>
        <w:r>
          <w:rPr>
            <w:noProof/>
            <w:webHidden/>
          </w:rPr>
          <w:instrText xml:space="preserve"> PAGEREF _Toc232166833 \h </w:instrText>
        </w:r>
        <w:r>
          <w:rPr>
            <w:noProof/>
            <w:webHidden/>
          </w:rPr>
        </w:r>
        <w:r>
          <w:rPr>
            <w:noProof/>
            <w:webHidden/>
          </w:rPr>
          <w:fldChar w:fldCharType="separate"/>
        </w:r>
        <w:r>
          <w:rPr>
            <w:noProof/>
            <w:webHidden/>
          </w:rPr>
          <w:t>13</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34" w:history="1">
        <w:r w:rsidRPr="00196619">
          <w:rPr>
            <w:rStyle w:val="Hyperlink"/>
            <w:noProof/>
            <w:lang w:val="en-US"/>
          </w:rPr>
          <w:t>7</w:t>
        </w:r>
        <w:r w:rsidRPr="00196619">
          <w:rPr>
            <w:rStyle w:val="Hyperlink"/>
            <w:noProof/>
          </w:rPr>
          <w:t>.1 Objective</w:t>
        </w:r>
        <w:r>
          <w:rPr>
            <w:noProof/>
            <w:webHidden/>
          </w:rPr>
          <w:tab/>
        </w:r>
        <w:r>
          <w:rPr>
            <w:noProof/>
            <w:webHidden/>
          </w:rPr>
          <w:fldChar w:fldCharType="begin"/>
        </w:r>
        <w:r>
          <w:rPr>
            <w:noProof/>
            <w:webHidden/>
          </w:rPr>
          <w:instrText xml:space="preserve"> PAGEREF _Toc232166834 \h </w:instrText>
        </w:r>
        <w:r>
          <w:rPr>
            <w:noProof/>
            <w:webHidden/>
          </w:rPr>
        </w:r>
        <w:r>
          <w:rPr>
            <w:noProof/>
            <w:webHidden/>
          </w:rPr>
          <w:fldChar w:fldCharType="separate"/>
        </w:r>
        <w:r>
          <w:rPr>
            <w:noProof/>
            <w:webHidden/>
          </w:rPr>
          <w:t>13</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35" w:history="1">
        <w:r w:rsidRPr="00196619">
          <w:rPr>
            <w:rStyle w:val="Hyperlink"/>
            <w:noProof/>
          </w:rPr>
          <w:t>6.2 Data</w:t>
        </w:r>
        <w:r>
          <w:rPr>
            <w:noProof/>
            <w:webHidden/>
          </w:rPr>
          <w:tab/>
        </w:r>
        <w:r>
          <w:rPr>
            <w:noProof/>
            <w:webHidden/>
          </w:rPr>
          <w:fldChar w:fldCharType="begin"/>
        </w:r>
        <w:r>
          <w:rPr>
            <w:noProof/>
            <w:webHidden/>
          </w:rPr>
          <w:instrText xml:space="preserve"> PAGEREF _Toc232166835 \h </w:instrText>
        </w:r>
        <w:r>
          <w:rPr>
            <w:noProof/>
            <w:webHidden/>
          </w:rPr>
        </w:r>
        <w:r>
          <w:rPr>
            <w:noProof/>
            <w:webHidden/>
          </w:rPr>
          <w:fldChar w:fldCharType="separate"/>
        </w:r>
        <w:r>
          <w:rPr>
            <w:noProof/>
            <w:webHidden/>
          </w:rPr>
          <w:t>14</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36" w:history="1">
        <w:r w:rsidRPr="00196619">
          <w:rPr>
            <w:rStyle w:val="Hyperlink"/>
            <w:noProof/>
          </w:rPr>
          <w:t>6.3 Pipeline</w:t>
        </w:r>
        <w:r>
          <w:rPr>
            <w:noProof/>
            <w:webHidden/>
          </w:rPr>
          <w:tab/>
        </w:r>
        <w:r>
          <w:rPr>
            <w:noProof/>
            <w:webHidden/>
          </w:rPr>
          <w:fldChar w:fldCharType="begin"/>
        </w:r>
        <w:r>
          <w:rPr>
            <w:noProof/>
            <w:webHidden/>
          </w:rPr>
          <w:instrText xml:space="preserve"> PAGEREF _Toc232166836 \h </w:instrText>
        </w:r>
        <w:r>
          <w:rPr>
            <w:noProof/>
            <w:webHidden/>
          </w:rPr>
        </w:r>
        <w:r>
          <w:rPr>
            <w:noProof/>
            <w:webHidden/>
          </w:rPr>
          <w:fldChar w:fldCharType="separate"/>
        </w:r>
        <w:r>
          <w:rPr>
            <w:noProof/>
            <w:webHidden/>
          </w:rPr>
          <w:t>14</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37" w:history="1">
        <w:r w:rsidRPr="00196619">
          <w:rPr>
            <w:rStyle w:val="Hyperlink"/>
            <w:noProof/>
          </w:rPr>
          <w:t>6.5 Current status and plan for July-August</w:t>
        </w:r>
        <w:r>
          <w:rPr>
            <w:noProof/>
            <w:webHidden/>
          </w:rPr>
          <w:tab/>
        </w:r>
        <w:r>
          <w:rPr>
            <w:noProof/>
            <w:webHidden/>
          </w:rPr>
          <w:fldChar w:fldCharType="begin"/>
        </w:r>
        <w:r>
          <w:rPr>
            <w:noProof/>
            <w:webHidden/>
          </w:rPr>
          <w:instrText xml:space="preserve"> PAGEREF _Toc232166837 \h </w:instrText>
        </w:r>
        <w:r>
          <w:rPr>
            <w:noProof/>
            <w:webHidden/>
          </w:rPr>
        </w:r>
        <w:r>
          <w:rPr>
            <w:noProof/>
            <w:webHidden/>
          </w:rPr>
          <w:fldChar w:fldCharType="separate"/>
        </w:r>
        <w:r>
          <w:rPr>
            <w:noProof/>
            <w:webHidden/>
          </w:rPr>
          <w:t>15</w:t>
        </w:r>
        <w:r>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38" w:history="1">
        <w:r w:rsidRPr="00196619">
          <w:rPr>
            <w:rStyle w:val="Hyperlink"/>
            <w:noProof/>
            <w:lang w:val="en-US"/>
          </w:rPr>
          <w:t>7</w:t>
        </w:r>
        <w:r w:rsidRPr="00196619">
          <w:rPr>
            <w:rStyle w:val="Hyperlink"/>
            <w:noProof/>
          </w:rPr>
          <w:t>. Conclusion</w:t>
        </w:r>
        <w:r>
          <w:rPr>
            <w:noProof/>
            <w:webHidden/>
          </w:rPr>
          <w:tab/>
        </w:r>
        <w:r>
          <w:rPr>
            <w:noProof/>
            <w:webHidden/>
          </w:rPr>
          <w:fldChar w:fldCharType="begin"/>
        </w:r>
        <w:r>
          <w:rPr>
            <w:noProof/>
            <w:webHidden/>
          </w:rPr>
          <w:instrText xml:space="preserve"> PAGEREF _Toc232166838 \h </w:instrText>
        </w:r>
        <w:r>
          <w:rPr>
            <w:noProof/>
            <w:webHidden/>
          </w:rPr>
        </w:r>
        <w:r>
          <w:rPr>
            <w:noProof/>
            <w:webHidden/>
          </w:rPr>
          <w:fldChar w:fldCharType="separate"/>
        </w:r>
        <w:r>
          <w:rPr>
            <w:noProof/>
            <w:webHidden/>
          </w:rPr>
          <w:t>16</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39" w:history="1">
        <w:r w:rsidRPr="00196619">
          <w:rPr>
            <w:rStyle w:val="Hyperlink"/>
            <w:noProof/>
          </w:rPr>
          <w:t>7.3 Link to my degree and skills developed</w:t>
        </w:r>
        <w:r>
          <w:rPr>
            <w:noProof/>
            <w:webHidden/>
          </w:rPr>
          <w:tab/>
        </w:r>
        <w:r>
          <w:rPr>
            <w:noProof/>
            <w:webHidden/>
          </w:rPr>
          <w:fldChar w:fldCharType="begin"/>
        </w:r>
        <w:r>
          <w:rPr>
            <w:noProof/>
            <w:webHidden/>
          </w:rPr>
          <w:instrText xml:space="preserve"> PAGEREF _Toc232166839 \h </w:instrText>
        </w:r>
        <w:r>
          <w:rPr>
            <w:noProof/>
            <w:webHidden/>
          </w:rPr>
        </w:r>
        <w:r>
          <w:rPr>
            <w:noProof/>
            <w:webHidden/>
          </w:rPr>
          <w:fldChar w:fldCharType="separate"/>
        </w:r>
        <w:r>
          <w:rPr>
            <w:noProof/>
            <w:webHidden/>
          </w:rPr>
          <w:t>16</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40" w:history="1">
        <w:r w:rsidRPr="00196619">
          <w:rPr>
            <w:rStyle w:val="Hyperlink"/>
            <w:noProof/>
          </w:rPr>
          <w:t>7.2 What this internship taught me</w:t>
        </w:r>
        <w:r>
          <w:rPr>
            <w:noProof/>
            <w:webHidden/>
          </w:rPr>
          <w:tab/>
        </w:r>
        <w:r>
          <w:rPr>
            <w:noProof/>
            <w:webHidden/>
          </w:rPr>
          <w:fldChar w:fldCharType="begin"/>
        </w:r>
        <w:r>
          <w:rPr>
            <w:noProof/>
            <w:webHidden/>
          </w:rPr>
          <w:instrText xml:space="preserve"> PAGEREF _Toc232166840 \h </w:instrText>
        </w:r>
        <w:r>
          <w:rPr>
            <w:noProof/>
            <w:webHidden/>
          </w:rPr>
        </w:r>
        <w:r>
          <w:rPr>
            <w:noProof/>
            <w:webHidden/>
          </w:rPr>
          <w:fldChar w:fldCharType="separate"/>
        </w:r>
        <w:r>
          <w:rPr>
            <w:noProof/>
            <w:webHidden/>
          </w:rPr>
          <w:t>16</w:t>
        </w:r>
        <w:r>
          <w:rPr>
            <w:noProof/>
            <w:webHidden/>
          </w:rPr>
          <w:fldChar w:fldCharType="end"/>
        </w:r>
      </w:hyperlink>
    </w:p>
    <w:p w:rsidR="00BE4479" w:rsidRDefault="00BE4479">
      <w:pPr>
        <w:pStyle w:val="TOC2"/>
        <w:tabs>
          <w:tab w:val="right" w:leader="dot" w:pos="9016"/>
        </w:tabs>
        <w:rPr>
          <w:rFonts w:eastAsiaTheme="minorEastAsia" w:cstheme="minorBidi"/>
          <w:smallCaps w:val="0"/>
          <w:noProof/>
          <w:kern w:val="2"/>
          <w:sz w:val="24"/>
          <w:szCs w:val="24"/>
          <w14:ligatures w14:val="standardContextual"/>
        </w:rPr>
      </w:pPr>
      <w:hyperlink w:anchor="_Toc232166841" w:history="1">
        <w:r w:rsidRPr="00196619">
          <w:rPr>
            <w:rStyle w:val="Hyperlink"/>
            <w:noProof/>
          </w:rPr>
          <w:t>7.4 Perspectives</w:t>
        </w:r>
        <w:r>
          <w:rPr>
            <w:noProof/>
            <w:webHidden/>
          </w:rPr>
          <w:tab/>
        </w:r>
        <w:r>
          <w:rPr>
            <w:noProof/>
            <w:webHidden/>
          </w:rPr>
          <w:fldChar w:fldCharType="begin"/>
        </w:r>
        <w:r>
          <w:rPr>
            <w:noProof/>
            <w:webHidden/>
          </w:rPr>
          <w:instrText xml:space="preserve"> PAGEREF _Toc232166841 \h </w:instrText>
        </w:r>
        <w:r>
          <w:rPr>
            <w:noProof/>
            <w:webHidden/>
          </w:rPr>
        </w:r>
        <w:r>
          <w:rPr>
            <w:noProof/>
            <w:webHidden/>
          </w:rPr>
          <w:fldChar w:fldCharType="separate"/>
        </w:r>
        <w:r>
          <w:rPr>
            <w:noProof/>
            <w:webHidden/>
          </w:rPr>
          <w:t>17</w:t>
        </w:r>
        <w:r>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42" w:history="1">
        <w:r w:rsidRPr="00196619">
          <w:rPr>
            <w:rStyle w:val="Hyperlink"/>
            <w:noProof/>
            <w:lang w:val="en-US"/>
          </w:rPr>
          <w:t>Code Availability</w:t>
        </w:r>
        <w:r>
          <w:rPr>
            <w:noProof/>
            <w:webHidden/>
          </w:rPr>
          <w:tab/>
        </w:r>
        <w:r>
          <w:rPr>
            <w:noProof/>
            <w:webHidden/>
          </w:rPr>
          <w:fldChar w:fldCharType="begin"/>
        </w:r>
        <w:r>
          <w:rPr>
            <w:noProof/>
            <w:webHidden/>
          </w:rPr>
          <w:instrText xml:space="preserve"> PAGEREF _Toc232166842 \h </w:instrText>
        </w:r>
        <w:r>
          <w:rPr>
            <w:noProof/>
            <w:webHidden/>
          </w:rPr>
        </w:r>
        <w:r>
          <w:rPr>
            <w:noProof/>
            <w:webHidden/>
          </w:rPr>
          <w:fldChar w:fldCharType="separate"/>
        </w:r>
        <w:r>
          <w:rPr>
            <w:noProof/>
            <w:webHidden/>
          </w:rPr>
          <w:t>18</w:t>
        </w:r>
        <w:r>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43" w:history="1">
        <w:r w:rsidRPr="00196619">
          <w:rPr>
            <w:rStyle w:val="Hyperlink"/>
            <w:noProof/>
          </w:rPr>
          <w:t>References</w:t>
        </w:r>
        <w:r>
          <w:rPr>
            <w:noProof/>
            <w:webHidden/>
          </w:rPr>
          <w:tab/>
        </w:r>
        <w:r>
          <w:rPr>
            <w:noProof/>
            <w:webHidden/>
          </w:rPr>
          <w:fldChar w:fldCharType="begin"/>
        </w:r>
        <w:r>
          <w:rPr>
            <w:noProof/>
            <w:webHidden/>
          </w:rPr>
          <w:instrText xml:space="preserve"> PAGEREF _Toc232166843 \h </w:instrText>
        </w:r>
        <w:r>
          <w:rPr>
            <w:noProof/>
            <w:webHidden/>
          </w:rPr>
        </w:r>
        <w:r>
          <w:rPr>
            <w:noProof/>
            <w:webHidden/>
          </w:rPr>
          <w:fldChar w:fldCharType="separate"/>
        </w:r>
        <w:r>
          <w:rPr>
            <w:noProof/>
            <w:webHidden/>
          </w:rPr>
          <w:t>18</w:t>
        </w:r>
        <w:r>
          <w:rPr>
            <w:noProof/>
            <w:webHidden/>
          </w:rPr>
          <w:fldChar w:fldCharType="end"/>
        </w:r>
      </w:hyperlink>
    </w:p>
    <w:p w:rsidR="00BE4479" w:rsidRDefault="00BE4479">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66844" w:history="1">
        <w:r w:rsidRPr="00196619">
          <w:rPr>
            <w:rStyle w:val="Hyperlink"/>
            <w:noProof/>
            <w:lang w:val="en-US"/>
          </w:rPr>
          <w:t>Annexes</w:t>
        </w:r>
        <w:r>
          <w:rPr>
            <w:noProof/>
            <w:webHidden/>
          </w:rPr>
          <w:tab/>
        </w:r>
        <w:r>
          <w:rPr>
            <w:noProof/>
            <w:webHidden/>
          </w:rPr>
          <w:fldChar w:fldCharType="begin"/>
        </w:r>
        <w:r>
          <w:rPr>
            <w:noProof/>
            <w:webHidden/>
          </w:rPr>
          <w:instrText xml:space="preserve"> PAGEREF _Toc232166844 \h </w:instrText>
        </w:r>
        <w:r>
          <w:rPr>
            <w:noProof/>
            <w:webHidden/>
          </w:rPr>
        </w:r>
        <w:r>
          <w:rPr>
            <w:noProof/>
            <w:webHidden/>
          </w:rPr>
          <w:fldChar w:fldCharType="separate"/>
        </w:r>
        <w:r>
          <w:rPr>
            <w:noProof/>
            <w:webHidden/>
          </w:rPr>
          <w:t>19</w:t>
        </w:r>
        <w:r>
          <w:rPr>
            <w:noProof/>
            <w:webHidden/>
          </w:rPr>
          <w:fldChar w:fldCharType="end"/>
        </w:r>
      </w:hyperlink>
    </w:p>
    <w:p w:rsidR="009A167F" w:rsidRDefault="001523E8">
      <w:r w:rsidRPr="00457C57">
        <w:fldChar w:fldCharType="end"/>
      </w:r>
      <w:r>
        <w:br w:type="page"/>
      </w:r>
    </w:p>
    <w:p w:rsidR="00C0218C" w:rsidRPr="00457C57" w:rsidRDefault="001523E8" w:rsidP="00C0218C">
      <w:pPr>
        <w:pStyle w:val="Heading1"/>
        <w:rPr>
          <w:lang w:val="en-US"/>
        </w:rPr>
      </w:pPr>
      <w:bookmarkStart w:id="0" w:name="_Toc232166807"/>
      <w:r>
        <w:rPr>
          <w:lang w:val="en-US"/>
        </w:rPr>
        <w:lastRenderedPageBreak/>
        <w:t xml:space="preserve">1. </w:t>
      </w:r>
      <w:r w:rsidR="00342ABD">
        <w:rPr>
          <w:lang w:val="en-US"/>
        </w:rPr>
        <w:t>Problem Statement and</w:t>
      </w:r>
      <w:r>
        <w:rPr>
          <w:lang w:val="en-US"/>
        </w:rPr>
        <w:t xml:space="preserve"> Objectives</w:t>
      </w:r>
      <w:bookmarkEnd w:id="0"/>
    </w:p>
    <w:p w:rsidR="00C0218C" w:rsidRDefault="00C0218C" w:rsidP="00C0218C">
      <w:pPr>
        <w:jc w:val="both"/>
        <w:rPr>
          <w:rFonts w:eastAsia="Arial"/>
        </w:rPr>
      </w:pPr>
      <w:r w:rsidRPr="00457C57">
        <w:rPr>
          <w:rFonts w:eastAsia="Arial"/>
        </w:rPr>
        <w:t>This report describes a research internship carried out at the Institut de Génomique Fonctionnelle de Lyon (IGFL), ENS Lyon, from April 27 to August 28, 2026, under the supervision of Dr. Kiran Padmanabhan</w:t>
      </w:r>
      <w:r w:rsidR="000512D6">
        <w:rPr>
          <w:rFonts w:eastAsia="Arial"/>
          <w:lang w:val="en-US"/>
        </w:rPr>
        <w:t xml:space="preserve"> </w:t>
      </w:r>
      <w:r w:rsidR="000512D6" w:rsidRPr="00CE7E5D">
        <w:rPr>
          <w:color w:val="000000" w:themeColor="text1"/>
        </w:rPr>
        <w:t>(Research Director and Group Leader)</w:t>
      </w:r>
      <w:r w:rsidRPr="00CE7E5D">
        <w:rPr>
          <w:rFonts w:eastAsia="Arial"/>
          <w:color w:val="000000" w:themeColor="text1"/>
        </w:rPr>
        <w:t xml:space="preserve">. </w:t>
      </w:r>
      <w:r w:rsidRPr="00457C57">
        <w:rPr>
          <w:rFonts w:eastAsia="Arial"/>
        </w:rPr>
        <w:t>The internship is part of a BSc in Bioinformatics at Université Claude Bernard Lyon 1.</w:t>
      </w:r>
    </w:p>
    <w:p w:rsidR="00BD2C71" w:rsidRDefault="00BD2C71" w:rsidP="00C0218C">
      <w:pPr>
        <w:jc w:val="both"/>
        <w:rPr>
          <w:rFonts w:eastAsia="Arial"/>
        </w:rPr>
      </w:pPr>
    </w:p>
    <w:p w:rsidR="00BD2C71" w:rsidRPr="00561717" w:rsidRDefault="00BD2C71" w:rsidP="00C0218C">
      <w:pPr>
        <w:jc w:val="both"/>
        <w:rPr>
          <w:rFonts w:eastAsia="Arial"/>
          <w:lang w:val="en-US"/>
        </w:rPr>
      </w:pPr>
      <w:r>
        <w:rPr>
          <w:rFonts w:eastAsia="Arial"/>
          <w:lang w:val="en-US"/>
        </w:rPr>
        <w:t>This lab project focus</w:t>
      </w:r>
      <w:r w:rsidR="00561717">
        <w:rPr>
          <w:rFonts w:eastAsia="Arial"/>
          <w:lang w:val="en-US"/>
        </w:rPr>
        <w:t>es</w:t>
      </w:r>
      <w:r>
        <w:rPr>
          <w:rFonts w:eastAsia="Arial"/>
          <w:lang w:val="en-US"/>
        </w:rPr>
        <w:t xml:space="preserve"> on the circadian clock, which is the bod</w:t>
      </w:r>
      <w:r w:rsidR="00561717">
        <w:rPr>
          <w:rFonts w:eastAsia="Arial"/>
          <w:lang w:val="en-US"/>
        </w:rPr>
        <w:t xml:space="preserve">y’s internal </w:t>
      </w:r>
      <w:r w:rsidR="00561717" w:rsidRPr="00561717">
        <w:rPr>
          <w:rFonts w:eastAsia="Arial"/>
        </w:rPr>
        <w:t>timing system that coordinates gene activity, metabolism, and many other biological processes on a roughly 24-hour cycle</w:t>
      </w:r>
      <w:r w:rsidR="00561717">
        <w:rPr>
          <w:rFonts w:eastAsia="Arial"/>
          <w:lang w:val="en-US"/>
        </w:rPr>
        <w:t>.</w:t>
      </w:r>
    </w:p>
    <w:p w:rsidR="00C0218C" w:rsidRPr="00457C57" w:rsidRDefault="00C0218C" w:rsidP="00C0218C">
      <w:pPr>
        <w:jc w:val="both"/>
        <w:rPr>
          <w:rFonts w:eastAsia="Arial"/>
        </w:rPr>
      </w:pPr>
    </w:p>
    <w:p w:rsidR="00E44F20" w:rsidRDefault="00C0218C" w:rsidP="00C0218C">
      <w:pPr>
        <w:jc w:val="both"/>
        <w:rPr>
          <w:rFonts w:eastAsia="Arial"/>
        </w:rPr>
      </w:pPr>
      <w:r w:rsidRPr="00457C57">
        <w:rPr>
          <w:rFonts w:eastAsia="Arial"/>
        </w:rPr>
        <w:t xml:space="preserve">The central question is how alternative splicing, the mechanism by which a single gene produces multiple distinct RNA molecules, is regulated by the circadian clock in mouse liver, and how it is affected when the </w:t>
      </w:r>
      <w:r w:rsidR="001C14CA">
        <w:rPr>
          <w:rFonts w:eastAsia="Arial"/>
          <w:lang w:val="en-US"/>
        </w:rPr>
        <w:t xml:space="preserve">bodies </w:t>
      </w:r>
      <w:r w:rsidRPr="00457C57">
        <w:rPr>
          <w:rFonts w:eastAsia="Arial"/>
        </w:rPr>
        <w:t xml:space="preserve">clock is disrupted. The work is structured around two sequential projects. </w:t>
      </w:r>
    </w:p>
    <w:p w:rsidR="00E44F20" w:rsidRDefault="00E44F20" w:rsidP="00C0218C">
      <w:pPr>
        <w:jc w:val="both"/>
        <w:rPr>
          <w:rFonts w:eastAsia="Arial"/>
        </w:rPr>
      </w:pPr>
    </w:p>
    <w:p w:rsidR="00E44F20" w:rsidRPr="00DB02F6" w:rsidRDefault="00C0218C" w:rsidP="00C0218C">
      <w:pPr>
        <w:jc w:val="both"/>
        <w:rPr>
          <w:rFonts w:eastAsia="Arial"/>
          <w:color w:val="000000" w:themeColor="text1"/>
        </w:rPr>
      </w:pPr>
      <w:r w:rsidRPr="00DB02F6">
        <w:rPr>
          <w:rFonts w:eastAsia="Arial"/>
          <w:color w:val="000000" w:themeColor="text1"/>
        </w:rPr>
        <w:t>Project 1 explores the effect of a key</w:t>
      </w:r>
      <w:r w:rsidR="00DB02F6" w:rsidRPr="00DB02F6">
        <w:rPr>
          <w:rFonts w:eastAsia="Arial"/>
          <w:color w:val="000000" w:themeColor="text1"/>
          <w:lang w:val="en-US"/>
        </w:rPr>
        <w:t xml:space="preserve"> </w:t>
      </w:r>
      <w:r w:rsidR="00DB02F6" w:rsidRPr="00DB02F6">
        <w:rPr>
          <w:rFonts w:eastAsia="Arial"/>
          <w:color w:val="000000" w:themeColor="text1"/>
        </w:rPr>
        <w:t>parameter</w:t>
      </w:r>
      <w:r w:rsidR="00DB02F6" w:rsidRPr="00DB02F6">
        <w:rPr>
          <w:rFonts w:eastAsia="Arial"/>
          <w:color w:val="000000" w:themeColor="text1"/>
          <w:lang w:val="en-US"/>
        </w:rPr>
        <w:t xml:space="preserve"> of</w:t>
      </w:r>
      <w:r w:rsidRPr="00DB02F6">
        <w:rPr>
          <w:rFonts w:eastAsia="Arial"/>
          <w:color w:val="000000" w:themeColor="text1"/>
        </w:rPr>
        <w:t xml:space="preserve"> </w:t>
      </w:r>
      <w:r w:rsidRPr="00DB02F6">
        <w:rPr>
          <w:rFonts w:eastAsia="Arial"/>
          <w:color w:val="000000" w:themeColor="text1"/>
          <w:highlight w:val="yellow"/>
        </w:rPr>
        <w:t>SUPPA</w:t>
      </w:r>
      <w:r w:rsidRPr="00DB02F6">
        <w:rPr>
          <w:rFonts w:eastAsia="Arial"/>
          <w:color w:val="000000" w:themeColor="text1"/>
        </w:rPr>
        <w:t xml:space="preserve"> </w:t>
      </w:r>
      <w:r w:rsidR="00DB02F6" w:rsidRPr="00DB02F6">
        <w:rPr>
          <w:rFonts w:eastAsia="Arial"/>
          <w:color w:val="000000" w:themeColor="text1"/>
          <w:lang w:val="en-US"/>
        </w:rPr>
        <w:t xml:space="preserve">(a tool to detect and quantify </w:t>
      </w:r>
      <w:r w:rsidRPr="00DB02F6">
        <w:rPr>
          <w:rFonts w:eastAsia="Arial"/>
          <w:color w:val="000000" w:themeColor="text1"/>
        </w:rPr>
        <w:t>alternative splicing event</w:t>
      </w:r>
      <w:r w:rsidR="00DB02F6" w:rsidRPr="00DB02F6">
        <w:rPr>
          <w:rFonts w:eastAsia="Arial"/>
          <w:color w:val="000000" w:themeColor="text1"/>
          <w:lang w:val="en-US"/>
        </w:rPr>
        <w:t>s</w:t>
      </w:r>
      <w:r w:rsidR="00827E23">
        <w:rPr>
          <w:rFonts w:eastAsia="Arial"/>
          <w:color w:val="000000" w:themeColor="text1"/>
          <w:lang w:val="en-US"/>
        </w:rPr>
        <w:t>, which are $$$$$</w:t>
      </w:r>
      <w:r w:rsidR="00DB02F6" w:rsidRPr="00DB02F6">
        <w:rPr>
          <w:rFonts w:eastAsia="Arial"/>
          <w:color w:val="000000" w:themeColor="text1"/>
          <w:lang w:val="en-US"/>
        </w:rPr>
        <w:t>)</w:t>
      </w:r>
      <w:r w:rsidRPr="00DB02F6">
        <w:rPr>
          <w:rFonts w:eastAsia="Arial"/>
          <w:color w:val="000000" w:themeColor="text1"/>
        </w:rPr>
        <w:t xml:space="preserve">, using data generated by the </w:t>
      </w:r>
      <w:r w:rsidR="00DB02F6">
        <w:rPr>
          <w:rFonts w:eastAsia="Arial"/>
          <w:color w:val="000000" w:themeColor="text1"/>
          <w:lang w:val="en-US"/>
        </w:rPr>
        <w:t>lab.</w:t>
      </w:r>
      <w:r w:rsidRPr="00DB02F6">
        <w:rPr>
          <w:rFonts w:eastAsia="Arial"/>
          <w:color w:val="000000" w:themeColor="text1"/>
        </w:rPr>
        <w:t xml:space="preserve"> </w:t>
      </w:r>
    </w:p>
    <w:p w:rsidR="00E44F20" w:rsidRDefault="00E44F20" w:rsidP="00C0218C">
      <w:pPr>
        <w:jc w:val="both"/>
        <w:rPr>
          <w:rFonts w:eastAsia="Arial"/>
        </w:rPr>
      </w:pPr>
    </w:p>
    <w:p w:rsidR="00E44F20" w:rsidRDefault="00C0218C" w:rsidP="00C0218C">
      <w:pPr>
        <w:jc w:val="both"/>
        <w:rPr>
          <w:rFonts w:eastAsia="Arial"/>
        </w:rPr>
      </w:pPr>
      <w:r w:rsidRPr="00457C57">
        <w:rPr>
          <w:rFonts w:eastAsia="Arial"/>
        </w:rPr>
        <w:t xml:space="preserve">Project 2 aims to validate the laboratory's findings using publicly data, as requested by peer reviewers of a manuscript currently under review. </w:t>
      </w:r>
    </w:p>
    <w:p w:rsidR="00E44F20" w:rsidRDefault="00E44F20" w:rsidP="00C0218C">
      <w:pPr>
        <w:jc w:val="both"/>
        <w:rPr>
          <w:rFonts w:eastAsia="Arial"/>
        </w:rPr>
      </w:pPr>
    </w:p>
    <w:p w:rsidR="00C0218C" w:rsidRDefault="00C0218C" w:rsidP="00C0218C">
      <w:pPr>
        <w:jc w:val="both"/>
        <w:rPr>
          <w:rFonts w:eastAsia="Arial"/>
        </w:rPr>
      </w:pPr>
      <w:r w:rsidRPr="00457C57">
        <w:rPr>
          <w:rFonts w:eastAsia="Arial"/>
        </w:rPr>
        <w:t>At the time of writing, Project 1 is complete and Project 2 is in preparation.</w:t>
      </w:r>
    </w:p>
    <w:p w:rsidR="001523E8" w:rsidRDefault="001523E8" w:rsidP="00C0218C">
      <w:pPr>
        <w:jc w:val="both"/>
        <w:rPr>
          <w:rFonts w:eastAsia="Arial"/>
          <w:lang w:val="en-US"/>
        </w:rPr>
      </w:pPr>
    </w:p>
    <w:p w:rsidR="00457C57" w:rsidRDefault="00457C57" w:rsidP="00457C57">
      <w:pPr>
        <w:jc w:val="both"/>
        <w:rPr>
          <w:color w:val="000000" w:themeColor="text1"/>
          <w:lang w:val="en-US"/>
        </w:rPr>
      </w:pPr>
      <w:r w:rsidRPr="000512D6">
        <w:rPr>
          <w:color w:val="000000" w:themeColor="text1"/>
        </w:rPr>
        <w:t xml:space="preserve">DNA is the blueprint of life: a sequence of four chemical letters that every living cell reads, copies, and interprets to produce the proteins that carry out its functions. Between the blueprint and the final product lies a critical intermediate molecule called RNA, and it is at this step that a remarkable layer of complexity emerges. The same gene can give rise to multiple distinct RNA molecules, each leading to a different protein with a different function. The mechanism behind this is called </w:t>
      </w:r>
      <w:r w:rsidR="009136F3">
        <w:rPr>
          <w:color w:val="000000" w:themeColor="text1"/>
          <w:lang w:val="en-US"/>
        </w:rPr>
        <w:t>“A</w:t>
      </w:r>
      <w:r w:rsidRPr="000512D6">
        <w:rPr>
          <w:color w:val="000000" w:themeColor="text1"/>
        </w:rPr>
        <w:t xml:space="preserve">lternative </w:t>
      </w:r>
      <w:r w:rsidR="009136F3">
        <w:rPr>
          <w:color w:val="000000" w:themeColor="text1"/>
          <w:lang w:val="en-US"/>
        </w:rPr>
        <w:t>S</w:t>
      </w:r>
      <w:r w:rsidRPr="000512D6">
        <w:rPr>
          <w:color w:val="000000" w:themeColor="text1"/>
        </w:rPr>
        <w:t>plicing</w:t>
      </w:r>
      <w:r w:rsidR="009136F3">
        <w:rPr>
          <w:color w:val="000000" w:themeColor="text1"/>
          <w:lang w:val="en-US"/>
        </w:rPr>
        <w:t>”</w:t>
      </w:r>
      <w:r w:rsidRPr="000512D6">
        <w:rPr>
          <w:color w:val="000000" w:themeColor="text1"/>
        </w:rPr>
        <w:t>, and understanding which version of a gene product is made, when, and in response to what, is one of the central questions of modern biology.</w:t>
      </w:r>
      <w:r w:rsidR="00AB05EC">
        <w:rPr>
          <w:color w:val="000000" w:themeColor="text1"/>
          <w:lang w:val="en-US"/>
        </w:rPr>
        <w:t xml:space="preserve"> And a little section of all this, is what we studied here in this internship.</w:t>
      </w:r>
    </w:p>
    <w:p w:rsidR="00046F03" w:rsidRDefault="00046F03" w:rsidP="00457C57">
      <w:pPr>
        <w:jc w:val="both"/>
        <w:rPr>
          <w:color w:val="000000" w:themeColor="text1"/>
          <w:lang w:val="en-US"/>
        </w:rPr>
      </w:pPr>
    </w:p>
    <w:p w:rsidR="00492E24" w:rsidRPr="00492E24" w:rsidRDefault="00492E24" w:rsidP="00492E24">
      <w:pPr>
        <w:spacing w:after="200"/>
        <w:jc w:val="both"/>
        <w:rPr>
          <w:color w:val="ED7D31" w:themeColor="accent2"/>
        </w:rPr>
      </w:pPr>
      <w:r w:rsidRPr="00492E24">
        <w:rPr>
          <w:color w:val="ED7D31" w:themeColor="accent2"/>
        </w:rPr>
        <w:t>Disrupted splicing is now widely recognized as a driver of disease. Mutations affecting the splicing machinery are found in certain cancers, circadian disruption in the liver is linked to metabolic disorders and higher cancer risk, and splicing defects underlie neurological conditions such as spinal muscular atrophy (Gehring and Roignant, 2021).</w:t>
      </w:r>
    </w:p>
    <w:p w:rsidR="00827E23" w:rsidRDefault="00DC627B" w:rsidP="00DC627B">
      <w:pPr>
        <w:spacing w:after="200"/>
        <w:jc w:val="both"/>
        <w:rPr>
          <w:color w:val="70AD47" w:themeColor="accent6"/>
        </w:rPr>
      </w:pPr>
      <w:r w:rsidRPr="00DC627B">
        <w:rPr>
          <w:color w:val="70AD47" w:themeColor="accent6"/>
        </w:rPr>
        <w:t xml:space="preserve">This internship addressed two sequential computational projects centered on the analysis of alternative splicing in the murine circadian transcriptome. </w:t>
      </w:r>
    </w:p>
    <w:p w:rsidR="00827E23" w:rsidRDefault="00DC627B" w:rsidP="00DC627B">
      <w:pPr>
        <w:spacing w:after="200"/>
        <w:jc w:val="both"/>
        <w:rPr>
          <w:color w:val="70AD47" w:themeColor="accent6"/>
        </w:rPr>
      </w:pPr>
      <w:r w:rsidRPr="00DC627B">
        <w:rPr>
          <w:color w:val="70AD47" w:themeColor="accent6"/>
        </w:rPr>
        <w:t xml:space="preserve">Project 1 explored the effect of the SUPPA boundary parameter on alternative splicing event detection, showing that </w:t>
      </w:r>
      <w:r w:rsidR="00827E23">
        <w:rPr>
          <w:color w:val="70AD47" w:themeColor="accent6"/>
          <w:lang w:val="en-US"/>
        </w:rPr>
        <w:t xml:space="preserve">relaxing the boundary by </w:t>
      </w:r>
      <w:r w:rsidRPr="00DC627B">
        <w:rPr>
          <w:color w:val="70AD47" w:themeColor="accent6"/>
        </w:rPr>
        <w:t>1</w:t>
      </w:r>
      <w:r w:rsidR="00827E23">
        <w:rPr>
          <w:color w:val="70AD47" w:themeColor="accent6"/>
          <w:lang w:val="en-US"/>
        </w:rPr>
        <w:t xml:space="preserve"> </w:t>
      </w:r>
      <w:r w:rsidR="00492E24">
        <w:rPr>
          <w:color w:val="70AD47" w:themeColor="accent6"/>
          <w:lang w:val="en-US"/>
        </w:rPr>
        <w:t>nucleotide (</w:t>
      </w:r>
      <w:proofErr w:type="spellStart"/>
      <w:r w:rsidR="00492E24">
        <w:rPr>
          <w:color w:val="70AD47" w:themeColor="accent6"/>
          <w:lang w:val="en-US"/>
        </w:rPr>
        <w:t>nt</w:t>
      </w:r>
      <w:proofErr w:type="spellEnd"/>
      <w:r w:rsidR="00492E24">
        <w:rPr>
          <w:color w:val="70AD47" w:themeColor="accent6"/>
          <w:lang w:val="en-US"/>
        </w:rPr>
        <w:t>)</w:t>
      </w:r>
      <w:r w:rsidR="00827E23">
        <w:rPr>
          <w:color w:val="70AD47" w:themeColor="accent6"/>
          <w:lang w:val="en-US"/>
        </w:rPr>
        <w:t xml:space="preserve">, </w:t>
      </w:r>
      <w:r w:rsidRPr="00DC627B">
        <w:rPr>
          <w:color w:val="70AD47" w:themeColor="accent6"/>
        </w:rPr>
        <w:t>is a superset of strict mode, that the 1</w:t>
      </w:r>
      <w:r w:rsidR="00492E24">
        <w:rPr>
          <w:color w:val="70AD47" w:themeColor="accent6"/>
          <w:lang w:val="en-US"/>
        </w:rPr>
        <w:t xml:space="preserve"> </w:t>
      </w:r>
      <w:r w:rsidRPr="00DC627B">
        <w:rPr>
          <w:color w:val="70AD47" w:themeColor="accent6"/>
        </w:rPr>
        <w:t xml:space="preserve">nt threshold is the meaningful inflection point, and that both modes produce consistent PSI values for shared events. </w:t>
      </w:r>
    </w:p>
    <w:p w:rsidR="00DC627B" w:rsidRPr="00DC627B" w:rsidRDefault="00DC627B" w:rsidP="00DC627B">
      <w:pPr>
        <w:spacing w:after="200"/>
        <w:jc w:val="both"/>
        <w:rPr>
          <w:color w:val="70AD47" w:themeColor="accent6"/>
        </w:rPr>
      </w:pPr>
      <w:r w:rsidRPr="00DC627B">
        <w:rPr>
          <w:color w:val="70AD47" w:themeColor="accent6"/>
        </w:rPr>
        <w:t>Project 2, which will be carried out during the remaining internship period, aims to validate the laboratory's Nanopore-based splicing findings using publicly available Illumina short-read RNA-seq data (Aviram et al., 2021). Together, these two projects contribute directly to the computational support of an ongoing manuscript under review (Chikhaoui, Mamgain et al., unpublished).</w:t>
      </w:r>
    </w:p>
    <w:p w:rsidR="001523E8" w:rsidRPr="001523E8" w:rsidRDefault="001523E8">
      <w:pPr>
        <w:pStyle w:val="Heading1"/>
        <w:rPr>
          <w:lang w:val="en-US"/>
        </w:rPr>
      </w:pPr>
      <w:bookmarkStart w:id="1" w:name="_Toc232166808"/>
      <w:r>
        <w:rPr>
          <w:lang w:val="en-US"/>
        </w:rPr>
        <w:lastRenderedPageBreak/>
        <w:t>2. Internship Conditions</w:t>
      </w:r>
      <w:bookmarkEnd w:id="1"/>
    </w:p>
    <w:p w:rsidR="00E12B20" w:rsidRPr="007C2843" w:rsidRDefault="001523E8">
      <w:pPr>
        <w:pStyle w:val="Heading1"/>
      </w:pPr>
      <w:bookmarkStart w:id="2" w:name="_Toc232166809"/>
      <w:r>
        <w:rPr>
          <w:lang w:val="en-US"/>
        </w:rPr>
        <w:t>3</w:t>
      </w:r>
      <w:r>
        <w:t>. Host Institution and Research Team</w:t>
      </w:r>
      <w:bookmarkEnd w:id="2"/>
    </w:p>
    <w:p w:rsidR="00E12B20" w:rsidRPr="007C2843" w:rsidRDefault="001523E8">
      <w:pPr>
        <w:pStyle w:val="Heading2"/>
      </w:pPr>
      <w:bookmarkStart w:id="3" w:name="_Toc232166810"/>
      <w:r w:rsidRPr="001523E8">
        <w:rPr>
          <w:lang w:val="fr-FR"/>
        </w:rPr>
        <w:t>3</w:t>
      </w:r>
      <w:r>
        <w:t>.1 Institut de Genomique Fonctionnelle de Lyon (IGFL)</w:t>
      </w:r>
      <w:bookmarkEnd w:id="3"/>
    </w:p>
    <w:p w:rsidR="00457C57" w:rsidRPr="00457C57" w:rsidRDefault="00457C57" w:rsidP="00457C57">
      <w:pPr>
        <w:spacing w:after="200"/>
        <w:jc w:val="both"/>
      </w:pPr>
      <w:r w:rsidRPr="00457C57">
        <w:t>The Institut de Génomique Fonctionnelle de Lyon (IGFL) is a joint research unit (UMR 5242) affiliated with the CNRS, the École Normale Supérieure de Lyon (ENS Lyon), and the Université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7C2843" w:rsidRPr="007C2843" w:rsidRDefault="00457C57">
      <w:pPr>
        <w:spacing w:after="200"/>
        <w:jc w:val="both"/>
      </w:pPr>
      <w:r w:rsidRPr="00457C57">
        <w:t>The institute supports both experimental and computational research, with access to high-throughput sequencing, proteomics, and imaging platforms, making it well suited for interdisciplinary projects that combine wet-lab biology with bioinformatics.</w:t>
      </w:r>
    </w:p>
    <w:p w:rsidR="00E12B20" w:rsidRPr="007C2843" w:rsidRDefault="001523E8">
      <w:pPr>
        <w:pStyle w:val="Heading2"/>
      </w:pPr>
      <w:bookmarkStart w:id="4" w:name="_Toc232166811"/>
      <w:r>
        <w:rPr>
          <w:lang w:val="en-US"/>
        </w:rPr>
        <w:t>3</w:t>
      </w:r>
      <w:r>
        <w:t>.2 The Padmanabhan Research Group</w:t>
      </w:r>
      <w:bookmarkEnd w:id="4"/>
    </w:p>
    <w:p w:rsidR="00457C57" w:rsidRDefault="00457C57" w:rsidP="00457C57">
      <w:pPr>
        <w:jc w:val="both"/>
      </w:pPr>
      <w:r w:rsidRPr="00457C57">
        <w:t>The internship was carried out within the research group led by Dr. Kiran Padmanabhan (Research Director and Group Leader). The group studies how the circadian clock (the internal 24-hour timer present in most cells) controls gene activity in the liver. A key focus is the relationship between the clock and RNA processing: not just which genes are turned on or off, but which transcript isoforms are produced and how the clock shapes that choice over time. This includes alternative splicing, chromatin organization, and the role of specific regulatory factors connecting the two.</w:t>
      </w:r>
    </w:p>
    <w:p w:rsidR="007E3A03" w:rsidRDefault="007E3A03" w:rsidP="00457C57">
      <w:pPr>
        <w:jc w:val="both"/>
      </w:pPr>
    </w:p>
    <w:p w:rsidR="007E3A03" w:rsidRPr="006C24D9" w:rsidRDefault="007E3A03" w:rsidP="00457C57">
      <w:pPr>
        <w:jc w:val="both"/>
        <w:rPr>
          <w:lang w:val="en-US"/>
        </w:rPr>
      </w:pPr>
      <w:r w:rsidRPr="007E3A03">
        <w:t>The data used in this project was generated from mouse liver RNA samples prepared by the Padmanabhan lab and sequenced using Oxford Nanopore (a long-read RNA sequencing technology) in collaboration with Prof. Yutaka Suzuki's group at the University of Tokyo. Wild-type (WT) mice were kept in 12-hour light/dark cycles before tissue collection at circadian times CT8 and CT20. Per1/Per2 double-knockout mice, where both genes were inactivated disrupting the circadian clock, were also sampled and are referred to throughout as PerKO. This gives three experimental conditions: WT CT8, WT CT20, and PerKO</w:t>
      </w:r>
      <w:r>
        <w:rPr>
          <w:lang w:val="en-US"/>
        </w:rPr>
        <w:t xml:space="preserve"> (see annex A).</w:t>
      </w:r>
    </w:p>
    <w:p w:rsidR="00E12B20" w:rsidRPr="0066082B" w:rsidRDefault="001523E8">
      <w:pPr>
        <w:pStyle w:val="Heading2"/>
        <w:rPr>
          <w:lang w:val="en-US"/>
        </w:rPr>
      </w:pPr>
      <w:bookmarkStart w:id="5" w:name="_Toc232166812"/>
      <w:r>
        <w:rPr>
          <w:lang w:val="en-US"/>
        </w:rPr>
        <w:t>3</w:t>
      </w:r>
      <w:r>
        <w:t xml:space="preserve">.3 </w:t>
      </w:r>
      <w:r w:rsidR="0066082B">
        <w:rPr>
          <w:lang w:val="en-US"/>
        </w:rPr>
        <w:t>Internship Conditions and Team</w:t>
      </w:r>
      <w:bookmarkEnd w:id="5"/>
    </w:p>
    <w:p w:rsidR="00457C57" w:rsidRDefault="00457C57" w:rsidP="002E6668">
      <w:pPr>
        <w:jc w:val="both"/>
        <w:rPr>
          <w:b/>
          <w:bCs/>
        </w:rPr>
      </w:pPr>
      <w:r w:rsidRPr="00457C57">
        <w:t xml:space="preserve">The internship was carried out within a small research team, with day-to-day supervision provided by Khushi Mamgain (PhD student and co-first author of the manuscript under review). Work was organized around weekly presentations to Dr. Kiran Padmanabhan, in which results and methodology were discussed and next steps defined. Both projects were built on an existing codebase developed by previous contributors, Lies Chikhaoui (PhD thesis, 2022) and Dr. Bharath Ananthasubramaniam (collaborating computational biologist, Berlin), requiring careful reading of prior work before any new analysis could begin. </w:t>
      </w:r>
      <w:r w:rsidR="00C40034" w:rsidRPr="00C40034">
        <w:t>Project 1 was carried out in close collaboration with Khushi, while Project 2 requires more independent work</w:t>
      </w:r>
      <w:r w:rsidRPr="00457C57">
        <w:t>. Wet-lab context was provided by Constanza Blanco. The computational work was done on a laboratory-provided Mac workstation using Bash and Python, with version control on GitHub.</w:t>
      </w:r>
    </w:p>
    <w:p w:rsidR="00E12B20" w:rsidRPr="007C2843" w:rsidRDefault="001523E8">
      <w:pPr>
        <w:pStyle w:val="Heading1"/>
      </w:pPr>
      <w:bookmarkStart w:id="6" w:name="_Toc232166813"/>
      <w:r>
        <w:rPr>
          <w:lang w:val="en-US"/>
        </w:rPr>
        <w:t>4</w:t>
      </w:r>
      <w:r>
        <w:t>. Scientific and Technical Background</w:t>
      </w:r>
      <w:bookmarkEnd w:id="6"/>
    </w:p>
    <w:p w:rsidR="00645B3A" w:rsidRDefault="001523E8" w:rsidP="008E4B32">
      <w:pPr>
        <w:pStyle w:val="Heading2"/>
        <w:rPr>
          <w:lang w:val="en-US"/>
        </w:rPr>
      </w:pPr>
      <w:bookmarkStart w:id="7" w:name="_Toc232166814"/>
      <w:r>
        <w:rPr>
          <w:lang w:val="en-US"/>
        </w:rPr>
        <w:t>4</w:t>
      </w:r>
      <w:r>
        <w:t xml:space="preserve">.1 </w:t>
      </w:r>
      <w:r w:rsidR="00F00EB0">
        <w:rPr>
          <w:lang w:val="en-US"/>
        </w:rPr>
        <w:t>The</w:t>
      </w:r>
      <w:r>
        <w:t xml:space="preserve"> central dogma </w:t>
      </w:r>
      <w:r w:rsidR="00F00EB0">
        <w:rPr>
          <w:lang w:val="en-US"/>
        </w:rPr>
        <w:t>of Biology and Alternative Splicing</w:t>
      </w:r>
      <w:bookmarkEnd w:id="7"/>
    </w:p>
    <w:p w:rsidR="00587D79" w:rsidRPr="00587D79" w:rsidRDefault="00587D79" w:rsidP="00587D79">
      <w:pPr>
        <w:spacing w:after="200"/>
        <w:jc w:val="both"/>
        <w:rPr>
          <w:noProof/>
        </w:rPr>
      </w:pPr>
      <w:r w:rsidRPr="00587D79">
        <w:rPr>
          <w:noProof/>
        </w:rPr>
        <w:lastRenderedPageBreak/>
        <w:t>DNA carries the genetic code in every cell of our body. Specific sections of DNA called genes contain the instructions for building proteins</w:t>
      </w:r>
      <w:r>
        <w:rPr>
          <w:noProof/>
          <w:lang w:val="en-US"/>
        </w:rPr>
        <w:t xml:space="preserve"> (</w:t>
      </w:r>
      <w:r w:rsidRPr="00587D79">
        <w:rPr>
          <w:noProof/>
        </w:rPr>
        <w:t>the molecules that do most of the work in a cell</w:t>
      </w:r>
      <w:r>
        <w:rPr>
          <w:noProof/>
          <w:lang w:val="en-US"/>
        </w:rPr>
        <w:t>)</w:t>
      </w:r>
      <w:r w:rsidRPr="00587D79">
        <w:rPr>
          <w:noProof/>
        </w:rPr>
        <w:t>.</w:t>
      </w:r>
    </w:p>
    <w:p w:rsidR="00587D79" w:rsidRDefault="00587D79" w:rsidP="00587D79">
      <w:pPr>
        <w:spacing w:after="200"/>
        <w:jc w:val="both"/>
        <w:rPr>
          <w:noProof/>
          <w:lang w:val="en-US"/>
        </w:rPr>
      </w:pPr>
      <w:r w:rsidRPr="00587D79">
        <w:rPr>
          <w:noProof/>
        </w:rPr>
        <w:t xml:space="preserve">To build a protein, the cell first copies a gene into a molecule called messenger RNA (mRNA) </w:t>
      </w:r>
      <w:r>
        <w:rPr>
          <w:noProof/>
          <w:lang w:val="en-US"/>
        </w:rPr>
        <w:t>(</w:t>
      </w:r>
      <w:r w:rsidRPr="00587D79">
        <w:rPr>
          <w:noProof/>
        </w:rPr>
        <w:t>this is called transcription</w:t>
      </w:r>
      <w:r>
        <w:rPr>
          <w:noProof/>
          <w:lang w:val="en-US"/>
        </w:rPr>
        <w:t>)</w:t>
      </w:r>
      <w:r w:rsidRPr="00587D79">
        <w:rPr>
          <w:noProof/>
        </w:rPr>
        <w:t xml:space="preserve">. The mRNA is then used to assemble the protein </w:t>
      </w:r>
      <w:r>
        <w:rPr>
          <w:noProof/>
          <w:lang w:val="en-US"/>
        </w:rPr>
        <w:t>(</w:t>
      </w:r>
      <w:r w:rsidRPr="00587D79">
        <w:rPr>
          <w:noProof/>
        </w:rPr>
        <w:t>this is called translation</w:t>
      </w:r>
      <w:r>
        <w:rPr>
          <w:noProof/>
          <w:lang w:val="en-US"/>
        </w:rPr>
        <w:t>).</w:t>
      </w:r>
    </w:p>
    <w:p w:rsidR="003D7EC5" w:rsidRDefault="003D7EC5" w:rsidP="00587D79">
      <w:pPr>
        <w:spacing w:after="200"/>
        <w:jc w:val="both"/>
        <w:rPr>
          <w:noProof/>
          <w:lang w:val="en-US"/>
        </w:rPr>
      </w:pPr>
    </w:p>
    <w:p w:rsidR="003D7EC5" w:rsidRDefault="007E3A03" w:rsidP="00587D79">
      <w:pPr>
        <w:spacing w:after="200"/>
        <w:jc w:val="both"/>
        <w:rPr>
          <w:noProof/>
          <w:lang w:val="en-US"/>
        </w:rPr>
      </w:pPr>
      <w:r>
        <w:rPr>
          <w:noProof/>
        </w:rPr>
        <w:drawing>
          <wp:anchor distT="0" distB="0" distL="114300" distR="114300" simplePos="0" relativeHeight="251678720" behindDoc="0" locked="0" layoutInCell="1" allowOverlap="1">
            <wp:simplePos x="0" y="0"/>
            <wp:positionH relativeFrom="column">
              <wp:posOffset>1664335</wp:posOffset>
            </wp:positionH>
            <wp:positionV relativeFrom="paragraph">
              <wp:posOffset>-188271</wp:posOffset>
            </wp:positionV>
            <wp:extent cx="2329132" cy="1552368"/>
            <wp:effectExtent l="0" t="0" r="0" b="0"/>
            <wp:wrapNone/>
            <wp:docPr id="4525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7445" name="Picture 4525474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9132" cy="1552368"/>
                    </a:xfrm>
                    <a:prstGeom prst="rect">
                      <a:avLst/>
                    </a:prstGeom>
                  </pic:spPr>
                </pic:pic>
              </a:graphicData>
            </a:graphic>
            <wp14:sizeRelH relativeFrom="page">
              <wp14:pctWidth>0</wp14:pctWidth>
            </wp14:sizeRelH>
            <wp14:sizeRelV relativeFrom="page">
              <wp14:pctHeight>0</wp14:pctHeight>
            </wp14:sizeRelV>
          </wp:anchor>
        </w:drawing>
      </w:r>
    </w:p>
    <w:p w:rsidR="00046F03" w:rsidRDefault="00046F03" w:rsidP="00587D79">
      <w:pPr>
        <w:spacing w:after="200"/>
        <w:jc w:val="both"/>
        <w:rPr>
          <w:noProof/>
          <w:lang w:val="en-US"/>
        </w:rPr>
      </w:pPr>
    </w:p>
    <w:p w:rsidR="00046F03" w:rsidRDefault="00046F03" w:rsidP="00587D79">
      <w:pPr>
        <w:spacing w:after="200"/>
        <w:jc w:val="both"/>
        <w:rPr>
          <w:noProof/>
          <w:lang w:val="en-US"/>
        </w:rPr>
      </w:pPr>
    </w:p>
    <w:p w:rsidR="00046F03" w:rsidRDefault="00046F03" w:rsidP="00587D79">
      <w:pPr>
        <w:spacing w:after="200"/>
        <w:jc w:val="both"/>
        <w:rPr>
          <w:noProof/>
          <w:lang w:val="en-US"/>
        </w:rPr>
      </w:pPr>
    </w:p>
    <w:p w:rsidR="003D7EC5" w:rsidRDefault="003D7EC5" w:rsidP="00587D79">
      <w:pPr>
        <w:spacing w:after="200"/>
        <w:jc w:val="both"/>
        <w:rPr>
          <w:noProof/>
          <w:lang w:val="en-US"/>
        </w:rPr>
      </w:pPr>
    </w:p>
    <w:p w:rsidR="003D7EC5" w:rsidRPr="00587D79" w:rsidRDefault="003D7EC5" w:rsidP="003D7EC5">
      <w:pPr>
        <w:spacing w:after="200"/>
        <w:rPr>
          <w:i/>
          <w:iCs/>
          <w:color w:val="555555"/>
          <w:sz w:val="20"/>
          <w:szCs w:val="20"/>
        </w:rPr>
      </w:pPr>
      <w:r w:rsidRPr="00A21F58">
        <w:rPr>
          <w:i/>
          <w:iCs/>
          <w:color w:val="555555"/>
          <w:sz w:val="20"/>
          <w:szCs w:val="20"/>
        </w:rPr>
        <w:t>Figure 1. The central dogma of molecular biology. Wellcome Connecting Science. Retrieved from YourGenome (https://www.yourgenome.org/theme/how-is-dna-turned-into-protein-the-central-dogma-of-molecular-biology/).</w:t>
      </w:r>
    </w:p>
    <w:p w:rsidR="00587D79" w:rsidRPr="00587D79" w:rsidRDefault="00587D79" w:rsidP="00587D79">
      <w:pPr>
        <w:spacing w:after="200"/>
        <w:jc w:val="both"/>
        <w:rPr>
          <w:noProof/>
        </w:rPr>
      </w:pPr>
      <w:r w:rsidRPr="00587D79">
        <w:rPr>
          <w:noProof/>
        </w:rPr>
        <w:t>However, the mRNA isn't ready to use straight away. The initial copy, called pre-mRNA, contains sections that don't code for anything: introns. The functional sections are called exons. Before translation, the cell removes the introns and joins the exons together</w:t>
      </w:r>
      <w:r>
        <w:rPr>
          <w:noProof/>
          <w:lang w:val="en-US"/>
        </w:rPr>
        <w:t xml:space="preserve">, </w:t>
      </w:r>
      <w:r w:rsidRPr="00587D79">
        <w:rPr>
          <w:noProof/>
        </w:rPr>
        <w:t>a process called splicing</w:t>
      </w:r>
      <w:r>
        <w:rPr>
          <w:noProof/>
          <w:lang w:val="en-US"/>
        </w:rPr>
        <w:t>,</w:t>
      </w:r>
      <w:r w:rsidRPr="00587D79">
        <w:rPr>
          <w:noProof/>
        </w:rPr>
        <w:t xml:space="preserve"> producing the final mature mRNA.</w:t>
      </w:r>
    </w:p>
    <w:p w:rsidR="003D7EC5" w:rsidRPr="003D7EC5" w:rsidRDefault="003D7EC5" w:rsidP="003D7EC5">
      <w:pPr>
        <w:spacing w:after="200"/>
        <w:jc w:val="both"/>
        <w:rPr>
          <w:noProof/>
        </w:rPr>
      </w:pPr>
      <w:r>
        <w:rPr>
          <w:noProof/>
        </w:rPr>
        <w:drawing>
          <wp:anchor distT="0" distB="0" distL="114300" distR="114300" simplePos="0" relativeHeight="251679744" behindDoc="0" locked="0" layoutInCell="1" allowOverlap="1">
            <wp:simplePos x="0" y="0"/>
            <wp:positionH relativeFrom="column">
              <wp:posOffset>646562</wp:posOffset>
            </wp:positionH>
            <wp:positionV relativeFrom="paragraph">
              <wp:posOffset>598805</wp:posOffset>
            </wp:positionV>
            <wp:extent cx="4416725" cy="2348801"/>
            <wp:effectExtent l="0" t="0" r="3175" b="1270"/>
            <wp:wrapNone/>
            <wp:docPr id="1452937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7120" name="Picture 14529371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6725" cy="2348801"/>
                    </a:xfrm>
                    <a:prstGeom prst="rect">
                      <a:avLst/>
                    </a:prstGeom>
                  </pic:spPr>
                </pic:pic>
              </a:graphicData>
            </a:graphic>
            <wp14:sizeRelH relativeFrom="page">
              <wp14:pctWidth>0</wp14:pctWidth>
            </wp14:sizeRelH>
            <wp14:sizeRelV relativeFrom="page">
              <wp14:pctHeight>0</wp14:pctHeight>
            </wp14:sizeRelV>
          </wp:anchor>
        </w:drawing>
      </w:r>
      <w:r w:rsidR="00587D79" w:rsidRPr="00587D79">
        <w:rPr>
          <w:noProof/>
        </w:rPr>
        <w:t xml:space="preserve">Splicing is not always done the same way. The cell can choose to include or skip certain exons, producing different mRNA versions from the same gene. This is called </w:t>
      </w:r>
      <w:r w:rsidR="00587D79">
        <w:rPr>
          <w:noProof/>
          <w:lang w:val="en-US"/>
        </w:rPr>
        <w:t>A</w:t>
      </w:r>
      <w:r w:rsidR="00587D79" w:rsidRPr="00587D79">
        <w:rPr>
          <w:noProof/>
        </w:rPr>
        <w:t xml:space="preserve">lternative </w:t>
      </w:r>
      <w:r w:rsidR="00587D79">
        <w:rPr>
          <w:noProof/>
          <w:lang w:val="en-US"/>
        </w:rPr>
        <w:t>S</w:t>
      </w:r>
      <w:r w:rsidR="00587D79" w:rsidRPr="00587D79">
        <w:rPr>
          <w:noProof/>
        </w:rPr>
        <w:t>plicing, and it is the focus of this project.</w:t>
      </w:r>
    </w:p>
    <w:p w:rsidR="00A21F58" w:rsidRDefault="00A21F58" w:rsidP="00587D79">
      <w:pPr>
        <w:spacing w:after="200"/>
        <w:rPr>
          <w:i/>
          <w:iCs/>
          <w:color w:val="555555"/>
          <w:sz w:val="20"/>
          <w:szCs w:val="20"/>
        </w:rPr>
      </w:pPr>
    </w:p>
    <w:p w:rsidR="00A21F58" w:rsidRDefault="00A21F58" w:rsidP="00587D79">
      <w:pPr>
        <w:spacing w:after="200"/>
        <w:rPr>
          <w:i/>
          <w:iCs/>
          <w:color w:val="555555"/>
          <w:sz w:val="20"/>
          <w:szCs w:val="20"/>
        </w:rPr>
      </w:pPr>
    </w:p>
    <w:p w:rsidR="00587D79" w:rsidRPr="007C2843" w:rsidRDefault="00587D79" w:rsidP="00587D79">
      <w:pPr>
        <w:spacing w:after="200"/>
      </w:pPr>
    </w:p>
    <w:p w:rsidR="00F00EB0" w:rsidRDefault="00F00EB0" w:rsidP="003D7EC5">
      <w:pPr>
        <w:spacing w:after="200"/>
        <w:jc w:val="center"/>
        <w:rPr>
          <w:noProof/>
        </w:rPr>
      </w:pPr>
    </w:p>
    <w:p w:rsidR="00F00EB0" w:rsidRDefault="00F00EB0" w:rsidP="002C2609">
      <w:pPr>
        <w:spacing w:after="200"/>
        <w:jc w:val="both"/>
        <w:rPr>
          <w:noProof/>
        </w:rPr>
      </w:pPr>
    </w:p>
    <w:p w:rsidR="00F00EB0" w:rsidRPr="007C2843" w:rsidRDefault="00F00EB0" w:rsidP="002C2609">
      <w:pPr>
        <w:spacing w:after="200"/>
        <w:jc w:val="both"/>
      </w:pPr>
    </w:p>
    <w:p w:rsidR="00CA0E88" w:rsidRDefault="00CA0E88" w:rsidP="002C2609">
      <w:pPr>
        <w:keepNext/>
        <w:spacing w:after="200"/>
        <w:jc w:val="center"/>
      </w:pPr>
    </w:p>
    <w:p w:rsidR="007D4CD1" w:rsidRDefault="007D4CD1" w:rsidP="00A21F58">
      <w:pPr>
        <w:spacing w:after="200"/>
        <w:rPr>
          <w:i/>
          <w:iCs/>
          <w:color w:val="555555"/>
          <w:sz w:val="20"/>
          <w:szCs w:val="20"/>
        </w:rPr>
      </w:pPr>
    </w:p>
    <w:p w:rsidR="00F00EB0" w:rsidRDefault="00000000" w:rsidP="00A21F58">
      <w:pPr>
        <w:spacing w:after="200"/>
        <w:jc w:val="center"/>
      </w:pPr>
      <w:r>
        <w:rPr>
          <w:i/>
          <w:iCs/>
          <w:color w:val="555555"/>
          <w:sz w:val="20"/>
          <w:szCs w:val="20"/>
        </w:rPr>
        <w:t xml:space="preserve">Figure </w:t>
      </w:r>
      <w:r w:rsidR="00A21F58">
        <w:rPr>
          <w:i/>
          <w:iCs/>
          <w:color w:val="555555"/>
          <w:sz w:val="20"/>
          <w:szCs w:val="20"/>
          <w:lang w:val="en-US"/>
        </w:rPr>
        <w:t>2</w:t>
      </w:r>
      <w:r>
        <w:rPr>
          <w:i/>
          <w:iCs/>
          <w:color w:val="555555"/>
          <w:sz w:val="20"/>
          <w:szCs w:val="20"/>
        </w:rPr>
        <w:t xml:space="preserve">. </w:t>
      </w:r>
      <w:r w:rsidR="00A045F9">
        <w:rPr>
          <w:i/>
          <w:iCs/>
          <w:color w:val="555555"/>
          <w:sz w:val="20"/>
          <w:szCs w:val="20"/>
          <w:lang w:val="en-US"/>
        </w:rPr>
        <w:t>Mamgain</w:t>
      </w:r>
      <w:r w:rsidR="00A21F58" w:rsidRPr="00A21F58">
        <w:rPr>
          <w:i/>
          <w:iCs/>
          <w:color w:val="555555"/>
          <w:sz w:val="20"/>
          <w:szCs w:val="20"/>
        </w:rPr>
        <w:t xml:space="preserve">, </w:t>
      </w:r>
      <w:r w:rsidR="00A045F9">
        <w:rPr>
          <w:i/>
          <w:iCs/>
          <w:color w:val="555555"/>
          <w:sz w:val="20"/>
          <w:szCs w:val="20"/>
          <w:lang w:val="en-US"/>
        </w:rPr>
        <w:t>(2026</w:t>
      </w:r>
      <w:r w:rsidR="00A21F58" w:rsidRPr="00A21F58">
        <w:rPr>
          <w:i/>
          <w:iCs/>
          <w:color w:val="555555"/>
          <w:sz w:val="20"/>
          <w:szCs w:val="20"/>
        </w:rPr>
        <w:t xml:space="preserve">). </w:t>
      </w:r>
      <w:r w:rsidR="00A045F9">
        <w:rPr>
          <w:i/>
          <w:iCs/>
          <w:color w:val="555555"/>
          <w:sz w:val="20"/>
          <w:szCs w:val="20"/>
          <w:lang w:val="en-US"/>
        </w:rPr>
        <w:t>Alternative Splicing.</w:t>
      </w:r>
    </w:p>
    <w:p w:rsidR="003D7EC5" w:rsidRDefault="003D7EC5">
      <w:pPr>
        <w:spacing w:after="200"/>
        <w:jc w:val="both"/>
      </w:pPr>
    </w:p>
    <w:p w:rsidR="00AB3A39" w:rsidRDefault="00AB3A39">
      <w:pPr>
        <w:spacing w:after="200"/>
        <w:jc w:val="both"/>
      </w:pPr>
      <w:r w:rsidRPr="00AB3A39">
        <w:t>More than 90% of human genes are alternatively spliced (Gehring and Roignant, 2021), making it one of the main mechanisms by which a compact genome generates a large diversity of functional products.</w:t>
      </w:r>
    </w:p>
    <w:p w:rsidR="00E12B20" w:rsidRPr="007C2843" w:rsidRDefault="00000000">
      <w:pPr>
        <w:spacing w:after="200"/>
        <w:jc w:val="both"/>
      </w:pPr>
      <w:r>
        <w:t>SUPPA detects and quantifies seven types of alternative splicing events (Trincado et al., 2018):</w:t>
      </w:r>
    </w:p>
    <w:p w:rsidR="002C2609" w:rsidRPr="007C2843" w:rsidRDefault="002C2609">
      <w:pPr>
        <w:spacing w:after="200"/>
        <w:jc w:val="center"/>
        <w:rPr>
          <w:i/>
          <w:iCs/>
          <w:color w:val="888888"/>
          <w:sz w:val="22"/>
          <w:szCs w:val="22"/>
        </w:rPr>
      </w:pPr>
      <w:r>
        <w:rPr>
          <w:i/>
          <w:iCs/>
          <w:noProof/>
          <w:color w:val="888888"/>
          <w:sz w:val="22"/>
          <w:szCs w:val="22"/>
        </w:rPr>
        <w:lastRenderedPageBreak/>
        <w:drawing>
          <wp:inline distT="0" distB="0" distL="0" distR="0">
            <wp:extent cx="3670663" cy="2228181"/>
            <wp:effectExtent l="0" t="0" r="0" b="0"/>
            <wp:docPr id="204956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6863" name="Picture 2049566863"/>
                    <pic:cNvPicPr/>
                  </pic:nvPicPr>
                  <pic:blipFill>
                    <a:blip r:embed="rId12">
                      <a:extLst>
                        <a:ext uri="{28A0092B-C50C-407E-A947-70E740481C1C}">
                          <a14:useLocalDpi xmlns:a14="http://schemas.microsoft.com/office/drawing/2010/main" val="0"/>
                        </a:ext>
                      </a:extLst>
                    </a:blip>
                    <a:stretch>
                      <a:fillRect/>
                    </a:stretch>
                  </pic:blipFill>
                  <pic:spPr>
                    <a:xfrm>
                      <a:off x="0" y="0"/>
                      <a:ext cx="3786971" cy="2298783"/>
                    </a:xfrm>
                    <a:prstGeom prst="rect">
                      <a:avLst/>
                    </a:prstGeom>
                  </pic:spPr>
                </pic:pic>
              </a:graphicData>
            </a:graphic>
          </wp:inline>
        </w:drawing>
      </w: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3</w:t>
      </w:r>
      <w:r>
        <w:rPr>
          <w:i/>
          <w:iCs/>
          <w:color w:val="555555"/>
          <w:sz w:val="20"/>
          <w:szCs w:val="20"/>
        </w:rPr>
        <w:t>. The seven alternative splicing event types defined by SUPPA2. Adapted from Trincado et al., 2018 / SUPPA2 GitHub repository (github.com/comprna/SUPPA).</w:t>
      </w:r>
    </w:p>
    <w:p w:rsidR="00E12B20" w:rsidRPr="007C2843" w:rsidRDefault="00000000">
      <w:pPr>
        <w:spacing w:before="60" w:after="60"/>
        <w:jc w:val="both"/>
        <w:rPr>
          <w:sz w:val="20"/>
          <w:szCs w:val="20"/>
        </w:rPr>
      </w:pPr>
      <w:r>
        <w:rPr>
          <w:b/>
          <w:bCs/>
          <w:sz w:val="20"/>
          <w:szCs w:val="20"/>
        </w:rPr>
        <w:t>SE (skipped exon)</w:t>
      </w:r>
      <w:r>
        <w:rPr>
          <w:sz w:val="20"/>
          <w:szCs w:val="20"/>
        </w:rPr>
        <w:t>: an exon is present in one isoform and absent in the other.</w:t>
      </w:r>
    </w:p>
    <w:p w:rsidR="00E12B20" w:rsidRPr="007C2843" w:rsidRDefault="00000000">
      <w:pPr>
        <w:spacing w:before="60" w:after="60"/>
        <w:jc w:val="both"/>
        <w:rPr>
          <w:sz w:val="20"/>
          <w:szCs w:val="20"/>
        </w:rPr>
      </w:pPr>
      <w:r>
        <w:rPr>
          <w:b/>
          <w:bCs/>
          <w:sz w:val="20"/>
          <w:szCs w:val="20"/>
        </w:rPr>
        <w:t>RI (retained intron)</w:t>
      </w:r>
      <w:r>
        <w:rPr>
          <w:sz w:val="20"/>
          <w:szCs w:val="20"/>
        </w:rPr>
        <w:t>: an intron that is normally removed stays in the mature mRNA.</w:t>
      </w:r>
    </w:p>
    <w:p w:rsidR="00E12B20" w:rsidRPr="007C2843" w:rsidRDefault="00000000">
      <w:pPr>
        <w:spacing w:before="60" w:after="60"/>
        <w:jc w:val="both"/>
        <w:rPr>
          <w:sz w:val="20"/>
          <w:szCs w:val="20"/>
        </w:rPr>
      </w:pPr>
      <w:r>
        <w:rPr>
          <w:b/>
          <w:bCs/>
          <w:sz w:val="20"/>
          <w:szCs w:val="20"/>
        </w:rPr>
        <w:t>A3 (alternative 3' splice site)</w:t>
      </w:r>
      <w:r>
        <w:rPr>
          <w:sz w:val="20"/>
          <w:szCs w:val="20"/>
        </w:rPr>
        <w:t>: the 3' boundary of an intron is shifted, producing a longer or shorter exon.</w:t>
      </w:r>
    </w:p>
    <w:p w:rsidR="00E12B20" w:rsidRPr="007C2843" w:rsidRDefault="00000000">
      <w:pPr>
        <w:spacing w:before="60" w:after="60"/>
        <w:jc w:val="both"/>
        <w:rPr>
          <w:sz w:val="20"/>
          <w:szCs w:val="20"/>
        </w:rPr>
      </w:pPr>
      <w:r>
        <w:rPr>
          <w:b/>
          <w:bCs/>
          <w:sz w:val="20"/>
          <w:szCs w:val="20"/>
        </w:rPr>
        <w:t>A5 (alternative 5' splice site)</w:t>
      </w:r>
      <w:r>
        <w:rPr>
          <w:sz w:val="20"/>
          <w:szCs w:val="20"/>
        </w:rPr>
        <w:t>: same as A3 but at the 5' end of the intron.</w:t>
      </w:r>
    </w:p>
    <w:p w:rsidR="00E12B20" w:rsidRPr="007C2843" w:rsidRDefault="00000000">
      <w:pPr>
        <w:spacing w:before="60" w:after="60"/>
        <w:jc w:val="both"/>
        <w:rPr>
          <w:sz w:val="20"/>
          <w:szCs w:val="20"/>
        </w:rPr>
      </w:pPr>
      <w:r>
        <w:rPr>
          <w:b/>
          <w:bCs/>
          <w:sz w:val="20"/>
          <w:szCs w:val="20"/>
        </w:rPr>
        <w:t>MX (mutually exclusive exons)</w:t>
      </w:r>
      <w:r>
        <w:rPr>
          <w:sz w:val="20"/>
          <w:szCs w:val="20"/>
        </w:rPr>
        <w:t>: two exons exist, but only one appears per isoform.</w:t>
      </w:r>
    </w:p>
    <w:p w:rsidR="00E12B20" w:rsidRPr="007C2843" w:rsidRDefault="00000000">
      <w:pPr>
        <w:spacing w:before="60" w:after="60"/>
        <w:jc w:val="both"/>
        <w:rPr>
          <w:sz w:val="20"/>
          <w:szCs w:val="20"/>
        </w:rPr>
      </w:pPr>
      <w:r>
        <w:rPr>
          <w:b/>
          <w:bCs/>
          <w:sz w:val="20"/>
          <w:szCs w:val="20"/>
        </w:rPr>
        <w:t>AF (alternative first exon)</w:t>
      </w:r>
      <w:r>
        <w:rPr>
          <w:sz w:val="20"/>
          <w:szCs w:val="20"/>
        </w:rPr>
        <w:t>: the first exon differs between isoforms.</w:t>
      </w:r>
    </w:p>
    <w:p w:rsidR="00E12B20" w:rsidRPr="007C2843" w:rsidRDefault="00000000">
      <w:pPr>
        <w:spacing w:after="200"/>
        <w:jc w:val="both"/>
        <w:rPr>
          <w:sz w:val="20"/>
          <w:szCs w:val="20"/>
        </w:rPr>
      </w:pPr>
      <w:r>
        <w:rPr>
          <w:b/>
          <w:bCs/>
          <w:sz w:val="20"/>
          <w:szCs w:val="20"/>
        </w:rPr>
        <w:t>AL (alternative last exon)</w:t>
      </w:r>
      <w:r>
        <w:rPr>
          <w:sz w:val="20"/>
          <w:szCs w:val="20"/>
        </w:rPr>
        <w:t>: the last exon differs between isoforms.</w:t>
      </w:r>
    </w:p>
    <w:p w:rsidR="00E12B20" w:rsidRPr="007C2843" w:rsidRDefault="00000000">
      <w:pPr>
        <w:spacing w:after="200"/>
        <w:jc w:val="both"/>
      </w:pPr>
      <w:r>
        <w:t>In this project, the analysis focused on three of these seven types: A3, A5, and RI. These are the event types most sensitive to the boundary parameter explored in Project 1. SE, MX, AF and AL were also detected but showed no sensitivity to the boundary parameter change.</w:t>
      </w:r>
    </w:p>
    <w:p w:rsidR="00E12B20" w:rsidRPr="007C2843" w:rsidRDefault="00000000">
      <w:pPr>
        <w:spacing w:after="200"/>
        <w:jc w:val="both"/>
      </w:pPr>
      <w:r>
        <w:t>PSI (Percent Spliced In) measures the proportion of transcripts at a locus that include a given event, ranging from 0 to 1. The difference between conditions (dPSI) is the core metric used throughout both projects.</w:t>
      </w:r>
    </w:p>
    <w:p w:rsidR="00E12B20" w:rsidRPr="007C2843" w:rsidRDefault="001523E8">
      <w:pPr>
        <w:pStyle w:val="Heading2"/>
      </w:pPr>
      <w:bookmarkStart w:id="8" w:name="_Toc232166815"/>
      <w:r>
        <w:rPr>
          <w:lang w:val="en-US"/>
        </w:rPr>
        <w:t>4</w:t>
      </w:r>
      <w:r>
        <w:t>.2 Circadian context: why alternative splicing matters here</w:t>
      </w:r>
      <w:bookmarkEnd w:id="8"/>
    </w:p>
    <w:p w:rsidR="00E12B20" w:rsidRPr="007C2843" w:rsidRDefault="00000000">
      <w:pPr>
        <w:spacing w:after="200"/>
        <w:jc w:val="both"/>
      </w:pPr>
      <w:r w:rsidRPr="006C24D9">
        <w:rPr>
          <w:highlight w:val="yellow"/>
        </w:rPr>
        <w:t xml:space="preserve">The circadian clock is a molecular feedback loop present in most cells of the body. In the liver, it coordinates gene expression over a 24-hour cycle, regulating metabolism, detoxification, and other functions. Importantly, the clock controls not just transcription but the entire RNA lifecycle, including which splice variants are produced at each time of day. Splicing factors are themselves proteins under circadian control, meaning the clock actively determines which isoforms get made and when. Research from the IGFL group showed that the proteins encoded by the </w:t>
      </w:r>
      <w:r w:rsidRPr="006C24D9">
        <w:rPr>
          <w:i/>
          <w:iCs/>
          <w:highlight w:val="yellow"/>
        </w:rPr>
        <w:t>Per1</w:t>
      </w:r>
      <w:r w:rsidRPr="006C24D9">
        <w:rPr>
          <w:highlight w:val="yellow"/>
        </w:rPr>
        <w:t xml:space="preserve"> and </w:t>
      </w:r>
      <w:r w:rsidRPr="006C24D9">
        <w:rPr>
          <w:i/>
          <w:iCs/>
          <w:highlight w:val="yellow"/>
        </w:rPr>
        <w:t>Per2</w:t>
      </w:r>
      <w:r w:rsidRPr="006C24D9">
        <w:rPr>
          <w:highlight w:val="yellow"/>
        </w:rPr>
        <w:t xml:space="preserve"> clock genes influence how splicing regulatory factors are recruited to chromatin. When these proteins are knocked out (PerDKO mice), the splicing landscape of the liver is significantly altered, with PerDKO livers exhibiting nearly threefold more mis-spliced than mis-expressed transcripts (Chikhaoui, Mamgain et al., unpublished).</w:t>
      </w:r>
    </w:p>
    <w:p w:rsidR="00E12B20" w:rsidRPr="007C2843" w:rsidRDefault="001523E8">
      <w:pPr>
        <w:pStyle w:val="Heading2"/>
      </w:pPr>
      <w:bookmarkStart w:id="9" w:name="_Toc232166816"/>
      <w:r>
        <w:rPr>
          <w:lang w:val="en-US"/>
        </w:rPr>
        <w:t>4</w:t>
      </w:r>
      <w:r>
        <w:t>.3 Two sequencing technologies: Nanopore and Illumina</w:t>
      </w:r>
      <w:bookmarkEnd w:id="9"/>
    </w:p>
    <w:p w:rsidR="00E12B20" w:rsidRPr="007C2843" w:rsidRDefault="00000000" w:rsidP="007F738F">
      <w:pPr>
        <w:spacing w:after="200"/>
        <w:jc w:val="both"/>
      </w:pPr>
      <w:r>
        <w:t>Both projects use RNA-seq data from two different sequencing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3449"/>
        <w:gridCol w:w="3509"/>
      </w:tblGrid>
      <w:tr w:rsidR="00E12B20" w:rsidRPr="007C2843">
        <w:tc>
          <w:tcPr>
            <w:tcW w:w="0" w:type="auto"/>
            <w:shd w:val="clear" w:color="auto" w:fill="2E75B6"/>
            <w:tcMar>
              <w:top w:w="80" w:type="dxa"/>
              <w:left w:w="120" w:type="dxa"/>
              <w:bottom w:w="80" w:type="dxa"/>
              <w:right w:w="120" w:type="dxa"/>
            </w:tcMar>
          </w:tcPr>
          <w:p w:rsidR="00E12B20" w:rsidRPr="007C2843" w:rsidRDefault="00E12B20"/>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Illumina (short-read)</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~150 nt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lastRenderedPageBreak/>
              <w:t>Output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Short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Inferred from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Error rate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Orthogonal validation (Project 2)</w:t>
            </w:r>
          </w:p>
        </w:tc>
      </w:tr>
    </w:tbl>
    <w:p w:rsidR="007C4ABF" w:rsidRPr="00457C57" w:rsidRDefault="007C4ABF" w:rsidP="00457C57">
      <w:pPr>
        <w:spacing w:before="100" w:after="100"/>
        <w:jc w:val="center"/>
        <w:rPr>
          <w:lang w:val="en-US"/>
        </w:rPr>
      </w:pPr>
      <w:r>
        <w:rPr>
          <w:i/>
          <w:iCs/>
          <w:color w:val="555555"/>
          <w:sz w:val="20"/>
          <w:szCs w:val="20"/>
        </w:rPr>
        <w:t>Table 1. Comparison of Nanopore long-read and Illumina short-read RNA-seq</w:t>
      </w:r>
      <w:r>
        <w:rPr>
          <w:i/>
          <w:iCs/>
          <w:color w:val="555555"/>
          <w:sz w:val="20"/>
          <w:szCs w:val="20"/>
          <w:lang w:val="en-US"/>
        </w:rPr>
        <w:t>.</w:t>
      </w:r>
    </w:p>
    <w:p w:rsidR="008F5074" w:rsidRPr="00AB3A39" w:rsidRDefault="008F5074">
      <w:pPr>
        <w:spacing w:after="200"/>
        <w:jc w:val="both"/>
        <w:rPr>
          <w:sz w:val="8"/>
          <w:szCs w:val="8"/>
        </w:rPr>
      </w:pPr>
    </w:p>
    <w:p w:rsidR="00E12B20" w:rsidRPr="007C2843" w:rsidRDefault="00000000">
      <w:pPr>
        <w:spacing w:after="200"/>
        <w:jc w:val="both"/>
      </w:pPr>
      <w:r>
        <w:t>Nanopore long-read sequencing reads entire RNA molecules from end to end, producing reads that can span thousands of nucleotides. This makes it possible to directly observe which exons are present in a single transcript without having to reconstruct isoforms from short fragments. Benchmarking studies have shown that long-read data improves read-to-transcript assignment and transcript-level abundance estimation compared to short reads, particularly for genes with many similar isoforms (Chen et al., 2021). Illumina short-read sequencing, by contrast, produces millions of short fragments (around 150 nucleotides each) that must be mapped back to a reference to infer which isoforms were present. However, Illumina data is much deeper and more widely available in public repositories.</w:t>
      </w:r>
    </w:p>
    <w:p w:rsidR="00E12B20" w:rsidRPr="007C2843" w:rsidRDefault="00000000">
      <w:pPr>
        <w:spacing w:after="200"/>
        <w:jc w:val="both"/>
      </w:pPr>
      <w:r>
        <w:t>Early applications of Nanopore sequencing to mouse liver transcriptomics were limited to relatively low read numbers, around 500,000 reads (Sessegolo et al., 2019). The dataset used in this project, generated by the Padmanabhan lab in collaboration with the University of Tokyo, contains approximately 70 million reads (Chikhaoui, Mamgain et al., unpublished), representing a substantial increase in depth that enables a more comprehensive view of the splicing landscape.</w:t>
      </w:r>
    </w:p>
    <w:p w:rsidR="00E12B20" w:rsidRPr="007C2843" w:rsidRDefault="00000000">
      <w:pPr>
        <w:spacing w:after="200"/>
        <w:jc w:val="both"/>
      </w:pPr>
      <w:r>
        <w:t>If the splicing events detected from Nanopore data are also detectable in independent Illumina data, that is strong evidence the findings reflect real biology rather than technical artifacts of the sequencing method.</w:t>
      </w:r>
    </w:p>
    <w:p w:rsidR="00E12B20" w:rsidRPr="007C2843" w:rsidRDefault="001523E8">
      <w:pPr>
        <w:pStyle w:val="Heading2"/>
      </w:pPr>
      <w:bookmarkStart w:id="10" w:name="_Toc232166817"/>
      <w:r>
        <w:rPr>
          <w:lang w:val="en-US"/>
        </w:rPr>
        <w:t>4</w:t>
      </w:r>
      <w:r>
        <w:t>.4 Key tools</w:t>
      </w:r>
      <w:bookmarkEnd w:id="10"/>
    </w:p>
    <w:p w:rsidR="00E12B20" w:rsidRPr="007C2843" w:rsidRDefault="00000000">
      <w:pPr>
        <w:spacing w:after="200"/>
        <w:jc w:val="both"/>
      </w:pPr>
      <w:r>
        <w:rPr>
          <w:b/>
          <w:bCs/>
        </w:rPr>
        <w:t>SUPPA2</w:t>
      </w:r>
      <w:r>
        <w:t xml:space="preserve"> is the main splicing analysis tool used in both projects (Trincado et al., 2018), already established in the laboratory's workflow (Chikhaoui, Mamgain et al., unpublished). Given a reference transcriptome (GTF file), SUPPA2 catalogs all possible alternative splicing events, computes PSI values from transcript expression estimates, and runs "diffSplice" to identify significantly different events between conditions. The reference used is a custom GTF derived from the lab's Nanopore data, built on GRCm39 (mm39), containing both annotated and novel isoforms (Chikhaoui, Mamgain et al., unpublished).</w:t>
      </w:r>
    </w:p>
    <w:p w:rsidR="00E12B20" w:rsidRPr="007C2843" w:rsidRDefault="00000000">
      <w:pPr>
        <w:spacing w:after="200"/>
        <w:jc w:val="both"/>
      </w:pPr>
      <w:r>
        <w:rPr>
          <w:b/>
          <w:bCs/>
        </w:rPr>
        <w:t>Salmon</w:t>
      </w:r>
      <w:r>
        <w:t xml:space="preserve"> is a transcript quantification tool (Patro et al., 2017) that estimates transcript expression in TPM from RNA-seq reads using lightweight alignment. Its output feeds directly into SUPPA2 for PSI computation.</w:t>
      </w:r>
    </w:p>
    <w:p w:rsidR="00E12B20" w:rsidRPr="007C2843" w:rsidRDefault="00000000">
      <w:pPr>
        <w:spacing w:after="200"/>
        <w:jc w:val="both"/>
      </w:pPr>
      <w:r>
        <w:rPr>
          <w:b/>
          <w:bCs/>
        </w:rPr>
        <w:t>IGV (Integrative Genomics Viewer)</w:t>
      </w:r>
      <w:r>
        <w:t xml:space="preserve"> is a genome browser (Robinson et al., 2011) used to visually inspect splicing events at specific </w:t>
      </w:r>
      <w:r w:rsidR="00046F03">
        <w:rPr>
          <w:lang w:val="en-US"/>
        </w:rPr>
        <w:t>locations in the genome</w:t>
      </w:r>
      <w:r>
        <w:t>, verifying that transcript structures detected by SUPPA2 were consistent with the underlying read data.</w:t>
      </w:r>
    </w:p>
    <w:p w:rsidR="00E12B20" w:rsidRPr="007C2843" w:rsidRDefault="00000000">
      <w:pPr>
        <w:spacing w:after="200"/>
        <w:jc w:val="both"/>
      </w:pPr>
      <w:r>
        <w:rPr>
          <w:b/>
          <w:bCs/>
        </w:rPr>
        <w:t>Bash</w:t>
      </w:r>
      <w:r>
        <w:t xml:space="preserve"> was used for all pipeline automation, orchestrating multi-step tools on large data files.</w:t>
      </w:r>
    </w:p>
    <w:p w:rsidR="00E12B20" w:rsidRPr="007C2843" w:rsidRDefault="00000000">
      <w:pPr>
        <w:spacing w:after="200"/>
        <w:jc w:val="both"/>
      </w:pPr>
      <w:r>
        <w:rPr>
          <w:b/>
          <w:bCs/>
        </w:rPr>
        <w:lastRenderedPageBreak/>
        <w:t>Python</w:t>
      </w:r>
      <w:r>
        <w:t xml:space="preserve"> was used for all data analysis and visualization in Jupyter notebooks. Python was chosen deliberately over R (more common in bioinformatics) as an opportunity to apply a language from the CS curriculum to a biological problem.</w:t>
      </w:r>
    </w:p>
    <w:p w:rsidR="00E12B20" w:rsidRPr="001523E8" w:rsidRDefault="001523E8">
      <w:pPr>
        <w:pStyle w:val="Heading1"/>
        <w:rPr>
          <w:lang w:val="en-US"/>
        </w:rPr>
      </w:pPr>
      <w:bookmarkStart w:id="11" w:name="_Toc232166818"/>
      <w:r>
        <w:rPr>
          <w:lang w:val="en-US"/>
        </w:rPr>
        <w:t>5</w:t>
      </w:r>
      <w:r>
        <w:t xml:space="preserve">. </w:t>
      </w:r>
      <w:r>
        <w:rPr>
          <w:lang w:val="en-US"/>
        </w:rPr>
        <w:t>Research Work and Results</w:t>
      </w:r>
      <w:bookmarkEnd w:id="11"/>
    </w:p>
    <w:p w:rsidR="001523E8" w:rsidRPr="001523E8" w:rsidRDefault="001523E8" w:rsidP="001523E8">
      <w:pPr>
        <w:rPr>
          <w:lang w:val="en-US"/>
        </w:rPr>
      </w:pPr>
      <w:r w:rsidRPr="001523E8">
        <w:rPr>
          <w:highlight w:val="yellow"/>
          <w:lang w:val="en-US"/>
        </w:rPr>
        <w:t>Before (</w:t>
      </w:r>
      <w:r w:rsidRPr="001523E8">
        <w:rPr>
          <w:highlight w:val="yellow"/>
        </w:rPr>
        <w:t>Computational Environment and Project Organization</w:t>
      </w:r>
      <w:r w:rsidRPr="001523E8">
        <w:rPr>
          <w:highlight w:val="yellow"/>
          <w:lang w:val="en-US"/>
        </w:rPr>
        <w:t>)</w:t>
      </w:r>
    </w:p>
    <w:p w:rsidR="00E12B20" w:rsidRPr="007C2843" w:rsidRDefault="001523E8">
      <w:pPr>
        <w:pStyle w:val="Heading2"/>
      </w:pPr>
      <w:bookmarkStart w:id="12" w:name="_Toc232166819"/>
      <w:r>
        <w:rPr>
          <w:lang w:val="en-US"/>
        </w:rPr>
        <w:t>5</w:t>
      </w:r>
      <w:r>
        <w:t>.1 Software and tools</w:t>
      </w:r>
      <w:bookmarkEnd w:id="12"/>
    </w:p>
    <w:p w:rsidR="00E12B20" w:rsidRPr="007C2843" w:rsidRDefault="00000000">
      <w:pPr>
        <w:spacing w:after="200"/>
        <w:jc w:val="both"/>
      </w:pPr>
      <w:r>
        <w:t>The table below summarizes the main tools and languages used throughout the internship.</w:t>
      </w:r>
    </w:p>
    <w:p w:rsidR="00E12B20" w:rsidRPr="004B0491" w:rsidRDefault="00E12B20">
      <w:pPr>
        <w:spacing w:before="100" w:after="100"/>
        <w:rPr>
          <w:sz w:val="6"/>
          <w:szCs w:val="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1924"/>
        <w:gridCol w:w="5329"/>
      </w:tblGrid>
      <w:tr w:rsidR="00E12B20" w:rsidRPr="007C2843">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Role in the project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v2.3</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Alternative splicing event detection and PSI quantification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v1.5.2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Transcript expression quantification (TPM)</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IGV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Genome browser for visual inspection of splicing events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Data analysis, filtering, and 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pandas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Tabular data manipulation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Venn diagram visualizations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Pipeline automation and file processing</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Version control and code repository (griceyrt/Internship)</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Development environment for notebooks and scripts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web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Lab notebook, biology glossary, daily logs</w:t>
            </w:r>
          </w:p>
        </w:tc>
      </w:tr>
    </w:tbl>
    <w:p w:rsidR="00E12B20" w:rsidRPr="007C2843" w:rsidRDefault="00BC3375" w:rsidP="00BC3375">
      <w:pPr>
        <w:spacing w:before="100" w:after="100"/>
        <w:jc w:val="center"/>
      </w:pPr>
      <w:r>
        <w:rPr>
          <w:i/>
          <w:iCs/>
          <w:color w:val="555555"/>
          <w:sz w:val="20"/>
          <w:szCs w:val="20"/>
        </w:rPr>
        <w:t>Table 2. Software and tools used in the internship.</w:t>
      </w:r>
    </w:p>
    <w:p w:rsidR="00E12B20" w:rsidRPr="007C2843" w:rsidRDefault="00000000">
      <w:pPr>
        <w:spacing w:after="200"/>
        <w:jc w:val="both"/>
      </w:pPr>
      <w:r>
        <w:t>All bioinformatics tools were run inside a dedicated Python virtual environment (suppa_env, Python 3.8.20) to ensure reproducibility and avoid dependency conflicts.</w:t>
      </w:r>
    </w:p>
    <w:p w:rsidR="00E12B20" w:rsidRPr="007C2843" w:rsidRDefault="001523E8">
      <w:pPr>
        <w:pStyle w:val="Heading2"/>
      </w:pPr>
      <w:bookmarkStart w:id="13" w:name="_Toc232166820"/>
      <w:r>
        <w:rPr>
          <w:lang w:val="en-US"/>
        </w:rPr>
        <w:t>5</w:t>
      </w:r>
      <w:r>
        <w:t>.2 Repository structure</w:t>
      </w:r>
      <w:bookmarkEnd w:id="13"/>
    </w:p>
    <w:p w:rsidR="00AF04E5" w:rsidRPr="007C2843" w:rsidRDefault="00AF04E5" w:rsidP="007C2843">
      <w:pPr>
        <w:jc w:val="both"/>
      </w:pPr>
      <w:r>
        <w:rPr>
          <w:lang w:val="en-US"/>
        </w:rPr>
        <w:t>A</w:t>
      </w:r>
      <w:r>
        <w:t>ll code produced during the internship is tracked in a public GitHub repository (</w:t>
      </w:r>
      <w:r w:rsidR="00357179">
        <w:rPr>
          <w:lang w:val="en-US"/>
        </w:rPr>
        <w:t>See Annex C</w:t>
      </w:r>
      <w:r>
        <w:t>).</w:t>
      </w:r>
    </w:p>
    <w:p w:rsidR="00E12B20" w:rsidRPr="007C2843" w:rsidRDefault="001523E8">
      <w:pPr>
        <w:pStyle w:val="Heading2"/>
      </w:pPr>
      <w:bookmarkStart w:id="14" w:name="_Toc232166821"/>
      <w:r>
        <w:rPr>
          <w:lang w:val="en-US"/>
        </w:rPr>
        <w:t>5</w:t>
      </w:r>
      <w:r>
        <w:t>.3 Workflow overview</w:t>
      </w:r>
      <w:bookmarkEnd w:id="14"/>
    </w:p>
    <w:p w:rsidR="00E12B20" w:rsidRPr="007C2843" w:rsidRDefault="00000000">
      <w:pPr>
        <w:spacing w:after="200"/>
        <w:jc w:val="both"/>
      </w:pPr>
      <w:r>
        <w:t>The general computational workflow</w:t>
      </w:r>
      <w:r w:rsidR="00492E24">
        <w:rPr>
          <w:lang w:val="en-US"/>
        </w:rPr>
        <w:t xml:space="preserve"> that was done in this Internship</w:t>
      </w:r>
      <w:r>
        <w:t xml:space="preserve"> follows three stages. First, Bash scripts handle the heavy lifting: running SUPPA2 "generateEvents" to catalog all splicing events from the reference, running "psiPerEvent" to compute PSI values from Salmon TPM outputs, and running "diffSplice" to compare conditions. Second, Python notebooks handle filtering, comparison, and visualization: loading SUPPA2 outputs into pandas dataframes, computing set operations between event populations, and generating figures with matplotlib. Third, IGV is used manually to inspect candidate events, verify transcript structures, and produce screenshots for reporting.</w:t>
      </w:r>
    </w:p>
    <w:p w:rsidR="00E12B20" w:rsidRDefault="00000000">
      <w:pPr>
        <w:spacing w:after="200"/>
        <w:jc w:val="both"/>
      </w:pPr>
      <w:r>
        <w:t>This separation between pipeline execution (Bash) and analysis (Python) kept the workflow modular, with each stage producing clearly named outputs that feed into the next.</w:t>
      </w:r>
    </w:p>
    <w:p w:rsidR="00C801E8" w:rsidRDefault="00C801E8" w:rsidP="00C801E8">
      <w:pPr>
        <w:spacing w:after="200"/>
        <w:jc w:val="center"/>
      </w:pPr>
      <w:r>
        <w:rPr>
          <w:noProof/>
        </w:rPr>
        <w:lastRenderedPageBreak/>
        <w:drawing>
          <wp:inline distT="0" distB="0" distL="0" distR="0">
            <wp:extent cx="4762500" cy="7424914"/>
            <wp:effectExtent l="0" t="0" r="0" b="5080"/>
            <wp:docPr id="96921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589" name="Picture 969210589"/>
                    <pic:cNvPicPr/>
                  </pic:nvPicPr>
                  <pic:blipFill rotWithShape="1">
                    <a:blip r:embed="rId13">
                      <a:extLst>
                        <a:ext uri="{28A0092B-C50C-407E-A947-70E740481C1C}">
                          <a14:useLocalDpi xmlns:a14="http://schemas.microsoft.com/office/drawing/2010/main" val="0"/>
                        </a:ext>
                      </a:extLst>
                    </a:blip>
                    <a:srcRect t="4192" b="8117"/>
                    <a:stretch/>
                  </pic:blipFill>
                  <pic:spPr bwMode="auto">
                    <a:xfrm>
                      <a:off x="0" y="0"/>
                      <a:ext cx="4766876" cy="7431736"/>
                    </a:xfrm>
                    <a:prstGeom prst="rect">
                      <a:avLst/>
                    </a:prstGeom>
                    <a:ln>
                      <a:noFill/>
                    </a:ln>
                    <a:extLst>
                      <a:ext uri="{53640926-AAD7-44D8-BBD7-CCE9431645EC}">
                        <a14:shadowObscured xmlns:a14="http://schemas.microsoft.com/office/drawing/2010/main"/>
                      </a:ext>
                    </a:extLst>
                  </pic:spPr>
                </pic:pic>
              </a:graphicData>
            </a:graphic>
          </wp:inline>
        </w:drawing>
      </w:r>
    </w:p>
    <w:p w:rsidR="0090631A" w:rsidRPr="0090631A" w:rsidRDefault="0090631A" w:rsidP="0090631A">
      <w:pPr>
        <w:spacing w:after="200"/>
        <w:jc w:val="center"/>
        <w:rPr>
          <w:lang w:val="en-US"/>
        </w:rPr>
      </w:pPr>
      <w:r>
        <w:rPr>
          <w:i/>
          <w:iCs/>
          <w:color w:val="555555"/>
          <w:sz w:val="20"/>
          <w:szCs w:val="20"/>
        </w:rPr>
        <w:t xml:space="preserve">Figure </w:t>
      </w:r>
      <w:r>
        <w:rPr>
          <w:i/>
          <w:iCs/>
          <w:color w:val="555555"/>
          <w:sz w:val="20"/>
          <w:szCs w:val="20"/>
          <w:lang w:val="en-US"/>
        </w:rPr>
        <w:t>4</w:t>
      </w:r>
      <w:r>
        <w:rPr>
          <w:i/>
          <w:iCs/>
          <w:color w:val="555555"/>
          <w:sz w:val="20"/>
          <w:szCs w:val="20"/>
        </w:rPr>
        <w:t xml:space="preserve">. </w:t>
      </w:r>
      <w:r>
        <w:rPr>
          <w:i/>
          <w:iCs/>
          <w:color w:val="555555"/>
          <w:sz w:val="20"/>
          <w:szCs w:val="20"/>
          <w:lang w:val="en-US"/>
        </w:rPr>
        <w:t>Project 1 workflow.</w:t>
      </w:r>
    </w:p>
    <w:p w:rsidR="00C801E8" w:rsidRDefault="00C801E8">
      <w:pPr>
        <w:spacing w:after="200"/>
        <w:jc w:val="both"/>
      </w:pPr>
    </w:p>
    <w:p w:rsidR="00E12B20" w:rsidRPr="007C2843" w:rsidRDefault="001523E8">
      <w:pPr>
        <w:pStyle w:val="Heading1"/>
      </w:pPr>
      <w:bookmarkStart w:id="15" w:name="_Toc232166822"/>
      <w:r>
        <w:rPr>
          <w:lang w:val="en-US"/>
        </w:rPr>
        <w:t>6</w:t>
      </w:r>
      <w:r>
        <w:t>. Project 1: Exploring the Effect of the SUPPA Boundary Parameter</w:t>
      </w:r>
      <w:bookmarkEnd w:id="15"/>
    </w:p>
    <w:p w:rsidR="00E12B20" w:rsidRPr="007C2843" w:rsidRDefault="001523E8">
      <w:pPr>
        <w:pStyle w:val="Heading2"/>
      </w:pPr>
      <w:bookmarkStart w:id="16" w:name="_Toc232166823"/>
      <w:r>
        <w:rPr>
          <w:lang w:val="en-US"/>
        </w:rPr>
        <w:t>6</w:t>
      </w:r>
      <w:r>
        <w:t>.1 Context and objective</w:t>
      </w:r>
      <w:bookmarkEnd w:id="16"/>
    </w:p>
    <w:p w:rsidR="00E12B20" w:rsidRPr="007C2843" w:rsidRDefault="00000000">
      <w:pPr>
        <w:spacing w:after="200"/>
        <w:jc w:val="both"/>
      </w:pPr>
      <w:r>
        <w:lastRenderedPageBreak/>
        <w:t>SUPPA2's "generateEvents" module catalogs all possible alternative splicing events from a reference transcriptome. One of its key parameters is the boundary mode, which determines how precisely a splice site must match the annotated coordinates in the reference in order to be detected. In strict mode (the default, and the mode used in the manuscript), splice sites must match exactly. In variable mode, a tolerance of N</w:t>
      </w:r>
      <w:r w:rsidR="004B0491">
        <w:rPr>
          <w:lang w:val="en-US"/>
        </w:rPr>
        <w:t xml:space="preserve"> </w:t>
      </w:r>
      <w:r>
        <w:t>nucleotides is allowed on either side, meaning that events with splice sites slightly offset from the annotation are still detected.</w:t>
      </w:r>
    </w:p>
    <w:p w:rsidR="00E12B20" w:rsidRPr="007C2843" w:rsidRDefault="00000000">
      <w:pPr>
        <w:spacing w:after="200"/>
        <w:jc w:val="both"/>
      </w:pPr>
      <w:r>
        <w:t>The question explored in this project is: what happens when you change this parameter? Does relaxing the boundary at the very beginning of the pipeline lead to a meaningfully different set of detected events downstream?</w:t>
      </w:r>
    </w:p>
    <w:p w:rsidR="00E12B20" w:rsidRPr="007C2843" w:rsidRDefault="001523E8">
      <w:pPr>
        <w:pStyle w:val="Heading2"/>
      </w:pPr>
      <w:bookmarkStart w:id="17" w:name="_Toc232166824"/>
      <w:r>
        <w:rPr>
          <w:lang w:val="en-US"/>
        </w:rPr>
        <w:t>6</w:t>
      </w:r>
      <w:r>
        <w:t>.2 Data and pipeline setup</w:t>
      </w:r>
      <w:bookmarkEnd w:id="17"/>
    </w:p>
    <w:p w:rsidR="00C80A95" w:rsidRDefault="007C2843" w:rsidP="007C2843">
      <w:pPr>
        <w:jc w:val="both"/>
      </w:pPr>
      <w:r>
        <w:t xml:space="preserve">The analysis used 9 samples from the laboratory's Nanopore RNA-seq dataset, covering three conditions with 3 biological replicates each (Table </w:t>
      </w:r>
      <w:r w:rsidR="000A41D8">
        <w:rPr>
          <w:lang w:val="en-US"/>
        </w:rPr>
        <w:t>3; see Annex A</w:t>
      </w:r>
      <w:r>
        <w:t>). The reference annotation used was transcriptome_productivity.gtf, the laboratory's custom GTF file built on GRCm39 (mm39). Transcript expression values (TPM) were pre-computed with Salmon by Khushi and provided as input.</w:t>
      </w:r>
    </w:p>
    <w:p w:rsidR="00C80A95" w:rsidRPr="00C80A95" w:rsidRDefault="00C80A95" w:rsidP="007C2843">
      <w:pPr>
        <w:jc w:val="both"/>
        <w:rPr>
          <w:sz w:val="2"/>
          <w:szCs w:val="2"/>
        </w:rPr>
      </w:pPr>
    </w:p>
    <w:p w:rsidR="007C2843" w:rsidRDefault="007C2843" w:rsidP="007C2843">
      <w:pPr>
        <w:jc w:val="both"/>
        <w:rPr>
          <w:sz w:val="6"/>
          <w:szCs w:val="6"/>
        </w:rPr>
      </w:pPr>
    </w:p>
    <w:p w:rsidR="00C80A95" w:rsidRPr="00C80A95" w:rsidRDefault="00C80A95" w:rsidP="007C2843">
      <w:pPr>
        <w:jc w:val="both"/>
        <w:rPr>
          <w:sz w:val="6"/>
          <w:szCs w:val="6"/>
        </w:rPr>
      </w:pPr>
    </w:p>
    <w:p w:rsidR="00BC3375" w:rsidRDefault="007C2843" w:rsidP="00BC3375">
      <w:pPr>
        <w:spacing w:after="200"/>
        <w:jc w:val="center"/>
      </w:pPr>
      <w:r>
        <w:rPr>
          <w:noProof/>
        </w:rPr>
        <w:drawing>
          <wp:inline distT="0" distB="0" distL="0" distR="0">
            <wp:extent cx="3971109" cy="876363"/>
            <wp:effectExtent l="0" t="0" r="4445" b="0"/>
            <wp:docPr id="13194143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14392" name="Picture 1319414392"/>
                    <pic:cNvPicPr/>
                  </pic:nvPicPr>
                  <pic:blipFill rotWithShape="1">
                    <a:blip r:embed="rId14">
                      <a:extLst>
                        <a:ext uri="{28A0092B-C50C-407E-A947-70E740481C1C}">
                          <a14:useLocalDpi xmlns:a14="http://schemas.microsoft.com/office/drawing/2010/main" val="0"/>
                        </a:ext>
                      </a:extLst>
                    </a:blip>
                    <a:srcRect t="23286" b="24730"/>
                    <a:stretch/>
                  </pic:blipFill>
                  <pic:spPr bwMode="auto">
                    <a:xfrm>
                      <a:off x="0" y="0"/>
                      <a:ext cx="4241430" cy="936019"/>
                    </a:xfrm>
                    <a:prstGeom prst="rect">
                      <a:avLst/>
                    </a:prstGeom>
                    <a:ln>
                      <a:noFill/>
                    </a:ln>
                    <a:extLst>
                      <a:ext uri="{53640926-AAD7-44D8-BBD7-CCE9431645EC}">
                        <a14:shadowObscured xmlns:a14="http://schemas.microsoft.com/office/drawing/2010/main"/>
                      </a:ext>
                    </a:extLst>
                  </pic:spPr>
                </pic:pic>
              </a:graphicData>
            </a:graphic>
          </wp:inline>
        </w:drawing>
      </w:r>
    </w:p>
    <w:p w:rsidR="00BC3375" w:rsidRPr="004B0491" w:rsidRDefault="00BC3375" w:rsidP="004B0491">
      <w:pPr>
        <w:spacing w:after="200"/>
        <w:jc w:val="center"/>
      </w:pPr>
      <w:r>
        <w:rPr>
          <w:i/>
          <w:iCs/>
          <w:color w:val="555555"/>
          <w:sz w:val="20"/>
          <w:szCs w:val="20"/>
        </w:rPr>
        <w:t>Table 3. The 9 Nanopore RNA-seq samples used in Project 1.</w:t>
      </w:r>
    </w:p>
    <w:p w:rsidR="007C2843" w:rsidRPr="007C2843" w:rsidRDefault="007C2843" w:rsidP="007C2843">
      <w:pPr>
        <w:jc w:val="both"/>
        <w:rPr>
          <w:b/>
          <w:bCs/>
        </w:rPr>
      </w:pPr>
      <w:r>
        <w:t>The pipeline follows the approach established in the manuscript: "generateEvents" identifies events from the rebuilt transcriptome, PSI values are computed from batch-corrected expression values using "psiPerEvent", and "diffSplice" identifies differential splicing with events at p &lt; 0.05 and dPSI &gt; 0.1 considered significant (Chikhaoui, Mamgain et al., unpublished). "generateEvents" was run six times: once in strict mode, and five times in variable mode with tolerances of 1, 3, 5, 10, and 20 nucleotides, automated through run_suppa.sh.</w:t>
      </w:r>
    </w:p>
    <w:p w:rsidR="00E12B20" w:rsidRPr="007C2843" w:rsidRDefault="001523E8">
      <w:pPr>
        <w:pStyle w:val="Heading2"/>
      </w:pPr>
      <w:bookmarkStart w:id="18" w:name="_Toc232166825"/>
      <w:r>
        <w:rPr>
          <w:lang w:val="en-US"/>
        </w:rPr>
        <w:t>6</w:t>
      </w:r>
      <w:r>
        <w:t>.3 Results</w:t>
      </w:r>
      <w:bookmarkEnd w:id="18"/>
    </w:p>
    <w:p w:rsidR="00E12B20" w:rsidRPr="007C2843" w:rsidRDefault="001523E8">
      <w:pPr>
        <w:pStyle w:val="Heading3"/>
      </w:pPr>
      <w:bookmarkStart w:id="19" w:name="_Toc232166826"/>
      <w:r>
        <w:rPr>
          <w:lang w:val="en-US"/>
        </w:rPr>
        <w:t>6</w:t>
      </w:r>
      <w:r>
        <w:t>.3.1 Variable mode detects substantially more events</w:t>
      </w:r>
      <w:bookmarkEnd w:id="19"/>
    </w:p>
    <w:p w:rsidR="00E12B20" w:rsidRPr="007C2843" w:rsidRDefault="00000000">
      <w:pPr>
        <w:spacing w:after="200"/>
        <w:jc w:val="both"/>
      </w:pPr>
      <w:r>
        <w:t>Switching from strict to variable 1nt mode increases the number of detected events for A3, A5, and RI. SE, MX, AF and AL counts remain identical across all boundary modes, confirming that the change is specific to events defined by a splice site boundary.</w:t>
      </w:r>
    </w:p>
    <w:p w:rsidR="007C2843" w:rsidRDefault="007A0FBA" w:rsidP="007C2843">
      <w:pPr>
        <w:spacing w:after="200"/>
        <w:jc w:val="center"/>
      </w:pPr>
      <w:r>
        <w:rPr>
          <w:noProof/>
        </w:rPr>
        <w:drawing>
          <wp:anchor distT="0" distB="0" distL="114300" distR="114300" simplePos="0" relativeHeight="251667456" behindDoc="0" locked="0" layoutInCell="1" allowOverlap="1">
            <wp:simplePos x="0" y="0"/>
            <wp:positionH relativeFrom="column">
              <wp:posOffset>1481856</wp:posOffset>
            </wp:positionH>
            <wp:positionV relativeFrom="paragraph">
              <wp:posOffset>-145615</wp:posOffset>
            </wp:positionV>
            <wp:extent cx="2570878" cy="2148520"/>
            <wp:effectExtent l="0" t="0" r="0" b="0"/>
            <wp:wrapNone/>
            <wp:docPr id="1696795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5122" name="Picture 16967951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70878" cy="2148520"/>
                    </a:xfrm>
                    <a:prstGeom prst="rect">
                      <a:avLst/>
                    </a:prstGeom>
                  </pic:spPr>
                </pic:pic>
              </a:graphicData>
            </a:graphic>
            <wp14:sizeRelH relativeFrom="page">
              <wp14:pctWidth>0</wp14:pctWidth>
            </wp14:sizeRelH>
            <wp14:sizeRelV relativeFrom="page">
              <wp14:pctHeight>0</wp14:pctHeight>
            </wp14:sizeRelV>
          </wp:anchor>
        </w:drawing>
      </w:r>
    </w:p>
    <w:p w:rsidR="004B0491" w:rsidRDefault="004B0491" w:rsidP="007C2843">
      <w:pPr>
        <w:spacing w:after="200"/>
        <w:jc w:val="center"/>
      </w:pPr>
    </w:p>
    <w:p w:rsidR="004B0491" w:rsidRDefault="004B0491" w:rsidP="007C2843">
      <w:pPr>
        <w:spacing w:after="200"/>
        <w:jc w:val="center"/>
      </w:pPr>
    </w:p>
    <w:p w:rsidR="004B0491" w:rsidRDefault="004B0491" w:rsidP="007C2843">
      <w:pPr>
        <w:spacing w:after="200"/>
        <w:jc w:val="center"/>
      </w:pPr>
    </w:p>
    <w:p w:rsidR="004B0491" w:rsidRDefault="004B0491" w:rsidP="007C2843">
      <w:pPr>
        <w:spacing w:after="200"/>
        <w:jc w:val="center"/>
      </w:pPr>
    </w:p>
    <w:p w:rsidR="004B0491" w:rsidRDefault="004B0491" w:rsidP="007C2843">
      <w:pPr>
        <w:spacing w:after="200"/>
        <w:jc w:val="center"/>
      </w:pPr>
    </w:p>
    <w:p w:rsidR="007B5470" w:rsidRDefault="007B5470" w:rsidP="007C2843">
      <w:pPr>
        <w:spacing w:after="200"/>
        <w:jc w:val="center"/>
        <w:rPr>
          <w:sz w:val="2"/>
          <w:szCs w:val="2"/>
        </w:rPr>
      </w:pPr>
    </w:p>
    <w:p w:rsidR="007B5470" w:rsidRPr="007B5470" w:rsidRDefault="007B5470" w:rsidP="007C2843">
      <w:pPr>
        <w:spacing w:after="200"/>
        <w:jc w:val="center"/>
        <w:rPr>
          <w:sz w:val="2"/>
          <w:szCs w:val="2"/>
        </w:rPr>
      </w:pPr>
    </w:p>
    <w:p w:rsidR="00E12B20" w:rsidRPr="007C2843" w:rsidRDefault="00000000">
      <w:pPr>
        <w:spacing w:after="200"/>
        <w:jc w:val="center"/>
      </w:pPr>
      <w:r>
        <w:rPr>
          <w:i/>
          <w:iCs/>
          <w:color w:val="555555"/>
          <w:sz w:val="20"/>
          <w:szCs w:val="20"/>
        </w:rPr>
        <w:t>Figure</w:t>
      </w:r>
      <w:r w:rsidR="0090631A">
        <w:rPr>
          <w:i/>
          <w:iCs/>
          <w:color w:val="555555"/>
          <w:sz w:val="20"/>
          <w:szCs w:val="20"/>
          <w:lang w:val="en-US"/>
        </w:rPr>
        <w:t xml:space="preserve"> 6</w:t>
      </w:r>
      <w:r>
        <w:rPr>
          <w:i/>
          <w:iCs/>
          <w:color w:val="555555"/>
          <w:sz w:val="20"/>
          <w:szCs w:val="20"/>
        </w:rPr>
        <w:t>. Event counts for each event type in strict vs variable 1nt mode. A3 increases from 11,164 to 22,932, A5 from 9,630 to 19,456, and RI from 5,316 to 17,337. SE, MX, AF and AL are unchanged.</w:t>
      </w:r>
    </w:p>
    <w:p w:rsidR="00E12B20" w:rsidRPr="007C2843" w:rsidRDefault="00000000">
      <w:pPr>
        <w:spacing w:after="200"/>
        <w:jc w:val="both"/>
      </w:pPr>
      <w:r>
        <w:t>When extended to all six boundary modes, counts for A3, A5, and RI increase from strict to variable 1nt, then plateau from 1nt onward. This plateau indicates that variable 1nt captures essentially the same set of events as any larger tolerance, making it the natural comparison point.</w:t>
      </w:r>
    </w:p>
    <w:p w:rsidR="007C2843" w:rsidRPr="007C2843" w:rsidRDefault="007C2843" w:rsidP="0039033E">
      <w:pPr>
        <w:spacing w:after="200"/>
        <w:jc w:val="center"/>
      </w:pPr>
      <w:r>
        <w:rPr>
          <w:noProof/>
        </w:rPr>
        <w:drawing>
          <wp:inline distT="0" distB="0" distL="0" distR="0">
            <wp:extent cx="4409863" cy="2327564"/>
            <wp:effectExtent l="0" t="0" r="0" b="0"/>
            <wp:docPr id="1497165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5134" name="Picture 14971651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43557" cy="2345348"/>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077083">
        <w:rPr>
          <w:i/>
          <w:iCs/>
          <w:color w:val="555555"/>
          <w:sz w:val="20"/>
          <w:szCs w:val="20"/>
          <w:lang w:val="en-US"/>
        </w:rPr>
        <w:t xml:space="preserve"> </w:t>
      </w:r>
      <w:r w:rsidR="0090631A">
        <w:rPr>
          <w:i/>
          <w:iCs/>
          <w:color w:val="555555"/>
          <w:sz w:val="20"/>
          <w:szCs w:val="20"/>
          <w:lang w:val="en-US"/>
        </w:rPr>
        <w:t>7</w:t>
      </w:r>
      <w:r>
        <w:rPr>
          <w:i/>
          <w:iCs/>
          <w:color w:val="555555"/>
          <w:sz w:val="20"/>
          <w:szCs w:val="20"/>
        </w:rPr>
        <w:t>. Event counts across all six boundary modes (strict, 1nt, 3nt, 5nt, 10nt, 20nt). Counts plateau after 1nt for A3, A5, and RI.</w:t>
      </w:r>
    </w:p>
    <w:p w:rsidR="00E12B20" w:rsidRPr="007C2843" w:rsidRDefault="001523E8">
      <w:pPr>
        <w:pStyle w:val="Heading3"/>
      </w:pPr>
      <w:bookmarkStart w:id="20" w:name="_Toc232166827"/>
      <w:r>
        <w:rPr>
          <w:lang w:val="en-US"/>
        </w:rPr>
        <w:t>6</w:t>
      </w:r>
      <w:r>
        <w:t>.3.2 Variable mode is a superset of strict mode</w:t>
      </w:r>
      <w:bookmarkEnd w:id="20"/>
    </w:p>
    <w:p w:rsidR="00E12B20" w:rsidRPr="007C2843" w:rsidRDefault="00000000">
      <w:pPr>
        <w:spacing w:after="200"/>
        <w:jc w:val="both"/>
      </w:pPr>
      <w:r>
        <w:t>Events detected by strict mode were compared to those detected by variable 1nt mode. This required a coordinate reformatting step, as strict and variable modes use different internal representations for the same event types. A strand-aware reformatting function was implemented in Python to make the IDs comparable.</w:t>
      </w:r>
    </w:p>
    <w:p w:rsidR="00E12B20" w:rsidRDefault="00000000">
      <w:pPr>
        <w:spacing w:after="200"/>
        <w:jc w:val="both"/>
      </w:pPr>
      <w:r>
        <w:t>After reformatting, all strict events were found within the variable event set, with zero exceptions across all three event types. This is expected and serves as a computational sanity check: relaxing a constraint can only add events, never remove them. Variable mode is therefore a true superset of strict mode.</w:t>
      </w:r>
    </w:p>
    <w:p w:rsidR="0039033E" w:rsidRPr="007C2843" w:rsidRDefault="0039033E">
      <w:pPr>
        <w:spacing w:after="200"/>
        <w:jc w:val="both"/>
      </w:pPr>
      <w:r>
        <w:rPr>
          <w:noProof/>
        </w:rPr>
        <w:drawing>
          <wp:inline distT="0" distB="0" distL="0" distR="0">
            <wp:extent cx="5731510" cy="2099733"/>
            <wp:effectExtent l="0" t="0" r="0" b="0"/>
            <wp:docPr id="1695769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9386" name="Picture 1695769386"/>
                    <pic:cNvPicPr/>
                  </pic:nvPicPr>
                  <pic:blipFill rotWithShape="1">
                    <a:blip r:embed="rId17" cstate="print">
                      <a:extLst>
                        <a:ext uri="{28A0092B-C50C-407E-A947-70E740481C1C}">
                          <a14:useLocalDpi xmlns:a14="http://schemas.microsoft.com/office/drawing/2010/main" val="0"/>
                        </a:ext>
                      </a:extLst>
                    </a:blip>
                    <a:srcRect b="15344"/>
                    <a:stretch/>
                  </pic:blipFill>
                  <pic:spPr bwMode="auto">
                    <a:xfrm>
                      <a:off x="0" y="0"/>
                      <a:ext cx="5731510" cy="2099733"/>
                    </a:xfrm>
                    <a:prstGeom prst="rect">
                      <a:avLst/>
                    </a:prstGeom>
                    <a:ln>
                      <a:noFill/>
                    </a:ln>
                    <a:extLst>
                      <a:ext uri="{53640926-AAD7-44D8-BBD7-CCE9431645EC}">
                        <a14:shadowObscured xmlns:a14="http://schemas.microsoft.com/office/drawing/2010/main"/>
                      </a:ext>
                    </a:extLst>
                  </pic:spPr>
                </pic:pic>
              </a:graphicData>
            </a:graphic>
          </wp:inline>
        </w:drawing>
      </w: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8</w:t>
      </w:r>
      <w:r>
        <w:rPr>
          <w:i/>
          <w:iCs/>
          <w:color w:val="555555"/>
          <w:sz w:val="20"/>
          <w:szCs w:val="20"/>
        </w:rPr>
        <w:t>. Strict mode events (inner) are fully contained within variable 1nt mode events (outer), confirmed for A3, A5, and RI.</w:t>
      </w:r>
    </w:p>
    <w:p w:rsidR="00E12B20" w:rsidRPr="007C2843" w:rsidRDefault="001523E8">
      <w:pPr>
        <w:pStyle w:val="Heading3"/>
      </w:pPr>
      <w:bookmarkStart w:id="21" w:name="_Toc232166828"/>
      <w:r>
        <w:rPr>
          <w:lang w:val="en-US"/>
        </w:rPr>
        <w:lastRenderedPageBreak/>
        <w:t>6</w:t>
      </w:r>
      <w:r>
        <w:t>.3.3 Gene-level perspective: novel genes and novel transcripts</w:t>
      </w:r>
      <w:bookmarkEnd w:id="21"/>
    </w:p>
    <w:p w:rsidR="00E12B20" w:rsidRDefault="00077083">
      <w:pPr>
        <w:spacing w:after="200"/>
        <w:jc w:val="both"/>
      </w:pPr>
      <w:r>
        <w:rPr>
          <w:noProof/>
        </w:rPr>
        <w:drawing>
          <wp:anchor distT="0" distB="0" distL="114300" distR="114300" simplePos="0" relativeHeight="251668480" behindDoc="0" locked="0" layoutInCell="1" allowOverlap="1">
            <wp:simplePos x="0" y="0"/>
            <wp:positionH relativeFrom="column">
              <wp:posOffset>1485900</wp:posOffset>
            </wp:positionH>
            <wp:positionV relativeFrom="paragraph">
              <wp:posOffset>417830</wp:posOffset>
            </wp:positionV>
            <wp:extent cx="2806700" cy="2101309"/>
            <wp:effectExtent l="0" t="0" r="0" b="0"/>
            <wp:wrapNone/>
            <wp:docPr id="1239360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0349" name="Picture 1239360349"/>
                    <pic:cNvPicPr/>
                  </pic:nvPicPr>
                  <pic:blipFill rotWithShape="1">
                    <a:blip r:embed="rId18" cstate="print">
                      <a:extLst>
                        <a:ext uri="{28A0092B-C50C-407E-A947-70E740481C1C}">
                          <a14:useLocalDpi xmlns:a14="http://schemas.microsoft.com/office/drawing/2010/main" val="0"/>
                        </a:ext>
                      </a:extLst>
                    </a:blip>
                    <a:srcRect l="11769" r="13100"/>
                    <a:stretch/>
                  </pic:blipFill>
                  <pic:spPr bwMode="auto">
                    <a:xfrm>
                      <a:off x="0" y="0"/>
                      <a:ext cx="2808721" cy="21028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033B">
        <w:rPr>
          <w:lang w:val="en-US"/>
        </w:rPr>
        <w:t>V</w:t>
      </w:r>
      <w:r w:rsidR="0055033B">
        <w:t xml:space="preserve">ariable 1nt mode detects events in thousands of genes that strict mode misses entirely, with a subset involving novel UUID transcripts (see Figure </w:t>
      </w:r>
      <w:r>
        <w:rPr>
          <w:lang w:val="en-US"/>
        </w:rPr>
        <w:t>6</w:t>
      </w:r>
      <w:r w:rsidR="0055033B">
        <w:t>).</w:t>
      </w:r>
    </w:p>
    <w:p w:rsidR="004B0491" w:rsidRDefault="004B0491" w:rsidP="0055033B">
      <w:pPr>
        <w:spacing w:after="200"/>
        <w:jc w:val="center"/>
      </w:pPr>
    </w:p>
    <w:p w:rsidR="004B0491" w:rsidRDefault="004B0491" w:rsidP="0055033B">
      <w:pPr>
        <w:spacing w:after="200"/>
        <w:jc w:val="center"/>
      </w:pPr>
    </w:p>
    <w:p w:rsidR="0055033B" w:rsidRDefault="0055033B" w:rsidP="0055033B">
      <w:pPr>
        <w:spacing w:after="200"/>
        <w:jc w:val="center"/>
      </w:pPr>
    </w:p>
    <w:p w:rsidR="004B0491" w:rsidRDefault="004B0491" w:rsidP="0055033B">
      <w:pPr>
        <w:spacing w:after="200"/>
        <w:jc w:val="center"/>
      </w:pPr>
    </w:p>
    <w:p w:rsidR="006B40BA" w:rsidRDefault="006B40BA" w:rsidP="0055033B">
      <w:pPr>
        <w:spacing w:after="200"/>
        <w:jc w:val="center"/>
        <w:rPr>
          <w:sz w:val="2"/>
          <w:szCs w:val="2"/>
        </w:rPr>
      </w:pPr>
    </w:p>
    <w:p w:rsidR="006B40BA" w:rsidRDefault="006B40BA" w:rsidP="0055033B">
      <w:pPr>
        <w:spacing w:after="200"/>
        <w:jc w:val="center"/>
        <w:rPr>
          <w:sz w:val="2"/>
          <w:szCs w:val="2"/>
        </w:rPr>
      </w:pPr>
    </w:p>
    <w:p w:rsidR="006B40BA" w:rsidRPr="006B40BA" w:rsidRDefault="006B40BA" w:rsidP="0055033B">
      <w:pPr>
        <w:spacing w:after="200"/>
        <w:jc w:val="center"/>
        <w:rPr>
          <w:sz w:val="2"/>
          <w:szCs w:val="2"/>
        </w:rPr>
      </w:pPr>
    </w:p>
    <w:p w:rsidR="004B0491" w:rsidRDefault="004B0491" w:rsidP="00077083">
      <w:pPr>
        <w:spacing w:after="200"/>
      </w:pPr>
    </w:p>
    <w:p w:rsidR="0055033B" w:rsidRDefault="0055033B" w:rsidP="0055033B">
      <w:pPr>
        <w:spacing w:after="200"/>
        <w:jc w:val="center"/>
      </w:pPr>
      <w:r>
        <w:rPr>
          <w:i/>
          <w:iCs/>
          <w:color w:val="555555"/>
          <w:sz w:val="20"/>
          <w:szCs w:val="20"/>
        </w:rPr>
        <w:t xml:space="preserve">Figure </w:t>
      </w:r>
      <w:r w:rsidR="0090631A">
        <w:rPr>
          <w:i/>
          <w:iCs/>
          <w:color w:val="555555"/>
          <w:sz w:val="20"/>
          <w:szCs w:val="20"/>
          <w:lang w:val="en-US"/>
        </w:rPr>
        <w:t>9</w:t>
      </w:r>
      <w:r>
        <w:rPr>
          <w:i/>
          <w:iCs/>
          <w:color w:val="555555"/>
          <w:sz w:val="20"/>
          <w:szCs w:val="20"/>
        </w:rPr>
        <w:t>. Gene populations defined by comparing strict and variable 1nt mode. Q1: genes gaining new events in variable mode; Q2: genes detected only in variable mode; Q3: variable-only events from novel (UUID) transcripts; Q4: subset of Q1 involving novel transcripts.</w:t>
      </w:r>
    </w:p>
    <w:p w:rsidR="0039033E" w:rsidRDefault="0039033E" w:rsidP="0055033B">
      <w:pPr>
        <w:spacing w:after="200"/>
        <w:jc w:val="right"/>
      </w:pPr>
      <w:r>
        <w:rPr>
          <w:noProof/>
        </w:rPr>
        <w:drawing>
          <wp:inline distT="0" distB="0" distL="0" distR="0">
            <wp:extent cx="5238719" cy="2668693"/>
            <wp:effectExtent l="0" t="0" r="0" b="0"/>
            <wp:docPr id="1504204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4492" name="Picture 15042044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6167" cy="2677581"/>
                    </a:xfrm>
                    <a:prstGeom prst="rect">
                      <a:avLst/>
                    </a:prstGeom>
                  </pic:spPr>
                </pic:pic>
              </a:graphicData>
            </a:graphic>
          </wp:inline>
        </w:drawing>
      </w:r>
    </w:p>
    <w:p w:rsidR="00E12B20" w:rsidRPr="007C2843" w:rsidRDefault="00000000" w:rsidP="0039033E">
      <w:pPr>
        <w:spacing w:after="200"/>
        <w:jc w:val="center"/>
      </w:pPr>
      <w:r>
        <w:rPr>
          <w:i/>
          <w:iCs/>
          <w:color w:val="555555"/>
          <w:sz w:val="20"/>
          <w:szCs w:val="20"/>
        </w:rPr>
        <w:t xml:space="preserve">Figure </w:t>
      </w:r>
      <w:r w:rsidR="0090631A">
        <w:rPr>
          <w:i/>
          <w:iCs/>
          <w:color w:val="555555"/>
          <w:sz w:val="20"/>
          <w:szCs w:val="20"/>
          <w:lang w:val="en-US"/>
        </w:rPr>
        <w:t>10</w:t>
      </w:r>
      <w:r>
        <w:rPr>
          <w:i/>
          <w:iCs/>
          <w:color w:val="555555"/>
          <w:sz w:val="20"/>
          <w:szCs w:val="20"/>
        </w:rPr>
        <w:t>. Gene counts per population (Q1–Q4) for A3, A5, and RI.</w:t>
      </w:r>
    </w:p>
    <w:p w:rsidR="00E12B20" w:rsidRPr="007C2843" w:rsidRDefault="001523E8">
      <w:pPr>
        <w:pStyle w:val="Heading3"/>
      </w:pPr>
      <w:bookmarkStart w:id="22" w:name="_Toc232166829"/>
      <w:r>
        <w:rPr>
          <w:lang w:val="en-US"/>
        </w:rPr>
        <w:t>6</w:t>
      </w:r>
      <w:r>
        <w:t>.3.4 PSI values are consistent between modes for shared events</w:t>
      </w:r>
      <w:bookmarkEnd w:id="22"/>
    </w:p>
    <w:p w:rsidR="00E12B20" w:rsidRDefault="00000000">
      <w:pPr>
        <w:spacing w:after="200"/>
        <w:jc w:val="both"/>
      </w:pPr>
      <w:r>
        <w:t>For events detected by both modes, a density plot of the PSI difference (dPSI = PSI_strict minus PSI_variable) shows a sharp peak at zero for all three event types, with mean dPSI values between 0.025 and 0.034. Both modes agree on the quantification of events they share.</w:t>
      </w:r>
    </w:p>
    <w:p w:rsidR="0039033E" w:rsidRDefault="007B5470" w:rsidP="007B5470">
      <w:pPr>
        <w:spacing w:after="200"/>
      </w:pPr>
      <w:r>
        <w:rPr>
          <w:noProof/>
        </w:rPr>
        <w:drawing>
          <wp:anchor distT="0" distB="0" distL="114300" distR="114300" simplePos="0" relativeHeight="251671552" behindDoc="0" locked="0" layoutInCell="1" allowOverlap="1">
            <wp:simplePos x="0" y="0"/>
            <wp:positionH relativeFrom="column">
              <wp:posOffset>-268752</wp:posOffset>
            </wp:positionH>
            <wp:positionV relativeFrom="paragraph">
              <wp:posOffset>29274</wp:posOffset>
            </wp:positionV>
            <wp:extent cx="6739703" cy="1860610"/>
            <wp:effectExtent l="0" t="0" r="4445" b="0"/>
            <wp:wrapNone/>
            <wp:docPr id="847926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6500" name="Picture 8479265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39703" cy="1860610"/>
                    </a:xfrm>
                    <a:prstGeom prst="rect">
                      <a:avLst/>
                    </a:prstGeom>
                  </pic:spPr>
                </pic:pic>
              </a:graphicData>
            </a:graphic>
            <wp14:sizeRelH relativeFrom="page">
              <wp14:pctWidth>0</wp14:pctWidth>
            </wp14:sizeRelH>
            <wp14:sizeRelV relativeFrom="page">
              <wp14:pctHeight>0</wp14:pctHeight>
            </wp14:sizeRelV>
          </wp:anchor>
        </w:drawing>
      </w: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Pr="007C2843" w:rsidRDefault="007B5470" w:rsidP="007B5470">
      <w:pPr>
        <w:spacing w:after="200"/>
      </w:pP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11</w:t>
      </w:r>
      <w:r>
        <w:rPr>
          <w:i/>
          <w:iCs/>
          <w:color w:val="555555"/>
          <w:sz w:val="20"/>
          <w:szCs w:val="20"/>
        </w:rPr>
        <w:t>. Density plot of PSI difference for events shared between strict and variable 1nt mode. The peak at zero confirms quantification consistency for shared events across A3, A5, and RI.</w:t>
      </w:r>
    </w:p>
    <w:p w:rsidR="00E12B20" w:rsidRPr="007C2843" w:rsidRDefault="001523E8">
      <w:pPr>
        <w:pStyle w:val="Heading3"/>
      </w:pPr>
      <w:bookmarkStart w:id="23" w:name="_Toc232166830"/>
      <w:r>
        <w:rPr>
          <w:lang w:val="en-US"/>
        </w:rPr>
        <w:t>6</w:t>
      </w:r>
      <w:r>
        <w:t>.3.5 Significant differential splicing events</w:t>
      </w:r>
      <w:bookmarkEnd w:id="23"/>
    </w:p>
    <w:p w:rsidR="00E12B20" w:rsidRPr="007C2843" w:rsidRDefault="00000000">
      <w:pPr>
        <w:spacing w:after="200"/>
        <w:jc w:val="both"/>
      </w:pPr>
      <w:r>
        <w:t>After filtering (|dPSI| &gt; 0.1, p &lt; 0.05), strict mode yields 45 A3, 47 A5, and 13 RI significant events. Variable 1nt mode yields 73 A3, 76 A5, and 64 RI. Most strict significant events are also found in the variable significant set, confirming that variable mode is a superset at the level of statistically filtered results as well.</w:t>
      </w:r>
    </w:p>
    <w:p w:rsidR="00E12B20" w:rsidRPr="007C2843" w:rsidRDefault="00BC3375">
      <w:pPr>
        <w:spacing w:before="160" w:after="60"/>
        <w:jc w:val="center"/>
      </w:pPr>
      <w:r>
        <w:rPr>
          <w:i/>
          <w:iCs/>
          <w:noProof/>
          <w:color w:val="888888"/>
          <w:sz w:val="22"/>
          <w:szCs w:val="22"/>
        </w:rPr>
        <w:drawing>
          <wp:inline distT="0" distB="0" distL="0" distR="0">
            <wp:extent cx="5731510" cy="2235200"/>
            <wp:effectExtent l="0" t="0" r="0" b="0"/>
            <wp:docPr id="11417770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063" name="Picture 11417770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235200"/>
                    </a:xfrm>
                    <a:prstGeom prst="rect">
                      <a:avLst/>
                    </a:prstGeom>
                  </pic:spPr>
                </pic:pic>
              </a:graphicData>
            </a:graphic>
          </wp:inline>
        </w:drawing>
      </w: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12</w:t>
      </w:r>
      <w:r>
        <w:rPr>
          <w:i/>
          <w:iCs/>
          <w:color w:val="555555"/>
          <w:sz w:val="20"/>
          <w:szCs w:val="20"/>
        </w:rPr>
        <w:t>. Significant differentially spliced events (|dPSI| &gt; 0.1, p &lt; 0.05) comparing WT CT20 vs PerDKO CT20 in strict vs variable 1nt mode, for A3, A5, and RI.</w:t>
      </w:r>
    </w:p>
    <w:p w:rsidR="00E12B20" w:rsidRPr="007C2843" w:rsidRDefault="001523E8">
      <w:pPr>
        <w:pStyle w:val="Heading2"/>
      </w:pPr>
      <w:bookmarkStart w:id="24" w:name="_Toc232166831"/>
      <w:r>
        <w:rPr>
          <w:lang w:val="en-US"/>
        </w:rPr>
        <w:t>6</w:t>
      </w:r>
      <w:r>
        <w:t>.4 Case study: gene C8g (ENSMUSG00000015083)</w:t>
      </w:r>
      <w:bookmarkEnd w:id="24"/>
    </w:p>
    <w:p w:rsidR="00E12B20" w:rsidRPr="000A41D8" w:rsidRDefault="00000000">
      <w:pPr>
        <w:spacing w:after="200"/>
        <w:jc w:val="both"/>
        <w:rPr>
          <w:lang w:val="en-US"/>
        </w:rPr>
      </w:pPr>
      <w:r>
        <w:t xml:space="preserve">To illustrate the practical impact of the boundary parameter, one candidate event was examined in detail using IGV. Gene </w:t>
      </w:r>
      <w:r>
        <w:rPr>
          <w:i/>
          <w:iCs/>
        </w:rPr>
        <w:t>C8g</w:t>
      </w:r>
      <w:r>
        <w:t xml:space="preserve"> shows an A3 event at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r w:rsidR="000A41D8">
        <w:rPr>
          <w:lang w:val="en-US"/>
        </w:rPr>
        <w:t xml:space="preserve"> (see Annex </w:t>
      </w:r>
      <w:r w:rsidR="00077083">
        <w:rPr>
          <w:lang w:val="en-US"/>
        </w:rPr>
        <w:t>D</w:t>
      </w:r>
      <w:r w:rsidR="000A41D8">
        <w:rPr>
          <w:lang w:val="en-US"/>
        </w:rPr>
        <w:t>).</w:t>
      </w:r>
    </w:p>
    <w:p w:rsidR="00E12B20" w:rsidRPr="007C2843" w:rsidRDefault="001523E8">
      <w:pPr>
        <w:pStyle w:val="Heading2"/>
      </w:pPr>
      <w:bookmarkStart w:id="25" w:name="_Toc232166832"/>
      <w:r>
        <w:rPr>
          <w:lang w:val="en-US"/>
        </w:rPr>
        <w:t>6</w:t>
      </w:r>
      <w:r>
        <w:t>.5 Summary</w:t>
      </w:r>
      <w:bookmarkEnd w:id="25"/>
    </w:p>
    <w:p w:rsidR="0055033B" w:rsidRDefault="0055033B" w:rsidP="0055033B">
      <w:pPr>
        <w:jc w:val="both"/>
        <w:rPr>
          <w:b/>
          <w:bCs/>
        </w:rPr>
      </w:pPr>
      <w:r>
        <w:t>Variable 1nt mode is a true superset of strict at every level of the analysis, with the 1nt threshold as the meaningful inflection point. These findings informed the decision to use variable 1nt as the comparison parameter alongside the strict mode used in the manuscript.</w:t>
      </w:r>
    </w:p>
    <w:p w:rsidR="00E12B20" w:rsidRPr="007C2843" w:rsidRDefault="001523E8">
      <w:pPr>
        <w:pStyle w:val="Heading1"/>
      </w:pPr>
      <w:bookmarkStart w:id="26" w:name="_Toc232166833"/>
      <w:r>
        <w:rPr>
          <w:lang w:val="en-US"/>
        </w:rPr>
        <w:t>7</w:t>
      </w:r>
      <w:r>
        <w:t>. Project 2: Orthogonal Validation of Nanopore Alternative Splicing with Illumina Short-Read RNA-seq</w:t>
      </w:r>
      <w:bookmarkEnd w:id="26"/>
    </w:p>
    <w:p w:rsidR="00E12B20" w:rsidRPr="007C2843" w:rsidRDefault="001523E8">
      <w:pPr>
        <w:pStyle w:val="Heading2"/>
      </w:pPr>
      <w:bookmarkStart w:id="27" w:name="_Toc232166834"/>
      <w:r>
        <w:rPr>
          <w:lang w:val="en-US"/>
        </w:rPr>
        <w:t>7</w:t>
      </w:r>
      <w:r>
        <w:t>.1 Objective</w:t>
      </w:r>
      <w:bookmarkEnd w:id="27"/>
    </w:p>
    <w:p w:rsidR="00492E24" w:rsidRDefault="00492E24" w:rsidP="00492E24">
      <w:pPr>
        <w:jc w:val="both"/>
        <w:rPr>
          <w:b/>
          <w:bCs/>
        </w:rPr>
      </w:pPr>
      <w:r w:rsidRPr="00492E24">
        <w:t xml:space="preserve">As part of the peer review process for Chikhaoui, Mamgain et al. (unpublished), reviewers requested an orthogonal validation of the Nanopore-based alternative splicing results using an </w:t>
      </w:r>
      <w:r w:rsidRPr="00492E24">
        <w:lastRenderedPageBreak/>
        <w:t>independent sequencing technology. Project 2 reproduces the WT CT20 vs PerKO CT20 differential splicing comparison using public Illumina short-read RNA-seq data, reusing the lab's custom transcriptome (rather than the standard reference) so that Nanopore-specific isoforms can be assessed for detectability in short-read data.</w:t>
      </w:r>
    </w:p>
    <w:p w:rsidR="0090631A" w:rsidRDefault="00000000">
      <w:pPr>
        <w:pStyle w:val="Heading2"/>
      </w:pPr>
      <w:bookmarkStart w:id="28" w:name="_Toc232166835"/>
      <w:r>
        <w:t>6.2 Data</w:t>
      </w:r>
      <w:bookmarkEnd w:id="28"/>
    </w:p>
    <w:p w:rsidR="0090631A" w:rsidRPr="0090631A" w:rsidRDefault="0090631A" w:rsidP="0090631A">
      <w:pPr>
        <w:jc w:val="both"/>
        <w:rPr>
          <w:rFonts w:ascii="Arial" w:eastAsia="Arial" w:hAnsi="Arial" w:cs="Arial"/>
          <w:b/>
          <w:bCs/>
          <w:color w:val="2E75B6"/>
        </w:rPr>
      </w:pPr>
      <w:r w:rsidRPr="0090631A">
        <w:t>Public dataset GSE171975 (Aviram et al., 2021): 7 samples selected (3 WT CT20, 3 PerDKO CT20, matched for replicate number), quantified against the lab's custom transcriptome FASTA (same reference as Project 1).</w:t>
      </w:r>
    </w:p>
    <w:p w:rsidR="00E12B20" w:rsidRPr="007C2843" w:rsidRDefault="00000000">
      <w:pPr>
        <w:pStyle w:val="Heading2"/>
      </w:pPr>
      <w:bookmarkStart w:id="29" w:name="_Toc232166836"/>
      <w:r>
        <w:t>6.3 Pipeline</w:t>
      </w:r>
      <w:bookmarkEnd w:id="29"/>
    </w:p>
    <w:p w:rsidR="0090631A" w:rsidRPr="0090631A" w:rsidRDefault="0090631A" w:rsidP="0090631A">
      <w:r w:rsidRPr="0090631A">
        <w:t>The pipeline is organized into four stages (see Annex E, Figure X):</w:t>
      </w:r>
    </w:p>
    <w:p w:rsidR="0090631A" w:rsidRPr="0090631A" w:rsidRDefault="0090631A" w:rsidP="0090631A">
      <w:pPr>
        <w:rPr>
          <w:b/>
          <w:bCs/>
        </w:rPr>
      </w:pPr>
    </w:p>
    <w:p w:rsidR="0090631A" w:rsidRPr="0090631A" w:rsidRDefault="0090631A" w:rsidP="0090631A">
      <w:pPr>
        <w:rPr>
          <w:b/>
          <w:bCs/>
        </w:rPr>
      </w:pPr>
      <w:r w:rsidRPr="0090631A">
        <w:rPr>
          <w:b/>
          <w:bCs/>
        </w:rPr>
        <w:t>Stage 1 — Setup (Bash)</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Environment setup: R packages (tximport, DESeq2, limma)</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Review of inherited scripts (Bharath</w:t>
      </w:r>
      <w:r w:rsidRPr="0090631A">
        <w:rPr>
          <w:rFonts w:ascii="Times New Roman" w:hAnsi="Times New Roman" w:cs="Times New Roman"/>
        </w:rPr>
        <w:t>’</w:t>
      </w:r>
      <w:r w:rsidRPr="0090631A">
        <w:rPr>
          <w:rFonts w:ascii="Times New Roman" w:hAnsi="Times New Roman" w:cs="Times New Roman"/>
        </w:rPr>
        <w:t>s SRA download/Salmon scripts, IGFL conventions)</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SRA download of the 7 FASTQ files</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Salmon alignment and quantification against the custom mouse transcriptome (FASTA)</w:t>
      </w:r>
    </w:p>
    <w:p w:rsidR="0090631A" w:rsidRPr="0090631A" w:rsidRDefault="0090631A" w:rsidP="0090631A">
      <w:pPr>
        <w:rPr>
          <w:b/>
          <w:bCs/>
          <w:lang w:val="en-US"/>
        </w:rPr>
      </w:pPr>
      <w:r w:rsidRPr="0090631A">
        <w:rPr>
          <w:b/>
          <w:bCs/>
        </w:rPr>
        <w:t>Stage 2 — Normalization</w:t>
      </w:r>
      <w:r w:rsidRPr="0090631A">
        <w:rPr>
          <w:b/>
          <w:bCs/>
          <w:lang w:val="en-US"/>
        </w:rPr>
        <w:t xml:space="preserve"> (R)</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tximport: aggregates Salmon outputs into R</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DESeq2 normalization + limma batch correction → corrected expression matrix</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Critical formatting step: corrected values exported in SUPPA2-compatible format (batch-corrected DESeq2 values, not raw Salmon TPM; no transcript_id header column)</w:t>
      </w:r>
    </w:p>
    <w:p w:rsidR="0090631A" w:rsidRPr="0090631A" w:rsidRDefault="0090631A" w:rsidP="0090631A">
      <w:pPr>
        <w:rPr>
          <w:b/>
          <w:bCs/>
        </w:rPr>
      </w:pPr>
      <w:r w:rsidRPr="0090631A">
        <w:rPr>
          <w:b/>
          <w:bCs/>
        </w:rPr>
        <w:t>Stage 3 — PSI computation (SUPPA2 + Python)</w:t>
      </w:r>
    </w:p>
    <w:p w:rsidR="0090631A" w:rsidRPr="0090631A" w:rsidRDefault="0090631A" w:rsidP="0090631A">
      <w:pPr>
        <w:pStyle w:val="ListParagraph"/>
        <w:numPr>
          <w:ilvl w:val="0"/>
          <w:numId w:val="9"/>
        </w:numPr>
        <w:rPr>
          <w:rFonts w:ascii="Times New Roman" w:hAnsi="Times New Roman" w:cs="Times New Roman"/>
          <w:b/>
          <w:bCs/>
        </w:rPr>
      </w:pPr>
      <w:r w:rsidRPr="0090631A">
        <w:rPr>
          <w:rFonts w:ascii="Times New Roman" w:hAnsi="Times New Roman" w:cs="Times New Roman"/>
        </w:rPr>
        <w:t>psiPerEvent: computes PSI values per event per sample, using the IOE catalogue (variable 1nt mode, inherited from Project 1)</w:t>
      </w:r>
    </w:p>
    <w:p w:rsidR="0090631A" w:rsidRPr="0090631A" w:rsidRDefault="0090631A" w:rsidP="0090631A">
      <w:pPr>
        <w:pStyle w:val="ListParagraph"/>
        <w:numPr>
          <w:ilvl w:val="0"/>
          <w:numId w:val="9"/>
        </w:numPr>
        <w:rPr>
          <w:rFonts w:ascii="Times New Roman" w:hAnsi="Times New Roman" w:cs="Times New Roman"/>
          <w:b/>
          <w:bCs/>
        </w:rPr>
      </w:pPr>
      <w:r w:rsidRPr="0090631A">
        <w:rPr>
          <w:rFonts w:ascii="Times New Roman" w:hAnsi="Times New Roman" w:cs="Times New Roman"/>
        </w:rPr>
        <w:t>diffSplice: compares WT CT20 vs PerDKO CT20 (run from within the output directory), significance threshold |dPSI| &gt; 0.1, p &lt; 0.05</w:t>
      </w:r>
    </w:p>
    <w:p w:rsidR="0090631A" w:rsidRPr="0090631A" w:rsidRDefault="0090631A" w:rsidP="0090631A">
      <w:pPr>
        <w:rPr>
          <w:b/>
          <w:bCs/>
        </w:rPr>
      </w:pPr>
      <w:r w:rsidRPr="0090631A">
        <w:rPr>
          <w:b/>
          <w:bCs/>
        </w:rPr>
        <w:t>Stage 4 — Results (Python/matplotlib)</w:t>
      </w:r>
    </w:p>
    <w:p w:rsidR="0090631A" w:rsidRP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Comparison of Illumina-derived differential splicing events against Project 1 (Nanopore) results</w:t>
      </w:r>
    </w:p>
    <w:p w:rsidR="0090631A" w:rsidRP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Cross-check against the list of differentially spliced events reported in the manuscript</w:t>
      </w:r>
    </w:p>
    <w:p w:rsid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Final figures (deliverable), following established visual conventions (color palette, event ordering A3/A5/RI)</w:t>
      </w:r>
    </w:p>
    <w:p w:rsidR="0090631A" w:rsidRDefault="0090631A" w:rsidP="0090631A"/>
    <w:p w:rsidR="0090631A" w:rsidRDefault="0090631A" w:rsidP="0090631A">
      <w:r>
        <w:rPr>
          <w:noProof/>
        </w:rPr>
        <w:lastRenderedPageBreak/>
        <w:drawing>
          <wp:inline distT="0" distB="0" distL="0" distR="0">
            <wp:extent cx="4985385" cy="7743825"/>
            <wp:effectExtent l="0" t="0" r="5715" b="3175"/>
            <wp:docPr id="163027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9460" name="Picture 1630279460"/>
                    <pic:cNvPicPr/>
                  </pic:nvPicPr>
                  <pic:blipFill rotWithShape="1">
                    <a:blip r:embed="rId22">
                      <a:extLst>
                        <a:ext uri="{28A0092B-C50C-407E-A947-70E740481C1C}">
                          <a14:useLocalDpi xmlns:a14="http://schemas.microsoft.com/office/drawing/2010/main" val="0"/>
                        </a:ext>
                      </a:extLst>
                    </a:blip>
                    <a:srcRect b="12631"/>
                    <a:stretch/>
                  </pic:blipFill>
                  <pic:spPr bwMode="auto">
                    <a:xfrm>
                      <a:off x="0" y="0"/>
                      <a:ext cx="4985385" cy="7743825"/>
                    </a:xfrm>
                    <a:prstGeom prst="rect">
                      <a:avLst/>
                    </a:prstGeom>
                    <a:ln>
                      <a:noFill/>
                    </a:ln>
                    <a:extLst>
                      <a:ext uri="{53640926-AAD7-44D8-BBD7-CCE9431645EC}">
                        <a14:shadowObscured xmlns:a14="http://schemas.microsoft.com/office/drawing/2010/main"/>
                      </a:ext>
                    </a:extLst>
                  </pic:spPr>
                </pic:pic>
              </a:graphicData>
            </a:graphic>
          </wp:inline>
        </w:drawing>
      </w:r>
    </w:p>
    <w:p w:rsidR="0090631A" w:rsidRPr="0090631A" w:rsidRDefault="0090631A" w:rsidP="0090631A">
      <w:pPr>
        <w:spacing w:after="200"/>
        <w:jc w:val="center"/>
        <w:rPr>
          <w:lang w:val="en-US"/>
        </w:rPr>
      </w:pPr>
      <w:r>
        <w:rPr>
          <w:i/>
          <w:iCs/>
          <w:color w:val="555555"/>
          <w:sz w:val="20"/>
          <w:szCs w:val="20"/>
        </w:rPr>
        <w:t xml:space="preserve">Figure </w:t>
      </w:r>
      <w:r>
        <w:rPr>
          <w:i/>
          <w:iCs/>
          <w:color w:val="555555"/>
          <w:sz w:val="20"/>
          <w:szCs w:val="20"/>
          <w:lang w:val="en-US"/>
        </w:rPr>
        <w:t>13</w:t>
      </w:r>
      <w:r>
        <w:rPr>
          <w:i/>
          <w:iCs/>
          <w:color w:val="555555"/>
          <w:sz w:val="20"/>
          <w:szCs w:val="20"/>
        </w:rPr>
        <w:t xml:space="preserve">. </w:t>
      </w:r>
      <w:r>
        <w:rPr>
          <w:i/>
          <w:iCs/>
          <w:color w:val="555555"/>
          <w:sz w:val="20"/>
          <w:szCs w:val="20"/>
          <w:lang w:val="en-US"/>
        </w:rPr>
        <w:t>Project 2 workflow.</w:t>
      </w:r>
    </w:p>
    <w:p w:rsidR="00E12B20" w:rsidRPr="007C2843" w:rsidRDefault="00000000">
      <w:pPr>
        <w:pStyle w:val="Heading2"/>
      </w:pPr>
      <w:bookmarkStart w:id="30" w:name="_Toc232166837"/>
      <w:r>
        <w:t>6.5 Current status and plan for July-August</w:t>
      </w:r>
      <w:bookmarkEnd w:id="30"/>
    </w:p>
    <w:p w:rsidR="00E12B20" w:rsidRPr="007C2843" w:rsidRDefault="00000000">
      <w:pPr>
        <w:spacing w:after="200"/>
        <w:jc w:val="both"/>
      </w:pPr>
      <w:r>
        <w:t xml:space="preserve">At the time of writing, Project 1 has been completed and its findings presented to the research team. The pipeline for Project 2 has been mapped out, the data source confirmed, and the correct sequence of steps established following the clarifications </w:t>
      </w:r>
      <w:r w:rsidR="00DC627B">
        <w:rPr>
          <w:lang w:val="en-US"/>
        </w:rPr>
        <w:t>of Khushi and Bharath</w:t>
      </w:r>
      <w:r>
        <w:t>.</w:t>
      </w:r>
    </w:p>
    <w:p w:rsidR="00E12B20" w:rsidRPr="007C2843" w:rsidRDefault="00000000">
      <w:pPr>
        <w:spacing w:after="200"/>
        <w:jc w:val="both"/>
      </w:pPr>
      <w:r>
        <w:lastRenderedPageBreak/>
        <w:t xml:space="preserve">Project 2 will be executed during </w:t>
      </w:r>
      <w:r w:rsidR="00DC627B">
        <w:rPr>
          <w:lang w:val="en-US"/>
        </w:rPr>
        <w:t>mid-June and July (with a new project to cover the duration of my internship which is the end of August).</w:t>
      </w:r>
      <w:r>
        <w:t xml:space="preserve"> The expected output is a set of figures showing the overlap between Nanopore-detected and Illumina-detected differentially spliced events, which will serve as the orthogonal validation requested by the manuscript reviewers.</w:t>
      </w:r>
    </w:p>
    <w:p w:rsidR="00E12B20" w:rsidRPr="007C2843" w:rsidRDefault="006969CB">
      <w:pPr>
        <w:pStyle w:val="Heading1"/>
      </w:pPr>
      <w:bookmarkStart w:id="31" w:name="_Toc232166838"/>
      <w:r>
        <w:rPr>
          <w:lang w:val="en-US"/>
        </w:rPr>
        <w:t>7</w:t>
      </w:r>
      <w:r w:rsidR="001523E8">
        <w:t>. Conclusion</w:t>
      </w:r>
      <w:bookmarkEnd w:id="31"/>
    </w:p>
    <w:p w:rsidR="00DC627B" w:rsidRPr="007C2843" w:rsidRDefault="00DC627B" w:rsidP="00DC627B">
      <w:pPr>
        <w:pStyle w:val="Heading2"/>
      </w:pPr>
      <w:bookmarkStart w:id="32" w:name="_Toc232166839"/>
      <w:r>
        <w:t>7.3 Link to my degree and skills developed</w:t>
      </w:r>
      <w:bookmarkEnd w:id="32"/>
    </w:p>
    <w:p w:rsidR="00DC627B" w:rsidRPr="007C2843" w:rsidRDefault="00DC627B" w:rsidP="00DC627B">
      <w:pPr>
        <w:spacing w:after="200"/>
        <w:jc w:val="both"/>
      </w:pPr>
      <w:r>
        <w:t>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RNA processing, and experimental design that goes well beyond what is covered in a CS curriculum. Navigating both simultaneously was the central challenge and also the central reward of the experience.</w:t>
      </w:r>
    </w:p>
    <w:p w:rsidR="00DC627B" w:rsidRDefault="00DC627B" w:rsidP="00DC627B">
      <w:pPr>
        <w:spacing w:after="200"/>
        <w:jc w:val="both"/>
      </w:pPr>
      <w:r>
        <w:t>On the CS side, a concrete skill developed during the internship was the transition from GitLab (used at university) to GitHub for version control, including managing a public research repository, handling .gitignore conventions for large biological files, and maintaining a clean commit history that reflects the progression of the work.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w:t>
      </w:r>
    </w:p>
    <w:p w:rsidR="00E12B20" w:rsidRPr="007C2843" w:rsidRDefault="00000000">
      <w:pPr>
        <w:pStyle w:val="Heading2"/>
      </w:pPr>
      <w:bookmarkStart w:id="33" w:name="_Toc232166840"/>
      <w:r>
        <w:t>7.2 What this internship taught me</w:t>
      </w:r>
      <w:bookmarkEnd w:id="33"/>
    </w:p>
    <w:p w:rsidR="00E12B20" w:rsidRPr="007C2843" w:rsidRDefault="00000000">
      <w:pPr>
        <w:spacing w:after="200"/>
        <w:jc w:val="both"/>
      </w:pPr>
      <w:r>
        <w:t>On the technical side, this internship required building a working understanding of alternative splicing biology from the ground up. It became clear early on that research is not just about running code: reading papers carefully, understanding methodological choices made by others, and questioning assumptions rather than accepting outputs at face value are equally important parts of the work.</w:t>
      </w:r>
    </w:p>
    <w:p w:rsidR="00E12B20" w:rsidRPr="007C2843" w:rsidRDefault="00000000">
      <w:pPr>
        <w:spacing w:after="200"/>
        <w:jc w:val="both"/>
      </w:pPr>
      <w:r>
        <w:t>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contributors with different approaches. Each of these required patience, initiative, and the willingness to go looking for answers independently.</w:t>
      </w:r>
    </w:p>
    <w:p w:rsidR="00E12B20" w:rsidRPr="007C2843" w:rsidRDefault="00000000">
      <w:pPr>
        <w:spacing w:after="200"/>
        <w:jc w:val="both"/>
      </w:pPr>
      <w:r>
        <w:t>Presenting findings through weekly Keynote presentations was one of the most formative parts of the experience. Preparing those presentations repeatedly exposed gaps in understanding and highlighted the importance of communicating across disciplines.</w:t>
      </w:r>
    </w:p>
    <w:p w:rsidR="006B40BA" w:rsidRPr="006B40BA" w:rsidRDefault="006B40BA" w:rsidP="006B40BA">
      <w:pPr>
        <w:spacing w:after="200"/>
        <w:jc w:val="both"/>
      </w:pPr>
      <w:r w:rsidRPr="006B40BA">
        <w:t>Attending seminars and lab events regularly, even when the topics were unfamiliar, was one of the best ways to pick up vocabulary and slowly get comfortable with a field that was completely new to me.</w:t>
      </w:r>
    </w:p>
    <w:p w:rsidR="00E12B20" w:rsidRPr="007C2843" w:rsidRDefault="00000000">
      <w:pPr>
        <w:spacing w:after="200"/>
        <w:jc w:val="both"/>
      </w:pPr>
      <w:r>
        <w:t>But perhaps what stayed with me most was the human side of research. Being part of a lab means being open to feedback, taking initiative to talk to people from different disciplines, asking questions out of genuine curiosity, and sharing your own progress even when it is incomplete. Research is a deeply collaborative and social activity, and that was something I did not fully appreciate before living it.</w:t>
      </w:r>
    </w:p>
    <w:p w:rsidR="00E12B20" w:rsidRPr="007C2843" w:rsidRDefault="00000000">
      <w:pPr>
        <w:pStyle w:val="Heading2"/>
      </w:pPr>
      <w:bookmarkStart w:id="34" w:name="_Toc232166841"/>
      <w:r>
        <w:lastRenderedPageBreak/>
        <w:t>7.4 Perspectives</w:t>
      </w:r>
      <w:bookmarkEnd w:id="34"/>
    </w:p>
    <w:p w:rsidR="00E12B20" w:rsidRPr="007C2843" w:rsidRDefault="00000000">
      <w:pPr>
        <w:spacing w:after="200"/>
        <w:jc w:val="both"/>
      </w:pPr>
      <w:r>
        <w:t>This internship confirmed the direction I want to take. In September 2026, I will begin a Master's degree in Life Sciences and Technologies (MSc LST) at the University of Lille, with the intention of specializing further in computational biology and bioinformatics. The experience of working on a real research project, contributing to a manuscript under review, and navigating the full lifecycle of a bioinformatics analysis, from raw data to figures to interpretation, has made clearer what a career in research actually looks like and why it is the right path.</w:t>
      </w:r>
    </w:p>
    <w:p w:rsidR="00DC627B" w:rsidRPr="00DC627B" w:rsidRDefault="00DC627B" w:rsidP="00052C00">
      <w:pPr>
        <w:jc w:val="both"/>
      </w:pPr>
      <w:r w:rsidRPr="00DC627B">
        <w:t>My longer-term goal is to pursue a PhD in bioinformatics, building on the foundation established during this internship, and to keep working on the kinds of questions that motivated this project:</w:t>
      </w:r>
    </w:p>
    <w:p w:rsidR="00DC627B" w:rsidRPr="00DC627B" w:rsidRDefault="00DC627B" w:rsidP="00DC627B">
      <w:pPr>
        <w:numPr>
          <w:ilvl w:val="0"/>
          <w:numId w:val="2"/>
        </w:numPr>
      </w:pPr>
      <w:r w:rsidRPr="00DC627B">
        <w:t>how gene regulation shapes biological rhythms</w:t>
      </w:r>
    </w:p>
    <w:p w:rsidR="00DC627B" w:rsidRPr="00DC627B" w:rsidRDefault="00DC627B" w:rsidP="00DC627B">
      <w:pPr>
        <w:numPr>
          <w:ilvl w:val="0"/>
          <w:numId w:val="2"/>
        </w:numPr>
      </w:pPr>
      <w:r w:rsidRPr="00DC627B">
        <w:t>how computational tools can be used to detect and validate molecular events at scale</w:t>
      </w:r>
    </w:p>
    <w:p w:rsidR="00DC627B" w:rsidRPr="00DC627B" w:rsidRDefault="00DC627B" w:rsidP="00DC627B">
      <w:pPr>
        <w:numPr>
          <w:ilvl w:val="0"/>
          <w:numId w:val="2"/>
        </w:numPr>
      </w:pPr>
      <w:r w:rsidRPr="00DC627B">
        <w:t>how different data sources can be combined to build a more complete picture</w:t>
      </w:r>
    </w:p>
    <w:p w:rsidR="00E12B20" w:rsidRPr="007C2843" w:rsidRDefault="00000000">
      <w:r>
        <w:br w:type="page"/>
      </w:r>
    </w:p>
    <w:p w:rsidR="00357179" w:rsidRDefault="00357179" w:rsidP="00357179">
      <w:pPr>
        <w:pStyle w:val="Heading1"/>
        <w:rPr>
          <w:lang w:val="en-US"/>
        </w:rPr>
      </w:pPr>
      <w:bookmarkStart w:id="35" w:name="_Toc232166842"/>
      <w:r>
        <w:rPr>
          <w:lang w:val="en-US"/>
        </w:rPr>
        <w:lastRenderedPageBreak/>
        <w:t>Code Availability</w:t>
      </w:r>
      <w:bookmarkEnd w:id="35"/>
    </w:p>
    <w:p w:rsidR="00357179" w:rsidRPr="00357179" w:rsidRDefault="00357179" w:rsidP="00357179">
      <w:pPr>
        <w:spacing w:after="140"/>
        <w:ind w:left="360" w:hanging="360"/>
        <w:jc w:val="both"/>
        <w:rPr>
          <w:lang w:val="en-US"/>
        </w:rPr>
      </w:pPr>
      <w:r w:rsidRPr="00357179">
        <w:t xml:space="preserve">The full pipeline, notebooks, and figures for this project are available in a public GitHub repository: </w:t>
      </w:r>
      <w:r w:rsidRPr="00357179">
        <w:rPr>
          <w:color w:val="4472C4" w:themeColor="accent1"/>
        </w:rPr>
        <w:t>github.com/griceyrt/Internship</w:t>
      </w:r>
    </w:p>
    <w:p w:rsidR="00E12B20" w:rsidRPr="007C2843" w:rsidRDefault="00000000">
      <w:pPr>
        <w:pStyle w:val="Heading1"/>
      </w:pPr>
      <w:bookmarkStart w:id="36" w:name="_Toc232166843"/>
      <w:r>
        <w:t>References</w:t>
      </w:r>
      <w:bookmarkEnd w:id="36"/>
    </w:p>
    <w:p w:rsidR="00E12B20" w:rsidRPr="007C2843" w:rsidRDefault="00000000">
      <w:pPr>
        <w:spacing w:after="140"/>
        <w:ind w:left="360" w:hanging="360"/>
        <w:jc w:val="both"/>
      </w:pPr>
      <w:r>
        <w:rPr>
          <w:sz w:val="22"/>
          <w:szCs w:val="22"/>
        </w:rPr>
        <w:t xml:space="preserve">Aviram, R., Dandavate, V., Manella, G., Golik, M., &amp; Asher, G. (2021). Ultradian rhythms of AKT phosphorylation and gene expression emerge in the absence of the circadian clock components Per1 and Per2. </w:t>
      </w:r>
      <w:r>
        <w:rPr>
          <w:i/>
          <w:iCs/>
        </w:rPr>
        <w:t>PLOS Biology, 19</w:t>
      </w:r>
      <w:r>
        <w:rPr>
          <w:sz w:val="22"/>
          <w:szCs w:val="22"/>
        </w:rPr>
        <w:t>(12), e3001492. https://doi.org/10.1371/journal.pbio.3001492</w:t>
      </w:r>
    </w:p>
    <w:p w:rsidR="00E12B20" w:rsidRPr="007C2843" w:rsidRDefault="00000000">
      <w:pPr>
        <w:spacing w:after="140"/>
        <w:ind w:left="360" w:hanging="360"/>
        <w:jc w:val="both"/>
      </w:pPr>
      <w:r>
        <w:rPr>
          <w:sz w:val="22"/>
          <w:szCs w:val="22"/>
        </w:rPr>
        <w:t xml:space="preserve">Chen, Y., Davidson, N. M., Wan, Y. K., et al. (2021). A systematic benchmark of Nanopore long read RNA sequencing for transcript level analysis in human cell lines. </w:t>
      </w:r>
      <w:r>
        <w:rPr>
          <w:i/>
          <w:iCs/>
        </w:rPr>
        <w:t>bioRxiv</w:t>
      </w:r>
      <w:r>
        <w:rPr>
          <w:sz w:val="22"/>
          <w:szCs w:val="22"/>
        </w:rPr>
        <w:t>. https://doi.org/10.1101/2021.04.21.440736</w:t>
      </w:r>
    </w:p>
    <w:p w:rsidR="00E12B20" w:rsidRPr="007C2843" w:rsidRDefault="00000000">
      <w:pPr>
        <w:spacing w:after="140"/>
        <w:ind w:left="360" w:hanging="360"/>
        <w:jc w:val="both"/>
      </w:pPr>
      <w:r>
        <w:rPr>
          <w:sz w:val="22"/>
          <w:szCs w:val="22"/>
        </w:rPr>
        <w:t xml:space="preserve">Chikhaoui, L. (2022). </w:t>
      </w:r>
      <w:r>
        <w:rPr>
          <w:i/>
          <w:iCs/>
        </w:rPr>
        <w:t>Circadian regulation of post-transcriptional processes in the mouse liver</w:t>
      </w:r>
      <w:r>
        <w:rPr>
          <w:sz w:val="22"/>
          <w:szCs w:val="22"/>
        </w:rPr>
        <w:t xml:space="preserve"> [PhD thesis]. Ecole Normale Superieure de Lyon, Universite Claude Bernard Lyon 1.</w:t>
      </w:r>
    </w:p>
    <w:p w:rsidR="00E12B20" w:rsidRPr="007C2843" w:rsidRDefault="00000000">
      <w:pPr>
        <w:spacing w:after="140"/>
        <w:ind w:left="360" w:hanging="360"/>
        <w:jc w:val="both"/>
      </w:pPr>
      <w:r>
        <w:rPr>
          <w:sz w:val="22"/>
          <w:szCs w:val="22"/>
        </w:rPr>
        <w:t xml:space="preserve">Chikhaoui, L., Mamgain, K., Seki, M., Blanco, C., Sassolas, F., Folco, E. G., Sery, D., Suzuki, Y., Ananthasubramaniam, B., &amp; Padmanabhan, K. (unpublished). PERIOD proteins dictate targeting of splicing factors to chromatin, shaping circadian transcriptome diversity. </w:t>
      </w:r>
      <w:r>
        <w:rPr>
          <w:i/>
          <w:iCs/>
        </w:rPr>
        <w:t>Manuscript under review.</w:t>
      </w:r>
    </w:p>
    <w:p w:rsidR="00E12B20" w:rsidRPr="007C2843" w:rsidRDefault="00000000">
      <w:pPr>
        <w:spacing w:after="140"/>
        <w:ind w:left="360" w:hanging="360"/>
        <w:jc w:val="both"/>
      </w:pPr>
      <w:r>
        <w:rPr>
          <w:sz w:val="22"/>
          <w:szCs w:val="22"/>
        </w:rPr>
        <w:t xml:space="preserve">Gehring, N. H., &amp; Roignant, J.-Y. (2021). Anything but ordinary: emerging splicing mechanisms in eukaryotic gene regulation. </w:t>
      </w:r>
      <w:r>
        <w:rPr>
          <w:i/>
          <w:iCs/>
        </w:rPr>
        <w:t>Trends in Genetics, 37</w:t>
      </w:r>
      <w:r>
        <w:rPr>
          <w:sz w:val="22"/>
          <w:szCs w:val="22"/>
        </w:rPr>
        <w:t>(4), 355-372. https://doi.org/10.1016/j.tig.2020.10.009</w:t>
      </w:r>
    </w:p>
    <w:p w:rsidR="00E12B20" w:rsidRPr="00A4506D" w:rsidRDefault="00000000">
      <w:pPr>
        <w:spacing w:after="140"/>
        <w:ind w:left="360" w:hanging="360"/>
        <w:jc w:val="both"/>
      </w:pPr>
      <w:r w:rsidRPr="00A4506D">
        <w:rPr>
          <w:sz w:val="22"/>
          <w:szCs w:val="22"/>
        </w:rPr>
        <w:t xml:space="preserve">Love, M. I., Anders, S., Kim, V., &amp; Huber, W. (2016). RNA-Seq workflow: gene-level exploratory analysis and differential expression. </w:t>
      </w:r>
      <w:r w:rsidRPr="00A4506D">
        <w:rPr>
          <w:i/>
          <w:iCs/>
        </w:rPr>
        <w:t>F1000Research, 4</w:t>
      </w:r>
      <w:r w:rsidRPr="00A4506D">
        <w:rPr>
          <w:sz w:val="22"/>
          <w:szCs w:val="22"/>
        </w:rPr>
        <w:t>, 1070. https://doi.org/10.12688/f1000research.7035.2</w:t>
      </w:r>
    </w:p>
    <w:p w:rsidR="00E12B20" w:rsidRPr="00A4506D" w:rsidRDefault="00000000">
      <w:pPr>
        <w:spacing w:after="140"/>
        <w:ind w:left="360" w:hanging="360"/>
        <w:jc w:val="both"/>
      </w:pPr>
      <w:r w:rsidRPr="00A4506D">
        <w:rPr>
          <w:sz w:val="22"/>
          <w:szCs w:val="22"/>
        </w:rPr>
        <w:t xml:space="preserve">Patro, R., Duggal, G., Love, M. I., Irizarry, R. A., &amp; Kingsford, C. (2017). Salmon provides fast and bias-aware quantification of transcript expression. </w:t>
      </w:r>
      <w:r w:rsidRPr="00A4506D">
        <w:rPr>
          <w:i/>
          <w:iCs/>
        </w:rPr>
        <w:t>Nature Methods, 14</w:t>
      </w:r>
      <w:r w:rsidRPr="00A4506D">
        <w:rPr>
          <w:sz w:val="22"/>
          <w:szCs w:val="22"/>
        </w:rPr>
        <w:t>(4), 417-419. https://doi.org/10.1038/nmeth.4197</w:t>
      </w:r>
    </w:p>
    <w:p w:rsidR="00E12B20" w:rsidRPr="00A4506D" w:rsidRDefault="00000000">
      <w:pPr>
        <w:spacing w:after="140"/>
        <w:ind w:left="360" w:hanging="360"/>
        <w:jc w:val="both"/>
      </w:pPr>
      <w:r w:rsidRPr="00A4506D">
        <w:rPr>
          <w:sz w:val="22"/>
          <w:szCs w:val="22"/>
        </w:rPr>
        <w:t xml:space="preserve">Robinson, J. T., Thorvaldsdottir, H., Winckler, W., Guttman, M., Lander, E. S., Getz, G., &amp; Mesirov, J. P. (2011). Integrative genomics viewer. </w:t>
      </w:r>
      <w:r w:rsidRPr="00A4506D">
        <w:rPr>
          <w:i/>
          <w:iCs/>
        </w:rPr>
        <w:t>Nature Biotechnology, 29</w:t>
      </w:r>
      <w:r w:rsidRPr="00A4506D">
        <w:rPr>
          <w:sz w:val="22"/>
          <w:szCs w:val="22"/>
        </w:rPr>
        <w:t>(1), 24-26. https://doi.org/10.1038/nbt.1754</w:t>
      </w:r>
    </w:p>
    <w:p w:rsidR="00E12B20" w:rsidRPr="00A4506D" w:rsidRDefault="00000000">
      <w:pPr>
        <w:spacing w:after="140"/>
        <w:ind w:left="360" w:hanging="360"/>
        <w:jc w:val="both"/>
      </w:pPr>
      <w:r w:rsidRPr="00A4506D">
        <w:rPr>
          <w:sz w:val="22"/>
          <w:szCs w:val="22"/>
        </w:rPr>
        <w:t xml:space="preserve">Sessegolo, C., Cruaud, C., Da Silva, C., Cologne, A., Dubarry, M., Derrien, T., Lacroix, V., &amp; Aury, J.-M. (2019). Transcriptome profiling of mouse samples using nanopore sequencing of cDNA and RNA molecules. </w:t>
      </w:r>
      <w:r w:rsidRPr="00A4506D">
        <w:rPr>
          <w:i/>
          <w:iCs/>
        </w:rPr>
        <w:t>Scientific Reports, 9</w:t>
      </w:r>
      <w:r w:rsidRPr="00A4506D">
        <w:rPr>
          <w:sz w:val="22"/>
          <w:szCs w:val="22"/>
        </w:rPr>
        <w:t>(1), 14908. https://doi.org/10.1038/s41598-019-51470-9</w:t>
      </w:r>
    </w:p>
    <w:p w:rsidR="00E12B20" w:rsidRPr="007C2843" w:rsidRDefault="00000000">
      <w:pPr>
        <w:spacing w:after="140"/>
        <w:ind w:left="360" w:hanging="360"/>
        <w:jc w:val="both"/>
      </w:pPr>
      <w:r w:rsidRPr="00A4506D">
        <w:rPr>
          <w:sz w:val="22"/>
          <w:szCs w:val="22"/>
        </w:rPr>
        <w:t xml:space="preserve">Soneson, C., Yao, Y., Bratus-Neuenschwander, A., Patrignani, A., Robinson, M. D., &amp; Hussain, S. (2019). A comprehensive examination of Nanopore native RNA sequencing for characterization of complex transcriptomes. </w:t>
      </w:r>
      <w:r w:rsidRPr="00A4506D">
        <w:rPr>
          <w:i/>
          <w:iCs/>
        </w:rPr>
        <w:t>Nature Communications, 10</w:t>
      </w:r>
      <w:r w:rsidRPr="00A4506D">
        <w:rPr>
          <w:sz w:val="22"/>
          <w:szCs w:val="22"/>
        </w:rPr>
        <w:t>(1), 3359. https://doi.org/10.1038/s41467-019-11272-z</w:t>
      </w:r>
    </w:p>
    <w:p w:rsidR="00E12B20" w:rsidRPr="007C2843" w:rsidRDefault="00000000">
      <w:pPr>
        <w:spacing w:after="140"/>
        <w:ind w:left="360" w:hanging="360"/>
        <w:jc w:val="both"/>
      </w:pPr>
      <w:r>
        <w:rPr>
          <w:sz w:val="22"/>
          <w:szCs w:val="22"/>
        </w:rPr>
        <w:t xml:space="preserve">Trincado, J. L., Entizne, J. C., Hysenaj, G., Singh, B., Skalic, M., Elliott, D. J., &amp; Eyras, E. (2018). SUPPA2: fast, accurate, and uncertainty-aware differential splicing analysis across multiple conditions. </w:t>
      </w:r>
      <w:r>
        <w:rPr>
          <w:i/>
          <w:iCs/>
        </w:rPr>
        <w:t>Genome Biology, 19</w:t>
      </w:r>
      <w:r>
        <w:rPr>
          <w:sz w:val="22"/>
          <w:szCs w:val="22"/>
        </w:rPr>
        <w:t>(1), 40. https://doi.org/10.1186/s13059-018-1415-7</w:t>
      </w:r>
    </w:p>
    <w:p w:rsidR="007C2843" w:rsidRDefault="007C2843">
      <w:pPr>
        <w:spacing w:after="140"/>
        <w:ind w:left="360" w:hanging="360"/>
        <w:jc w:val="both"/>
      </w:pPr>
    </w:p>
    <w:p w:rsidR="00960383" w:rsidRPr="00357179" w:rsidRDefault="00960383">
      <w:pPr>
        <w:spacing w:after="140"/>
        <w:ind w:left="360" w:hanging="360"/>
        <w:jc w:val="both"/>
        <w:rPr>
          <w:lang w:val="en-US"/>
        </w:rPr>
      </w:pPr>
    </w:p>
    <w:p w:rsidR="00960383" w:rsidRDefault="00960383">
      <w:pPr>
        <w:spacing w:after="140"/>
        <w:ind w:left="360" w:hanging="360"/>
        <w:jc w:val="both"/>
      </w:pPr>
    </w:p>
    <w:p w:rsidR="007B5470" w:rsidRDefault="007B5470" w:rsidP="00357179">
      <w:pPr>
        <w:spacing w:after="140"/>
        <w:jc w:val="both"/>
      </w:pPr>
    </w:p>
    <w:p w:rsidR="008F5074" w:rsidRPr="002E6668" w:rsidRDefault="0090631A" w:rsidP="002E6668">
      <w:pPr>
        <w:pStyle w:val="Heading1"/>
        <w:rPr>
          <w:lang w:val="en-US"/>
        </w:rPr>
      </w:pPr>
      <w:bookmarkStart w:id="37" w:name="_Toc232166844"/>
      <w:r>
        <w:rPr>
          <w:noProof/>
        </w:rPr>
        <w:lastRenderedPageBreak/>
        <w:drawing>
          <wp:anchor distT="0" distB="0" distL="114300" distR="114300" simplePos="0" relativeHeight="251680768" behindDoc="0" locked="0" layoutInCell="1" allowOverlap="1">
            <wp:simplePos x="0" y="0"/>
            <wp:positionH relativeFrom="column">
              <wp:posOffset>475615</wp:posOffset>
            </wp:positionH>
            <wp:positionV relativeFrom="paragraph">
              <wp:posOffset>219075</wp:posOffset>
            </wp:positionV>
            <wp:extent cx="4714875" cy="3523882"/>
            <wp:effectExtent l="0" t="0" r="0" b="0"/>
            <wp:wrapNone/>
            <wp:docPr id="177300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562" name="Picture 1773005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14875" cy="3523882"/>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1312" behindDoc="0" locked="0" layoutInCell="1" allowOverlap="1">
                <wp:simplePos x="0" y="0"/>
                <wp:positionH relativeFrom="column">
                  <wp:posOffset>-203200</wp:posOffset>
                </wp:positionH>
                <wp:positionV relativeFrom="paragraph">
                  <wp:posOffset>268605</wp:posOffset>
                </wp:positionV>
                <wp:extent cx="326115" cy="358087"/>
                <wp:effectExtent l="0" t="0" r="4445" b="0"/>
                <wp:wrapNone/>
                <wp:docPr id="1787693573" name="Text Box 25"/>
                <wp:cNvGraphicFramePr/>
                <a:graphic xmlns:a="http://schemas.openxmlformats.org/drawingml/2006/main">
                  <a:graphicData uri="http://schemas.microsoft.com/office/word/2010/wordprocessingShape">
                    <wps:wsp>
                      <wps:cNvSpPr txBox="1"/>
                      <wps:spPr>
                        <a:xfrm>
                          <a:off x="0" y="0"/>
                          <a:ext cx="326115" cy="358087"/>
                        </a:xfrm>
                        <a:prstGeom prst="rect">
                          <a:avLst/>
                        </a:prstGeom>
                        <a:solidFill>
                          <a:schemeClr val="lt1"/>
                        </a:solidFill>
                        <a:ln w="6350">
                          <a:noFill/>
                        </a:ln>
                      </wps:spPr>
                      <wps:txb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16pt;margin-top:21.15pt;width:25.7pt;height:28.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" fillcolor="white [3201]" stroked="f" strokeweight=".5pt">
                <v:textbo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sidR="007B1613">
        <w:rPr>
          <w:lang w:val="en-US"/>
        </w:rPr>
        <w:t>Annexes</w:t>
      </w:r>
      <w:bookmarkEnd w:id="37"/>
    </w:p>
    <w:p w:rsidR="000D2CA7" w:rsidRDefault="000D2CA7"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8F5074" w:rsidRDefault="007B5470" w:rsidP="000D2CA7">
      <w:pPr>
        <w:spacing w:after="140"/>
        <w:ind w:left="360" w:hanging="360"/>
        <w:jc w:val="center"/>
        <w:rPr>
          <w:i/>
          <w:iCs/>
          <w:color w:val="555555"/>
          <w:sz w:val="18"/>
          <w:szCs w:val="18"/>
          <w:lang w:val="en-GB"/>
        </w:rPr>
      </w:pPr>
      <w:r w:rsidRPr="00AB3A39">
        <w:rPr>
          <w:b/>
          <w:bCs/>
          <w:i/>
          <w:iCs/>
          <w:color w:val="555555"/>
          <w:sz w:val="18"/>
          <w:szCs w:val="18"/>
          <w:lang w:val="en-GB"/>
        </w:rPr>
        <w:t>Annex A.</w:t>
      </w:r>
      <w:r w:rsidRPr="00AB3A39">
        <w:rPr>
          <w:i/>
          <w:iCs/>
          <w:color w:val="555555"/>
          <w:sz w:val="18"/>
          <w:szCs w:val="18"/>
          <w:lang w:val="en-GB"/>
        </w:rPr>
        <w:t xml:space="preserve"> Experimental design. WT mice were sampled at CT8 and CT20; Per1/Per2 double-knockout mice (</w:t>
      </w:r>
      <w:proofErr w:type="spellStart"/>
      <w:r w:rsidRPr="00AB3A39">
        <w:rPr>
          <w:i/>
          <w:iCs/>
          <w:color w:val="555555"/>
          <w:sz w:val="18"/>
          <w:szCs w:val="18"/>
          <w:lang w:val="en-GB"/>
        </w:rPr>
        <w:t>PerKO</w:t>
      </w:r>
      <w:proofErr w:type="spellEnd"/>
      <w:r w:rsidRPr="00AB3A39">
        <w:rPr>
          <w:i/>
          <w:iCs/>
          <w:color w:val="555555"/>
          <w:sz w:val="18"/>
          <w:szCs w:val="18"/>
          <w:lang w:val="en-GB"/>
        </w:rPr>
        <w:t>) were sampled at CT20. Three conditions, three biological replicates each.</w:t>
      </w:r>
    </w:p>
    <w:p w:rsidR="0090631A" w:rsidRDefault="0090631A"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90631A" w:rsidRPr="0090631A" w:rsidRDefault="0090631A" w:rsidP="0090631A">
      <w:pPr>
        <w:spacing w:after="140"/>
        <w:ind w:left="360" w:hanging="360"/>
        <w:jc w:val="center"/>
        <w:rPr>
          <w:b/>
          <w:bCs/>
          <w:color w:val="555555"/>
          <w:sz w:val="18"/>
          <w:szCs w:val="18"/>
          <w:lang w:val="en-GB"/>
        </w:rPr>
      </w:pPr>
      <w:r w:rsidRPr="00701049">
        <w:rPr>
          <w:b/>
          <w:bCs/>
          <w:color w:val="555555"/>
          <w:sz w:val="18"/>
          <w:szCs w:val="18"/>
          <w:lang w:val="en-GB"/>
        </w:rPr>
        <w:drawing>
          <wp:inline distT="0" distB="0" distL="0" distR="0" wp14:anchorId="378F6CA1" wp14:editId="14473DE6">
            <wp:extent cx="4305300" cy="2886258"/>
            <wp:effectExtent l="0" t="0" r="0" b="0"/>
            <wp:docPr id="11768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1003" name=""/>
                    <pic:cNvPicPr/>
                  </pic:nvPicPr>
                  <pic:blipFill>
                    <a:blip r:embed="rId24"/>
                    <a:stretch>
                      <a:fillRect/>
                    </a:stretch>
                  </pic:blipFill>
                  <pic:spPr>
                    <a:xfrm>
                      <a:off x="0" y="0"/>
                      <a:ext cx="4352847" cy="2918133"/>
                    </a:xfrm>
                    <a:prstGeom prst="rect">
                      <a:avLst/>
                    </a:prstGeom>
                  </pic:spPr>
                </pic:pic>
              </a:graphicData>
            </a:graphic>
          </wp:inline>
        </w:drawing>
      </w:r>
      <w:r>
        <w:rPr>
          <w:noProof/>
          <w:lang w:val="en-US"/>
        </w:rPr>
        <mc:AlternateContent>
          <mc:Choice Requires="wps">
            <w:drawing>
              <wp:anchor distT="0" distB="0" distL="114300" distR="114300" simplePos="0" relativeHeight="251663360" behindDoc="0" locked="0" layoutInCell="1" allowOverlap="1" wp14:anchorId="02F54655" wp14:editId="1697DB6F">
                <wp:simplePos x="0" y="0"/>
                <wp:positionH relativeFrom="column">
                  <wp:posOffset>-361315</wp:posOffset>
                </wp:positionH>
                <wp:positionV relativeFrom="paragraph">
                  <wp:posOffset>93345</wp:posOffset>
                </wp:positionV>
                <wp:extent cx="347345" cy="414655"/>
                <wp:effectExtent l="0" t="0" r="0" b="4445"/>
                <wp:wrapNone/>
                <wp:docPr id="44117099" name="Text Box 25"/>
                <wp:cNvGraphicFramePr/>
                <a:graphic xmlns:a="http://schemas.openxmlformats.org/drawingml/2006/main">
                  <a:graphicData uri="http://schemas.microsoft.com/office/word/2010/wordprocessingShape">
                    <wps:wsp>
                      <wps:cNvSpPr txBox="1"/>
                      <wps:spPr>
                        <a:xfrm flipH="1">
                          <a:off x="0" y="0"/>
                          <a:ext cx="347345" cy="414655"/>
                        </a:xfrm>
                        <a:prstGeom prst="rect">
                          <a:avLst/>
                        </a:prstGeom>
                        <a:solidFill>
                          <a:schemeClr val="lt1"/>
                        </a:solidFill>
                        <a:ln w="6350">
                          <a:noFill/>
                        </a:ln>
                      </wps:spPr>
                      <wps:txb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54655" id="_x0000_s1027" type="#_x0000_t202" style="position:absolute;left:0;text-align:left;margin-left:-28.45pt;margin-top:7.35pt;width:27.35pt;height:32.6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" fillcolor="white [3201]" stroked="f" strokeweight=".5pt">
                <v:textbo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p>
    <w:p w:rsidR="0090631A" w:rsidRDefault="0090631A" w:rsidP="0090631A">
      <w:pPr>
        <w:spacing w:after="140"/>
        <w:rPr>
          <w:b/>
          <w:bCs/>
          <w:i/>
          <w:iCs/>
          <w:color w:val="555555"/>
          <w:sz w:val="18"/>
          <w:szCs w:val="18"/>
          <w:lang w:val="en-GB"/>
        </w:rPr>
      </w:pPr>
    </w:p>
    <w:p w:rsidR="0090631A" w:rsidRDefault="0090631A" w:rsidP="0090631A">
      <w:pPr>
        <w:spacing w:after="140"/>
        <w:ind w:left="360" w:hanging="360"/>
        <w:jc w:val="center"/>
        <w:rPr>
          <w:i/>
          <w:iCs/>
          <w:color w:val="555555"/>
          <w:sz w:val="18"/>
          <w:szCs w:val="18"/>
          <w:lang w:val="en-GB"/>
        </w:rPr>
      </w:pPr>
      <w:r w:rsidRPr="00AB3A39">
        <w:rPr>
          <w:b/>
          <w:bCs/>
          <w:i/>
          <w:iCs/>
          <w:color w:val="555555"/>
          <w:sz w:val="18"/>
          <w:szCs w:val="18"/>
          <w:lang w:val="en-GB"/>
        </w:rPr>
        <w:t>Annex B.</w:t>
      </w:r>
      <w:r w:rsidRPr="00AB3A39">
        <w:rPr>
          <w:i/>
          <w:iCs/>
          <w:color w:val="555555"/>
          <w:sz w:val="18"/>
          <w:szCs w:val="18"/>
          <w:lang w:val="en-GB"/>
        </w:rPr>
        <w:t xml:space="preserve"> Comparison of Nanopore long-read and Illumina short-read sequencing strategies. Nanopore reads full-length RNA molecules directly; Illumina produces short fragments that must be computationally assembled to infer isoforms.</w:t>
      </w: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sz w:val="22"/>
          <w:szCs w:val="22"/>
        </w:rPr>
      </w:pPr>
    </w:p>
    <w:p w:rsidR="00077083" w:rsidRDefault="00357179" w:rsidP="000D2CA7">
      <w:pPr>
        <w:spacing w:after="140"/>
        <w:ind w:left="360" w:hanging="360"/>
        <w:jc w:val="center"/>
        <w:rPr>
          <w:sz w:val="22"/>
          <w:szCs w:val="22"/>
        </w:rPr>
      </w:pPr>
      <w:r>
        <w:rPr>
          <w:noProof/>
          <w:lang w:val="en-US"/>
        </w:rPr>
        <w:lastRenderedPageBreak/>
        <mc:AlternateContent>
          <mc:Choice Requires="wps">
            <w:drawing>
              <wp:anchor distT="0" distB="0" distL="114300" distR="114300" simplePos="0" relativeHeight="251676672" behindDoc="0" locked="0" layoutInCell="1" allowOverlap="1" wp14:anchorId="61245E5E" wp14:editId="4B451F0E">
                <wp:simplePos x="0" y="0"/>
                <wp:positionH relativeFrom="column">
                  <wp:posOffset>217170</wp:posOffset>
                </wp:positionH>
                <wp:positionV relativeFrom="paragraph">
                  <wp:posOffset>-15240</wp:posOffset>
                </wp:positionV>
                <wp:extent cx="300355" cy="306705"/>
                <wp:effectExtent l="0" t="0" r="4445" b="0"/>
                <wp:wrapNone/>
                <wp:docPr id="1568032449" name="Text Box 25"/>
                <wp:cNvGraphicFramePr/>
                <a:graphic xmlns:a="http://schemas.openxmlformats.org/drawingml/2006/main">
                  <a:graphicData uri="http://schemas.microsoft.com/office/word/2010/wordprocessingShape">
                    <wps:wsp>
                      <wps:cNvSpPr txBox="1"/>
                      <wps:spPr>
                        <a:xfrm>
                          <a:off x="0" y="0"/>
                          <a:ext cx="300355" cy="306705"/>
                        </a:xfrm>
                        <a:prstGeom prst="rect">
                          <a:avLst/>
                        </a:prstGeom>
                        <a:solidFill>
                          <a:schemeClr val="lt1"/>
                        </a:solidFill>
                        <a:ln w="6350">
                          <a:noFill/>
                        </a:ln>
                      </wps:spPr>
                      <wps:txb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45E5E" id="_x0000_s1028" type="#_x0000_t202" style="position:absolute;left:0;text-align:left;margin-left:17.1pt;margin-top:-1.2pt;width:23.65pt;height:2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" fillcolor="white [3201]" stroked="f" strokeweight=".5pt">
                <v:textbo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v:shape>
            </w:pict>
          </mc:Fallback>
        </mc:AlternateContent>
      </w:r>
      <w:r w:rsidRPr="00AB3A39">
        <w:rPr>
          <w:noProof/>
          <w:sz w:val="22"/>
          <w:szCs w:val="22"/>
        </w:rPr>
        <w:drawing>
          <wp:anchor distT="0" distB="0" distL="114300" distR="114300" simplePos="0" relativeHeight="251674624" behindDoc="0" locked="0" layoutInCell="1" allowOverlap="1" wp14:anchorId="505107AC" wp14:editId="4FA033CA">
            <wp:simplePos x="0" y="0"/>
            <wp:positionH relativeFrom="column">
              <wp:posOffset>1812925</wp:posOffset>
            </wp:positionH>
            <wp:positionV relativeFrom="paragraph">
              <wp:posOffset>-75565</wp:posOffset>
            </wp:positionV>
            <wp:extent cx="3868420" cy="2171065"/>
            <wp:effectExtent l="0" t="0" r="5080" b="635"/>
            <wp:wrapNone/>
            <wp:docPr id="397597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7884" name="Picture 397597884"/>
                    <pic:cNvPicPr/>
                  </pic:nvPicPr>
                  <pic:blipFill rotWithShape="1">
                    <a:blip r:embed="rId25" cstate="print">
                      <a:extLst>
                        <a:ext uri="{28A0092B-C50C-407E-A947-70E740481C1C}">
                          <a14:useLocalDpi xmlns:a14="http://schemas.microsoft.com/office/drawing/2010/main" val="0"/>
                        </a:ext>
                      </a:extLst>
                    </a:blip>
                    <a:srcRect t="1609" b="2339"/>
                    <a:stretch/>
                  </pic:blipFill>
                  <pic:spPr bwMode="auto">
                    <a:xfrm>
                      <a:off x="0" y="0"/>
                      <a:ext cx="3868420" cy="2171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77083" w:rsidRDefault="00357179" w:rsidP="000D2CA7">
      <w:pPr>
        <w:spacing w:after="140"/>
        <w:ind w:left="360" w:hanging="360"/>
        <w:jc w:val="center"/>
        <w:rPr>
          <w:sz w:val="22"/>
          <w:szCs w:val="22"/>
        </w:rPr>
      </w:pPr>
      <w:r>
        <w:rPr>
          <w:noProof/>
          <w:sz w:val="22"/>
          <w:szCs w:val="22"/>
        </w:rPr>
        <w:drawing>
          <wp:anchor distT="0" distB="0" distL="114300" distR="114300" simplePos="0" relativeHeight="251682816" behindDoc="0" locked="0" layoutInCell="1" allowOverlap="1">
            <wp:simplePos x="0" y="0"/>
            <wp:positionH relativeFrom="column">
              <wp:posOffset>209550</wp:posOffset>
            </wp:positionH>
            <wp:positionV relativeFrom="paragraph">
              <wp:posOffset>140969</wp:posOffset>
            </wp:positionV>
            <wp:extent cx="1330325" cy="1330325"/>
            <wp:effectExtent l="0" t="0" r="3175" b="3175"/>
            <wp:wrapNone/>
            <wp:docPr id="226659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9600" name="Picture 2266596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30325" cy="1330325"/>
                    </a:xfrm>
                    <a:prstGeom prst="rect">
                      <a:avLst/>
                    </a:prstGeom>
                  </pic:spPr>
                </pic:pic>
              </a:graphicData>
            </a:graphic>
            <wp14:sizeRelH relativeFrom="page">
              <wp14:pctWidth>0</wp14:pctWidth>
            </wp14:sizeRelH>
            <wp14:sizeRelV relativeFrom="page">
              <wp14:pctHeight>0</wp14:pctHeight>
            </wp14:sizeRelV>
          </wp:anchor>
        </w:drawing>
      </w: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357179" w:rsidRDefault="00077083" w:rsidP="000D2CA7">
      <w:pPr>
        <w:spacing w:after="140"/>
        <w:ind w:left="360" w:hanging="360"/>
        <w:jc w:val="center"/>
        <w:rPr>
          <w:i/>
          <w:iCs/>
          <w:color w:val="555555"/>
          <w:sz w:val="20"/>
          <w:szCs w:val="20"/>
        </w:rPr>
      </w:pPr>
      <w:r w:rsidRPr="00077083">
        <w:rPr>
          <w:b/>
          <w:bCs/>
          <w:i/>
          <w:iCs/>
          <w:color w:val="555555"/>
          <w:sz w:val="20"/>
          <w:szCs w:val="20"/>
          <w:lang w:val="en-GB"/>
        </w:rPr>
        <w:t>Annex C.</w:t>
      </w:r>
      <w:r w:rsidR="00357179">
        <w:rPr>
          <w:b/>
          <w:bCs/>
          <w:i/>
          <w:iCs/>
          <w:color w:val="555555"/>
          <w:sz w:val="20"/>
          <w:szCs w:val="20"/>
          <w:lang w:val="en-GB"/>
        </w:rPr>
        <w:t xml:space="preserve"> </w:t>
      </w:r>
      <w:r w:rsidR="00357179" w:rsidRPr="00357179">
        <w:rPr>
          <w:i/>
          <w:iCs/>
          <w:color w:val="555555"/>
          <w:sz w:val="20"/>
          <w:szCs w:val="20"/>
        </w:rPr>
        <w:t>QR code linking to the internship's GitHub repository (griceyrt/Internship), showing the codebase structure. Raw data and large biological files are excluded via .gitignore.</w:t>
      </w:r>
    </w:p>
    <w:p w:rsidR="00077083" w:rsidRDefault="00077083" w:rsidP="000D2CA7">
      <w:pPr>
        <w:spacing w:after="140"/>
        <w:ind w:left="360" w:hanging="360"/>
        <w:jc w:val="center"/>
      </w:pPr>
      <w:r>
        <w:rPr>
          <w:noProof/>
          <w:lang w:val="en-US"/>
        </w:rPr>
        <mc:AlternateContent>
          <mc:Choice Requires="wps">
            <w:drawing>
              <wp:anchor distT="0" distB="0" distL="114300" distR="114300" simplePos="0" relativeHeight="251665408" behindDoc="0" locked="0" layoutInCell="1" allowOverlap="1" wp14:anchorId="0A91A114" wp14:editId="0FDD2D7F">
                <wp:simplePos x="0" y="0"/>
                <wp:positionH relativeFrom="column">
                  <wp:posOffset>-342900</wp:posOffset>
                </wp:positionH>
                <wp:positionV relativeFrom="paragraph">
                  <wp:posOffset>94615</wp:posOffset>
                </wp:positionV>
                <wp:extent cx="332327" cy="393700"/>
                <wp:effectExtent l="0" t="0" r="0" b="0"/>
                <wp:wrapNone/>
                <wp:docPr id="1099302160" name="Text Box 25"/>
                <wp:cNvGraphicFramePr/>
                <a:graphic xmlns:a="http://schemas.openxmlformats.org/drawingml/2006/main">
                  <a:graphicData uri="http://schemas.microsoft.com/office/word/2010/wordprocessingShape">
                    <wps:wsp>
                      <wps:cNvSpPr txBox="1"/>
                      <wps:spPr>
                        <a:xfrm>
                          <a:off x="0" y="0"/>
                          <a:ext cx="332327" cy="393700"/>
                        </a:xfrm>
                        <a:prstGeom prst="rect">
                          <a:avLst/>
                        </a:prstGeom>
                        <a:solidFill>
                          <a:schemeClr val="lt1"/>
                        </a:solidFill>
                        <a:ln w="6350">
                          <a:noFill/>
                        </a:ln>
                      </wps:spPr>
                      <wps:txb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1A114" id="_x0000_s1029" type="#_x0000_t202" style="position:absolute;left:0;text-align:left;margin-left:-27pt;margin-top:7.45pt;width:26.15pt;height: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" fillcolor="white [3201]" stroked="f" strokeweight=".5pt">
                <v:textbo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v:shape>
            </w:pict>
          </mc:Fallback>
        </mc:AlternateContent>
      </w:r>
      <w:r>
        <w:rPr>
          <w:noProof/>
        </w:rPr>
        <w:drawing>
          <wp:inline distT="0" distB="0" distL="0" distR="0" wp14:anchorId="2D3350DF" wp14:editId="24B233A9">
            <wp:extent cx="5731059" cy="2218859"/>
            <wp:effectExtent l="0" t="0" r="0" b="3810"/>
            <wp:docPr id="1364437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7507" name="Picture 1364437507"/>
                    <pic:cNvPicPr/>
                  </pic:nvPicPr>
                  <pic:blipFill rotWithShape="1">
                    <a:blip r:embed="rId27" cstate="print">
                      <a:extLst>
                        <a:ext uri="{28A0092B-C50C-407E-A947-70E740481C1C}">
                          <a14:useLocalDpi xmlns:a14="http://schemas.microsoft.com/office/drawing/2010/main" val="0"/>
                        </a:ext>
                      </a:extLst>
                    </a:blip>
                    <a:srcRect t="16066" b="15103"/>
                    <a:stretch/>
                  </pic:blipFill>
                  <pic:spPr bwMode="auto">
                    <a:xfrm>
                      <a:off x="0" y="0"/>
                      <a:ext cx="5731510" cy="2219034"/>
                    </a:xfrm>
                    <a:prstGeom prst="rect">
                      <a:avLst/>
                    </a:prstGeom>
                    <a:ln>
                      <a:noFill/>
                    </a:ln>
                    <a:extLst>
                      <a:ext uri="{53640926-AAD7-44D8-BBD7-CCE9431645EC}">
                        <a14:shadowObscured xmlns:a14="http://schemas.microsoft.com/office/drawing/2010/main"/>
                      </a:ext>
                    </a:extLst>
                  </pic:spPr>
                </pic:pic>
              </a:graphicData>
            </a:graphic>
          </wp:inline>
        </w:drawing>
      </w:r>
    </w:p>
    <w:p w:rsidR="00077083" w:rsidRPr="007B5470" w:rsidRDefault="00077083" w:rsidP="00077083">
      <w:pPr>
        <w:jc w:val="center"/>
        <w:rPr>
          <w:lang w:val="en-GB"/>
        </w:rPr>
      </w:pPr>
      <w:r w:rsidRPr="007B5470">
        <w:rPr>
          <w:b/>
          <w:bCs/>
          <w:i/>
          <w:iCs/>
          <w:color w:val="555555"/>
          <w:sz w:val="20"/>
          <w:szCs w:val="20"/>
          <w:lang w:val="en-GB"/>
        </w:rPr>
        <w:t xml:space="preserve">Annex </w:t>
      </w:r>
      <w:r>
        <w:rPr>
          <w:b/>
          <w:bCs/>
          <w:i/>
          <w:iCs/>
          <w:color w:val="555555"/>
          <w:sz w:val="20"/>
          <w:szCs w:val="20"/>
          <w:lang w:val="en-GB"/>
        </w:rPr>
        <w:t>D</w:t>
      </w:r>
      <w:r w:rsidRPr="007B5470">
        <w:rPr>
          <w:b/>
          <w:bCs/>
          <w:i/>
          <w:iCs/>
          <w:color w:val="555555"/>
          <w:sz w:val="20"/>
          <w:szCs w:val="20"/>
          <w:lang w:val="en-GB"/>
        </w:rPr>
        <w:t xml:space="preserve">. </w:t>
      </w:r>
      <w:r w:rsidRPr="007B5470">
        <w:rPr>
          <w:i/>
          <w:iCs/>
          <w:color w:val="555555"/>
          <w:sz w:val="20"/>
          <w:szCs w:val="20"/>
          <w:lang w:val="en-GB"/>
        </w:rPr>
        <w:t>IGV visualization of the C8g locus (chr2:25,389,127-25,389,410, variable mode). The red box marks the retained intron region detected only in variable mode. The novel transcript c765a871 (green) drives both the A3 and RI events at this locus. Light blue transcripts are total-only. Gene: ENSMUSG00000015083.</w:t>
      </w:r>
    </w:p>
    <w:p w:rsidR="000D2CA7" w:rsidRDefault="00357179">
      <w:pPr>
        <w:spacing w:after="140"/>
        <w:ind w:left="360" w:hanging="360"/>
        <w:jc w:val="both"/>
      </w:pPr>
      <w:r>
        <w:rPr>
          <w:noProof/>
          <w:lang w:val="en-US"/>
        </w:rPr>
        <mc:AlternateContent>
          <mc:Choice Requires="wps">
            <w:drawing>
              <wp:anchor distT="0" distB="0" distL="114300" distR="114300" simplePos="0" relativeHeight="251670528" behindDoc="0" locked="0" layoutInCell="1" allowOverlap="1" wp14:anchorId="22EFF06E" wp14:editId="69E76222">
                <wp:simplePos x="0" y="0"/>
                <wp:positionH relativeFrom="column">
                  <wp:posOffset>597535</wp:posOffset>
                </wp:positionH>
                <wp:positionV relativeFrom="paragraph">
                  <wp:posOffset>242570</wp:posOffset>
                </wp:positionV>
                <wp:extent cx="300537" cy="274959"/>
                <wp:effectExtent l="0" t="0" r="4445" b="0"/>
                <wp:wrapNone/>
                <wp:docPr id="184918815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F06E" id="_x0000_s1030" type="#_x0000_t202" style="position:absolute;left:0;text-align:left;margin-left:47.05pt;margin-top:19.1pt;width:23.65pt;height:2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sQFMAIAAFo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" fillcolor="white [3201]" stroked="f" strokeweight=".5pt">
                <v:textbo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v:shape>
            </w:pict>
          </mc:Fallback>
        </mc:AlternateContent>
      </w:r>
      <w:r>
        <w:rPr>
          <w:noProof/>
          <w:lang w:val="en-US"/>
        </w:rPr>
        <w:drawing>
          <wp:anchor distT="0" distB="0" distL="114300" distR="114300" simplePos="0" relativeHeight="251681792" behindDoc="1" locked="0" layoutInCell="1" allowOverlap="1">
            <wp:simplePos x="0" y="0"/>
            <wp:positionH relativeFrom="column">
              <wp:posOffset>897228</wp:posOffset>
            </wp:positionH>
            <wp:positionV relativeFrom="paragraph">
              <wp:posOffset>176530</wp:posOffset>
            </wp:positionV>
            <wp:extent cx="3857625" cy="2834452"/>
            <wp:effectExtent l="0" t="0" r="3175" b="0"/>
            <wp:wrapNone/>
            <wp:docPr id="88349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94714" name="Picture 8834947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7625" cy="2834452"/>
                    </a:xfrm>
                    <a:prstGeom prst="rect">
                      <a:avLst/>
                    </a:prstGeom>
                  </pic:spPr>
                </pic:pic>
              </a:graphicData>
            </a:graphic>
            <wp14:sizeRelH relativeFrom="page">
              <wp14:pctWidth>0</wp14:pctWidth>
            </wp14:sizeRelH>
            <wp14:sizeRelV relativeFrom="page">
              <wp14:pctHeight>0</wp14:pctHeight>
            </wp14:sizeRelV>
          </wp:anchor>
        </w:drawing>
      </w:r>
    </w:p>
    <w:p w:rsidR="00960383" w:rsidRDefault="00960383">
      <w:pPr>
        <w:spacing w:after="140"/>
        <w:ind w:left="360" w:hanging="360"/>
        <w:jc w:val="both"/>
        <w:rPr>
          <w:noProof/>
        </w:rPr>
      </w:pPr>
    </w:p>
    <w:p w:rsidR="008F5074" w:rsidRDefault="008F5074" w:rsidP="008F5074"/>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8F5074" w:rsidRPr="00357179" w:rsidRDefault="00357179" w:rsidP="00357179">
      <w:pPr>
        <w:spacing w:after="140"/>
        <w:ind w:left="360" w:hanging="360"/>
        <w:jc w:val="center"/>
        <w:rPr>
          <w:i/>
          <w:iCs/>
          <w:color w:val="555555"/>
          <w:sz w:val="18"/>
          <w:szCs w:val="18"/>
          <w:lang w:val="en-GB"/>
        </w:rPr>
      </w:pPr>
      <w:r w:rsidRPr="00AB3A39">
        <w:rPr>
          <w:b/>
          <w:bCs/>
          <w:i/>
          <w:iCs/>
          <w:color w:val="555555"/>
          <w:sz w:val="18"/>
          <w:szCs w:val="18"/>
          <w:lang w:val="en-GB"/>
        </w:rPr>
        <w:t>Annex A.</w:t>
      </w:r>
      <w:r w:rsidRPr="00AB3A39">
        <w:rPr>
          <w:i/>
          <w:iCs/>
          <w:color w:val="555555"/>
          <w:sz w:val="18"/>
          <w:szCs w:val="18"/>
          <w:lang w:val="en-GB"/>
        </w:rPr>
        <w:t xml:space="preserve"> Experimental design</w:t>
      </w:r>
      <w:r>
        <w:rPr>
          <w:i/>
          <w:iCs/>
          <w:color w:val="555555"/>
          <w:sz w:val="18"/>
          <w:szCs w:val="18"/>
          <w:lang w:val="en-GB"/>
        </w:rPr>
        <w:t xml:space="preserve"> of Project 2.</w:t>
      </w:r>
    </w:p>
    <w:sectPr w:rsidR="008F5074" w:rsidRPr="00357179" w:rsidSect="007D4CD1">
      <w:headerReference w:type="default" r:id="rId29"/>
      <w:footerReference w:type="default" r:id="rId3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1773" w:rsidRDefault="00641773">
      <w:r>
        <w:separator/>
      </w:r>
    </w:p>
  </w:endnote>
  <w:endnote w:type="continuationSeparator" w:id="0">
    <w:p w:rsidR="00641773" w:rsidRDefault="00641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2C260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1773" w:rsidRDefault="00641773">
      <w:r>
        <w:separator/>
      </w:r>
    </w:p>
  </w:footnote>
  <w:footnote w:type="continuationSeparator" w:id="0">
    <w:p w:rsidR="00641773" w:rsidRDefault="00641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F74DE"/>
    <w:multiLevelType w:val="hybridMultilevel"/>
    <w:tmpl w:val="96E2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2A46E6"/>
    <w:multiLevelType w:val="hybridMultilevel"/>
    <w:tmpl w:val="C85AD86A"/>
    <w:lvl w:ilvl="0" w:tplc="9450443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501A78"/>
    <w:multiLevelType w:val="hybridMultilevel"/>
    <w:tmpl w:val="243EDFF4"/>
    <w:lvl w:ilvl="0" w:tplc="61187460">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473C34"/>
    <w:multiLevelType w:val="multilevel"/>
    <w:tmpl w:val="8E9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211D8"/>
    <w:multiLevelType w:val="multilevel"/>
    <w:tmpl w:val="8CD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10C9F"/>
    <w:multiLevelType w:val="hybridMultilevel"/>
    <w:tmpl w:val="8E3AD1A4"/>
    <w:lvl w:ilvl="0" w:tplc="3AD0B37E">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A72C94"/>
    <w:multiLevelType w:val="multilevel"/>
    <w:tmpl w:val="E04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C6FE3"/>
    <w:multiLevelType w:val="hybridMultilevel"/>
    <w:tmpl w:val="4BA8F00A"/>
    <w:lvl w:ilvl="0" w:tplc="371CBC06">
      <w:start w:val="1"/>
      <w:numFmt w:val="bullet"/>
      <w:lvlText w:val="●"/>
      <w:lvlJc w:val="left"/>
      <w:pPr>
        <w:ind w:left="720" w:hanging="360"/>
      </w:pPr>
    </w:lvl>
    <w:lvl w:ilvl="1" w:tplc="CA06C00A">
      <w:start w:val="1"/>
      <w:numFmt w:val="bullet"/>
      <w:lvlText w:val="○"/>
      <w:lvlJc w:val="left"/>
      <w:pPr>
        <w:ind w:left="1440" w:hanging="360"/>
      </w:pPr>
    </w:lvl>
    <w:lvl w:ilvl="2" w:tplc="EF06704C">
      <w:start w:val="1"/>
      <w:numFmt w:val="bullet"/>
      <w:lvlText w:val="■"/>
      <w:lvlJc w:val="left"/>
      <w:pPr>
        <w:ind w:left="2160" w:hanging="360"/>
      </w:pPr>
    </w:lvl>
    <w:lvl w:ilvl="3" w:tplc="83E0CF16">
      <w:start w:val="1"/>
      <w:numFmt w:val="bullet"/>
      <w:lvlText w:val="●"/>
      <w:lvlJc w:val="left"/>
      <w:pPr>
        <w:ind w:left="2880" w:hanging="360"/>
      </w:pPr>
    </w:lvl>
    <w:lvl w:ilvl="4" w:tplc="3EC2ECD6">
      <w:start w:val="1"/>
      <w:numFmt w:val="bullet"/>
      <w:lvlText w:val="○"/>
      <w:lvlJc w:val="left"/>
      <w:pPr>
        <w:ind w:left="3600" w:hanging="360"/>
      </w:pPr>
    </w:lvl>
    <w:lvl w:ilvl="5" w:tplc="83DACB04">
      <w:start w:val="1"/>
      <w:numFmt w:val="bullet"/>
      <w:lvlText w:val="■"/>
      <w:lvlJc w:val="left"/>
      <w:pPr>
        <w:ind w:left="4320" w:hanging="360"/>
      </w:pPr>
    </w:lvl>
    <w:lvl w:ilvl="6" w:tplc="06EC007E">
      <w:start w:val="1"/>
      <w:numFmt w:val="bullet"/>
      <w:lvlText w:val="●"/>
      <w:lvlJc w:val="left"/>
      <w:pPr>
        <w:ind w:left="5040" w:hanging="360"/>
      </w:pPr>
    </w:lvl>
    <w:lvl w:ilvl="7" w:tplc="24CE42FC">
      <w:start w:val="1"/>
      <w:numFmt w:val="bullet"/>
      <w:lvlText w:val="●"/>
      <w:lvlJc w:val="left"/>
      <w:pPr>
        <w:ind w:left="5760" w:hanging="360"/>
      </w:pPr>
    </w:lvl>
    <w:lvl w:ilvl="8" w:tplc="23F499A8">
      <w:start w:val="1"/>
      <w:numFmt w:val="bullet"/>
      <w:lvlText w:val="●"/>
      <w:lvlJc w:val="left"/>
      <w:pPr>
        <w:ind w:left="6480" w:hanging="360"/>
      </w:pPr>
    </w:lvl>
  </w:abstractNum>
  <w:abstractNum w:abstractNumId="8" w15:restartNumberingAfterBreak="0">
    <w:nsid w:val="48D55B05"/>
    <w:multiLevelType w:val="multilevel"/>
    <w:tmpl w:val="2F42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94155"/>
    <w:multiLevelType w:val="multilevel"/>
    <w:tmpl w:val="120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5037E"/>
    <w:multiLevelType w:val="hybridMultilevel"/>
    <w:tmpl w:val="1F2ADED4"/>
    <w:lvl w:ilvl="0" w:tplc="61C40B4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BD8585D"/>
    <w:multiLevelType w:val="hybridMultilevel"/>
    <w:tmpl w:val="D00C0ACC"/>
    <w:lvl w:ilvl="0" w:tplc="D842E3CC">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4668415">
    <w:abstractNumId w:val="7"/>
    <w:lvlOverride w:ilvl="0">
      <w:startOverride w:val="1"/>
    </w:lvlOverride>
  </w:num>
  <w:num w:numId="2" w16cid:durableId="1762989303">
    <w:abstractNumId w:val="9"/>
  </w:num>
  <w:num w:numId="3" w16cid:durableId="1028872639">
    <w:abstractNumId w:val="3"/>
  </w:num>
  <w:num w:numId="4" w16cid:durableId="1740900573">
    <w:abstractNumId w:val="4"/>
  </w:num>
  <w:num w:numId="5" w16cid:durableId="1502281729">
    <w:abstractNumId w:val="8"/>
  </w:num>
  <w:num w:numId="6" w16cid:durableId="226037495">
    <w:abstractNumId w:val="6"/>
  </w:num>
  <w:num w:numId="7" w16cid:durableId="1777167380">
    <w:abstractNumId w:val="0"/>
  </w:num>
  <w:num w:numId="8" w16cid:durableId="1752576726">
    <w:abstractNumId w:val="11"/>
  </w:num>
  <w:num w:numId="9" w16cid:durableId="18162837">
    <w:abstractNumId w:val="2"/>
  </w:num>
  <w:num w:numId="10" w16cid:durableId="2038847758">
    <w:abstractNumId w:val="10"/>
  </w:num>
  <w:num w:numId="11" w16cid:durableId="494610371">
    <w:abstractNumId w:val="5"/>
  </w:num>
  <w:num w:numId="12" w16cid:durableId="983704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20"/>
    <w:rsid w:val="0002505A"/>
    <w:rsid w:val="00046F03"/>
    <w:rsid w:val="000512D6"/>
    <w:rsid w:val="00052C00"/>
    <w:rsid w:val="00077083"/>
    <w:rsid w:val="000865B6"/>
    <w:rsid w:val="000A41D8"/>
    <w:rsid w:val="000C46CF"/>
    <w:rsid w:val="000D2CA7"/>
    <w:rsid w:val="000E69E8"/>
    <w:rsid w:val="001523E8"/>
    <w:rsid w:val="001C14CA"/>
    <w:rsid w:val="002C2609"/>
    <w:rsid w:val="002E6668"/>
    <w:rsid w:val="002E668D"/>
    <w:rsid w:val="00330645"/>
    <w:rsid w:val="00342ABD"/>
    <w:rsid w:val="00357179"/>
    <w:rsid w:val="0039033E"/>
    <w:rsid w:val="003D7EC5"/>
    <w:rsid w:val="00454BC3"/>
    <w:rsid w:val="00457C57"/>
    <w:rsid w:val="00492E24"/>
    <w:rsid w:val="004A645B"/>
    <w:rsid w:val="004B0491"/>
    <w:rsid w:val="0050196B"/>
    <w:rsid w:val="0055033B"/>
    <w:rsid w:val="00561717"/>
    <w:rsid w:val="00587D79"/>
    <w:rsid w:val="005C0E9F"/>
    <w:rsid w:val="00641773"/>
    <w:rsid w:val="00645B3A"/>
    <w:rsid w:val="0066082B"/>
    <w:rsid w:val="006969CB"/>
    <w:rsid w:val="006B40BA"/>
    <w:rsid w:val="006C24D9"/>
    <w:rsid w:val="006D213E"/>
    <w:rsid w:val="00701049"/>
    <w:rsid w:val="007765B3"/>
    <w:rsid w:val="007A0FBA"/>
    <w:rsid w:val="007B1613"/>
    <w:rsid w:val="007B5470"/>
    <w:rsid w:val="007C2843"/>
    <w:rsid w:val="007C4ABF"/>
    <w:rsid w:val="007D4CD1"/>
    <w:rsid w:val="007E3A03"/>
    <w:rsid w:val="007F738F"/>
    <w:rsid w:val="00810EF1"/>
    <w:rsid w:val="00827E23"/>
    <w:rsid w:val="008477BD"/>
    <w:rsid w:val="008D5B00"/>
    <w:rsid w:val="008E4B32"/>
    <w:rsid w:val="008F29FF"/>
    <w:rsid w:val="008F5074"/>
    <w:rsid w:val="0090631A"/>
    <w:rsid w:val="009136F3"/>
    <w:rsid w:val="00960383"/>
    <w:rsid w:val="00990CEE"/>
    <w:rsid w:val="009A167F"/>
    <w:rsid w:val="009B6845"/>
    <w:rsid w:val="00A045F9"/>
    <w:rsid w:val="00A21F58"/>
    <w:rsid w:val="00A4506D"/>
    <w:rsid w:val="00AB05EC"/>
    <w:rsid w:val="00AB3A39"/>
    <w:rsid w:val="00AF04E5"/>
    <w:rsid w:val="00B260EE"/>
    <w:rsid w:val="00B401AE"/>
    <w:rsid w:val="00B83EE7"/>
    <w:rsid w:val="00BC3375"/>
    <w:rsid w:val="00BD2C71"/>
    <w:rsid w:val="00BE4479"/>
    <w:rsid w:val="00C0218C"/>
    <w:rsid w:val="00C40034"/>
    <w:rsid w:val="00C801E8"/>
    <w:rsid w:val="00C80A95"/>
    <w:rsid w:val="00CA0E88"/>
    <w:rsid w:val="00CC1A90"/>
    <w:rsid w:val="00CE7E5D"/>
    <w:rsid w:val="00CF7695"/>
    <w:rsid w:val="00D1568C"/>
    <w:rsid w:val="00D754EB"/>
    <w:rsid w:val="00DB02F6"/>
    <w:rsid w:val="00DC627B"/>
    <w:rsid w:val="00E12B20"/>
    <w:rsid w:val="00E207CD"/>
    <w:rsid w:val="00E44F20"/>
    <w:rsid w:val="00F00EB0"/>
    <w:rsid w:val="00F7108A"/>
    <w:rsid w:val="00FD54C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5DA2"/>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D79"/>
    <w:rPr>
      <w:rFonts w:ascii="Times New Roman" w:eastAsia="Times New Roman" w:hAnsi="Times New Roman" w:cs="Times New Roman"/>
    </w:rPr>
  </w:style>
  <w:style w:type="paragraph" w:styleId="Heading1">
    <w:name w:val="heading 1"/>
    <w:link w:val="Heading1Char"/>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C2609"/>
    <w:pPr>
      <w:spacing w:after="200"/>
    </w:pPr>
    <w:rPr>
      <w:rFonts w:ascii="Arial" w:eastAsia="Arial" w:hAnsi="Arial" w:cs="Arial"/>
      <w:i/>
      <w:iCs/>
      <w:color w:val="44546A" w:themeColor="text2"/>
      <w:sz w:val="18"/>
      <w:szCs w:val="18"/>
    </w:rPr>
  </w:style>
  <w:style w:type="paragraph" w:styleId="Header">
    <w:name w:val="header"/>
    <w:basedOn w:val="Normal"/>
    <w:link w:val="HeaderChar"/>
    <w:uiPriority w:val="99"/>
    <w:unhideWhenUsed/>
    <w:rsid w:val="004B0491"/>
    <w:pPr>
      <w:tabs>
        <w:tab w:val="center" w:pos="4513"/>
        <w:tab w:val="right" w:pos="9026"/>
      </w:tabs>
    </w:pPr>
    <w:rPr>
      <w:rFonts w:ascii="Arial" w:eastAsia="Arial" w:hAnsi="Arial" w:cs="Arial"/>
    </w:rPr>
  </w:style>
  <w:style w:type="character" w:customStyle="1" w:styleId="HeaderChar">
    <w:name w:val="Header Char"/>
    <w:basedOn w:val="DefaultParagraphFont"/>
    <w:link w:val="Header"/>
    <w:uiPriority w:val="99"/>
    <w:rsid w:val="004B0491"/>
  </w:style>
  <w:style w:type="paragraph" w:styleId="Footer">
    <w:name w:val="footer"/>
    <w:basedOn w:val="Normal"/>
    <w:link w:val="FooterChar"/>
    <w:uiPriority w:val="99"/>
    <w:unhideWhenUsed/>
    <w:rsid w:val="004B0491"/>
    <w:pPr>
      <w:tabs>
        <w:tab w:val="center" w:pos="4513"/>
        <w:tab w:val="right" w:pos="9026"/>
      </w:tabs>
    </w:pPr>
    <w:rPr>
      <w:rFonts w:ascii="Arial" w:eastAsia="Arial" w:hAnsi="Arial" w:cs="Arial"/>
    </w:rPr>
  </w:style>
  <w:style w:type="character" w:customStyle="1" w:styleId="FooterChar">
    <w:name w:val="Footer Char"/>
    <w:basedOn w:val="DefaultParagraphFont"/>
    <w:link w:val="Footer"/>
    <w:uiPriority w:val="99"/>
    <w:rsid w:val="004B0491"/>
  </w:style>
  <w:style w:type="paragraph" w:styleId="TOC1">
    <w:name w:val="toc 1"/>
    <w:basedOn w:val="Normal"/>
    <w:next w:val="Normal"/>
    <w:autoRedefine/>
    <w:uiPriority w:val="39"/>
    <w:unhideWhenUsed/>
    <w:rsid w:val="009A167F"/>
    <w:pPr>
      <w:spacing w:before="120" w:after="120"/>
    </w:pPr>
    <w:rPr>
      <w:rFonts w:asciiTheme="minorHAnsi" w:eastAsia="Arial" w:hAnsiTheme="minorHAnsi" w:cstheme="minorHAnsi"/>
      <w:b/>
      <w:bCs/>
      <w:caps/>
      <w:sz w:val="20"/>
      <w:szCs w:val="20"/>
    </w:rPr>
  </w:style>
  <w:style w:type="paragraph" w:styleId="TOC2">
    <w:name w:val="toc 2"/>
    <w:basedOn w:val="Normal"/>
    <w:next w:val="Normal"/>
    <w:autoRedefine/>
    <w:uiPriority w:val="39"/>
    <w:unhideWhenUsed/>
    <w:rsid w:val="009A167F"/>
    <w:pPr>
      <w:ind w:left="240"/>
    </w:pPr>
    <w:rPr>
      <w:rFonts w:asciiTheme="minorHAnsi" w:eastAsia="Arial" w:hAnsiTheme="minorHAnsi" w:cstheme="minorHAnsi"/>
      <w:smallCaps/>
      <w:sz w:val="20"/>
      <w:szCs w:val="20"/>
    </w:rPr>
  </w:style>
  <w:style w:type="paragraph" w:styleId="TOC3">
    <w:name w:val="toc 3"/>
    <w:basedOn w:val="Normal"/>
    <w:next w:val="Normal"/>
    <w:autoRedefine/>
    <w:uiPriority w:val="39"/>
    <w:unhideWhenUsed/>
    <w:rsid w:val="009A167F"/>
    <w:pPr>
      <w:ind w:left="480"/>
    </w:pPr>
    <w:rPr>
      <w:rFonts w:asciiTheme="minorHAnsi" w:eastAsia="Arial" w:hAnsiTheme="minorHAnsi" w:cstheme="minorHAnsi"/>
      <w:i/>
      <w:iCs/>
      <w:sz w:val="20"/>
      <w:szCs w:val="20"/>
    </w:rPr>
  </w:style>
  <w:style w:type="paragraph" w:styleId="TOC4">
    <w:name w:val="toc 4"/>
    <w:basedOn w:val="Normal"/>
    <w:next w:val="Normal"/>
    <w:autoRedefine/>
    <w:uiPriority w:val="39"/>
    <w:unhideWhenUsed/>
    <w:rsid w:val="009A167F"/>
    <w:pPr>
      <w:ind w:left="720"/>
    </w:pPr>
    <w:rPr>
      <w:rFonts w:asciiTheme="minorHAnsi" w:eastAsia="Arial" w:hAnsiTheme="minorHAnsi" w:cstheme="minorHAnsi"/>
      <w:sz w:val="18"/>
      <w:szCs w:val="18"/>
    </w:rPr>
  </w:style>
  <w:style w:type="paragraph" w:styleId="TOC5">
    <w:name w:val="toc 5"/>
    <w:basedOn w:val="Normal"/>
    <w:next w:val="Normal"/>
    <w:autoRedefine/>
    <w:uiPriority w:val="39"/>
    <w:unhideWhenUsed/>
    <w:rsid w:val="009A167F"/>
    <w:pPr>
      <w:ind w:left="960"/>
    </w:pPr>
    <w:rPr>
      <w:rFonts w:asciiTheme="minorHAnsi" w:eastAsia="Arial" w:hAnsiTheme="minorHAnsi" w:cstheme="minorHAnsi"/>
      <w:sz w:val="18"/>
      <w:szCs w:val="18"/>
    </w:rPr>
  </w:style>
  <w:style w:type="paragraph" w:styleId="TOC6">
    <w:name w:val="toc 6"/>
    <w:basedOn w:val="Normal"/>
    <w:next w:val="Normal"/>
    <w:autoRedefine/>
    <w:uiPriority w:val="39"/>
    <w:unhideWhenUsed/>
    <w:rsid w:val="009A167F"/>
    <w:pPr>
      <w:ind w:left="1200"/>
    </w:pPr>
    <w:rPr>
      <w:rFonts w:asciiTheme="minorHAnsi" w:eastAsia="Arial" w:hAnsiTheme="minorHAnsi" w:cstheme="minorHAnsi"/>
      <w:sz w:val="18"/>
      <w:szCs w:val="18"/>
    </w:rPr>
  </w:style>
  <w:style w:type="paragraph" w:styleId="TOC7">
    <w:name w:val="toc 7"/>
    <w:basedOn w:val="Normal"/>
    <w:next w:val="Normal"/>
    <w:autoRedefine/>
    <w:uiPriority w:val="39"/>
    <w:unhideWhenUsed/>
    <w:rsid w:val="009A167F"/>
    <w:pPr>
      <w:ind w:left="1440"/>
    </w:pPr>
    <w:rPr>
      <w:rFonts w:asciiTheme="minorHAnsi" w:eastAsia="Arial" w:hAnsiTheme="minorHAnsi" w:cstheme="minorHAnsi"/>
      <w:sz w:val="18"/>
      <w:szCs w:val="18"/>
    </w:rPr>
  </w:style>
  <w:style w:type="paragraph" w:styleId="TOC8">
    <w:name w:val="toc 8"/>
    <w:basedOn w:val="Normal"/>
    <w:next w:val="Normal"/>
    <w:autoRedefine/>
    <w:uiPriority w:val="39"/>
    <w:unhideWhenUsed/>
    <w:rsid w:val="009A167F"/>
    <w:pPr>
      <w:ind w:left="1680"/>
    </w:pPr>
    <w:rPr>
      <w:rFonts w:asciiTheme="minorHAnsi" w:eastAsia="Arial" w:hAnsiTheme="minorHAnsi" w:cstheme="minorHAnsi"/>
      <w:sz w:val="18"/>
      <w:szCs w:val="18"/>
    </w:rPr>
  </w:style>
  <w:style w:type="paragraph" w:styleId="TOC9">
    <w:name w:val="toc 9"/>
    <w:basedOn w:val="Normal"/>
    <w:next w:val="Normal"/>
    <w:autoRedefine/>
    <w:uiPriority w:val="39"/>
    <w:unhideWhenUsed/>
    <w:rsid w:val="009A167F"/>
    <w:pPr>
      <w:ind w:left="1920"/>
    </w:pPr>
    <w:rPr>
      <w:rFonts w:asciiTheme="minorHAnsi" w:eastAsia="Arial" w:hAnsiTheme="minorHAnsi" w:cstheme="minorHAnsi"/>
      <w:sz w:val="18"/>
      <w:szCs w:val="18"/>
    </w:rPr>
  </w:style>
  <w:style w:type="character" w:styleId="PageNumber">
    <w:name w:val="page number"/>
    <w:basedOn w:val="DefaultParagraphFont"/>
    <w:uiPriority w:val="99"/>
    <w:semiHidden/>
    <w:unhideWhenUsed/>
    <w:rsid w:val="0050196B"/>
  </w:style>
  <w:style w:type="character" w:styleId="UnresolvedMention">
    <w:name w:val="Unresolved Mention"/>
    <w:basedOn w:val="DefaultParagraphFont"/>
    <w:uiPriority w:val="99"/>
    <w:semiHidden/>
    <w:unhideWhenUsed/>
    <w:rsid w:val="00A21F58"/>
    <w:rPr>
      <w:color w:val="605E5C"/>
      <w:shd w:val="clear" w:color="auto" w:fill="E1DFDD"/>
    </w:rPr>
  </w:style>
  <w:style w:type="character" w:customStyle="1" w:styleId="Heading1Char">
    <w:name w:val="Heading 1 Char"/>
    <w:basedOn w:val="DefaultParagraphFont"/>
    <w:link w:val="Heading1"/>
    <w:uiPriority w:val="9"/>
    <w:rsid w:val="00357179"/>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350799">
      <w:bodyDiv w:val="1"/>
      <w:marLeft w:val="0"/>
      <w:marRight w:val="0"/>
      <w:marTop w:val="0"/>
      <w:marBottom w:val="0"/>
      <w:divBdr>
        <w:top w:val="none" w:sz="0" w:space="0" w:color="auto"/>
        <w:left w:val="none" w:sz="0" w:space="0" w:color="auto"/>
        <w:bottom w:val="none" w:sz="0" w:space="0" w:color="auto"/>
        <w:right w:val="none" w:sz="0" w:space="0" w:color="auto"/>
      </w:divBdr>
    </w:div>
    <w:div w:id="460922238">
      <w:bodyDiv w:val="1"/>
      <w:marLeft w:val="0"/>
      <w:marRight w:val="0"/>
      <w:marTop w:val="0"/>
      <w:marBottom w:val="0"/>
      <w:divBdr>
        <w:top w:val="none" w:sz="0" w:space="0" w:color="auto"/>
        <w:left w:val="none" w:sz="0" w:space="0" w:color="auto"/>
        <w:bottom w:val="none" w:sz="0" w:space="0" w:color="auto"/>
        <w:right w:val="none" w:sz="0" w:space="0" w:color="auto"/>
      </w:divBdr>
    </w:div>
    <w:div w:id="512064238">
      <w:bodyDiv w:val="1"/>
      <w:marLeft w:val="0"/>
      <w:marRight w:val="0"/>
      <w:marTop w:val="0"/>
      <w:marBottom w:val="0"/>
      <w:divBdr>
        <w:top w:val="none" w:sz="0" w:space="0" w:color="auto"/>
        <w:left w:val="none" w:sz="0" w:space="0" w:color="auto"/>
        <w:bottom w:val="none" w:sz="0" w:space="0" w:color="auto"/>
        <w:right w:val="none" w:sz="0" w:space="0" w:color="auto"/>
      </w:divBdr>
    </w:div>
    <w:div w:id="554007468">
      <w:bodyDiv w:val="1"/>
      <w:marLeft w:val="0"/>
      <w:marRight w:val="0"/>
      <w:marTop w:val="0"/>
      <w:marBottom w:val="0"/>
      <w:divBdr>
        <w:top w:val="none" w:sz="0" w:space="0" w:color="auto"/>
        <w:left w:val="none" w:sz="0" w:space="0" w:color="auto"/>
        <w:bottom w:val="none" w:sz="0" w:space="0" w:color="auto"/>
        <w:right w:val="none" w:sz="0" w:space="0" w:color="auto"/>
      </w:divBdr>
    </w:div>
    <w:div w:id="617571691">
      <w:bodyDiv w:val="1"/>
      <w:marLeft w:val="0"/>
      <w:marRight w:val="0"/>
      <w:marTop w:val="0"/>
      <w:marBottom w:val="0"/>
      <w:divBdr>
        <w:top w:val="none" w:sz="0" w:space="0" w:color="auto"/>
        <w:left w:val="none" w:sz="0" w:space="0" w:color="auto"/>
        <w:bottom w:val="none" w:sz="0" w:space="0" w:color="auto"/>
        <w:right w:val="none" w:sz="0" w:space="0" w:color="auto"/>
      </w:divBdr>
    </w:div>
    <w:div w:id="646938211">
      <w:bodyDiv w:val="1"/>
      <w:marLeft w:val="0"/>
      <w:marRight w:val="0"/>
      <w:marTop w:val="0"/>
      <w:marBottom w:val="0"/>
      <w:divBdr>
        <w:top w:val="none" w:sz="0" w:space="0" w:color="auto"/>
        <w:left w:val="none" w:sz="0" w:space="0" w:color="auto"/>
        <w:bottom w:val="none" w:sz="0" w:space="0" w:color="auto"/>
        <w:right w:val="none" w:sz="0" w:space="0" w:color="auto"/>
      </w:divBdr>
    </w:div>
    <w:div w:id="1030833653">
      <w:bodyDiv w:val="1"/>
      <w:marLeft w:val="0"/>
      <w:marRight w:val="0"/>
      <w:marTop w:val="0"/>
      <w:marBottom w:val="0"/>
      <w:divBdr>
        <w:top w:val="none" w:sz="0" w:space="0" w:color="auto"/>
        <w:left w:val="none" w:sz="0" w:space="0" w:color="auto"/>
        <w:bottom w:val="none" w:sz="0" w:space="0" w:color="auto"/>
        <w:right w:val="none" w:sz="0" w:space="0" w:color="auto"/>
      </w:divBdr>
      <w:divsChild>
        <w:div w:id="1055472482">
          <w:marLeft w:val="0"/>
          <w:marRight w:val="0"/>
          <w:marTop w:val="0"/>
          <w:marBottom w:val="0"/>
          <w:divBdr>
            <w:top w:val="none" w:sz="0" w:space="0" w:color="auto"/>
            <w:left w:val="none" w:sz="0" w:space="0" w:color="auto"/>
            <w:bottom w:val="none" w:sz="0" w:space="0" w:color="auto"/>
            <w:right w:val="none" w:sz="0" w:space="0" w:color="auto"/>
          </w:divBdr>
          <w:divsChild>
            <w:div w:id="2069069464">
              <w:marLeft w:val="0"/>
              <w:marRight w:val="0"/>
              <w:marTop w:val="0"/>
              <w:marBottom w:val="0"/>
              <w:divBdr>
                <w:top w:val="none" w:sz="0" w:space="0" w:color="auto"/>
                <w:left w:val="none" w:sz="0" w:space="0" w:color="auto"/>
                <w:bottom w:val="none" w:sz="0" w:space="0" w:color="auto"/>
                <w:right w:val="none" w:sz="0" w:space="0" w:color="auto"/>
              </w:divBdr>
              <w:divsChild>
                <w:div w:id="363287838">
                  <w:marLeft w:val="0"/>
                  <w:marRight w:val="0"/>
                  <w:marTop w:val="0"/>
                  <w:marBottom w:val="0"/>
                  <w:divBdr>
                    <w:top w:val="none" w:sz="0" w:space="0" w:color="auto"/>
                    <w:left w:val="none" w:sz="0" w:space="0" w:color="auto"/>
                    <w:bottom w:val="none" w:sz="0" w:space="0" w:color="auto"/>
                    <w:right w:val="none" w:sz="0" w:space="0" w:color="auto"/>
                  </w:divBdr>
                  <w:divsChild>
                    <w:div w:id="1001466209">
                      <w:marLeft w:val="0"/>
                      <w:marRight w:val="0"/>
                      <w:marTop w:val="0"/>
                      <w:marBottom w:val="0"/>
                      <w:divBdr>
                        <w:top w:val="none" w:sz="0" w:space="0" w:color="auto"/>
                        <w:left w:val="none" w:sz="0" w:space="0" w:color="auto"/>
                        <w:bottom w:val="none" w:sz="0" w:space="0" w:color="auto"/>
                        <w:right w:val="none" w:sz="0" w:space="0" w:color="auto"/>
                      </w:divBdr>
                      <w:divsChild>
                        <w:div w:id="775097092">
                          <w:marLeft w:val="0"/>
                          <w:marRight w:val="0"/>
                          <w:marTop w:val="0"/>
                          <w:marBottom w:val="0"/>
                          <w:divBdr>
                            <w:top w:val="none" w:sz="0" w:space="0" w:color="auto"/>
                            <w:left w:val="none" w:sz="0" w:space="0" w:color="auto"/>
                            <w:bottom w:val="none" w:sz="0" w:space="0" w:color="auto"/>
                            <w:right w:val="none" w:sz="0" w:space="0" w:color="auto"/>
                          </w:divBdr>
                          <w:divsChild>
                            <w:div w:id="1665275376">
                              <w:marLeft w:val="0"/>
                              <w:marRight w:val="0"/>
                              <w:marTop w:val="0"/>
                              <w:marBottom w:val="0"/>
                              <w:divBdr>
                                <w:top w:val="none" w:sz="0" w:space="0" w:color="auto"/>
                                <w:left w:val="none" w:sz="0" w:space="0" w:color="auto"/>
                                <w:bottom w:val="none" w:sz="0" w:space="0" w:color="auto"/>
                                <w:right w:val="none" w:sz="0" w:space="0" w:color="auto"/>
                              </w:divBdr>
                              <w:divsChild>
                                <w:div w:id="1913660861">
                                  <w:marLeft w:val="0"/>
                                  <w:marRight w:val="0"/>
                                  <w:marTop w:val="0"/>
                                  <w:marBottom w:val="0"/>
                                  <w:divBdr>
                                    <w:top w:val="none" w:sz="0" w:space="0" w:color="auto"/>
                                    <w:left w:val="none" w:sz="0" w:space="0" w:color="auto"/>
                                    <w:bottom w:val="none" w:sz="0" w:space="0" w:color="auto"/>
                                    <w:right w:val="none" w:sz="0" w:space="0" w:color="auto"/>
                                  </w:divBdr>
                                  <w:divsChild>
                                    <w:div w:id="2071220910">
                                      <w:marLeft w:val="0"/>
                                      <w:marRight w:val="0"/>
                                      <w:marTop w:val="0"/>
                                      <w:marBottom w:val="0"/>
                                      <w:divBdr>
                                        <w:top w:val="none" w:sz="0" w:space="0" w:color="auto"/>
                                        <w:left w:val="none" w:sz="0" w:space="0" w:color="auto"/>
                                        <w:bottom w:val="none" w:sz="0" w:space="0" w:color="auto"/>
                                        <w:right w:val="none" w:sz="0" w:space="0" w:color="auto"/>
                                      </w:divBdr>
                                      <w:divsChild>
                                        <w:div w:id="16861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668210">
                          <w:marLeft w:val="0"/>
                          <w:marRight w:val="0"/>
                          <w:marTop w:val="0"/>
                          <w:marBottom w:val="0"/>
                          <w:divBdr>
                            <w:top w:val="none" w:sz="0" w:space="0" w:color="auto"/>
                            <w:left w:val="none" w:sz="0" w:space="0" w:color="auto"/>
                            <w:bottom w:val="none" w:sz="0" w:space="0" w:color="auto"/>
                            <w:right w:val="none" w:sz="0" w:space="0" w:color="auto"/>
                          </w:divBdr>
                          <w:divsChild>
                            <w:div w:id="1921016681">
                              <w:marLeft w:val="0"/>
                              <w:marRight w:val="0"/>
                              <w:marTop w:val="0"/>
                              <w:marBottom w:val="0"/>
                              <w:divBdr>
                                <w:top w:val="none" w:sz="0" w:space="0" w:color="auto"/>
                                <w:left w:val="none" w:sz="0" w:space="0" w:color="auto"/>
                                <w:bottom w:val="none" w:sz="0" w:space="0" w:color="auto"/>
                                <w:right w:val="none" w:sz="0" w:space="0" w:color="auto"/>
                              </w:divBdr>
                              <w:divsChild>
                                <w:div w:id="948242202">
                                  <w:marLeft w:val="0"/>
                                  <w:marRight w:val="0"/>
                                  <w:marTop w:val="0"/>
                                  <w:marBottom w:val="0"/>
                                  <w:divBdr>
                                    <w:top w:val="none" w:sz="0" w:space="0" w:color="auto"/>
                                    <w:left w:val="none" w:sz="0" w:space="0" w:color="auto"/>
                                    <w:bottom w:val="none" w:sz="0" w:space="0" w:color="auto"/>
                                    <w:right w:val="none" w:sz="0" w:space="0" w:color="auto"/>
                                  </w:divBdr>
                                  <w:divsChild>
                                    <w:div w:id="6596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892934">
      <w:bodyDiv w:val="1"/>
      <w:marLeft w:val="0"/>
      <w:marRight w:val="0"/>
      <w:marTop w:val="0"/>
      <w:marBottom w:val="0"/>
      <w:divBdr>
        <w:top w:val="none" w:sz="0" w:space="0" w:color="auto"/>
        <w:left w:val="none" w:sz="0" w:space="0" w:color="auto"/>
        <w:bottom w:val="none" w:sz="0" w:space="0" w:color="auto"/>
        <w:right w:val="none" w:sz="0" w:space="0" w:color="auto"/>
      </w:divBdr>
      <w:divsChild>
        <w:div w:id="110248629">
          <w:marLeft w:val="0"/>
          <w:marRight w:val="0"/>
          <w:marTop w:val="0"/>
          <w:marBottom w:val="0"/>
          <w:divBdr>
            <w:top w:val="none" w:sz="0" w:space="0" w:color="auto"/>
            <w:left w:val="none" w:sz="0" w:space="0" w:color="auto"/>
            <w:bottom w:val="none" w:sz="0" w:space="0" w:color="auto"/>
            <w:right w:val="none" w:sz="0" w:space="0" w:color="auto"/>
          </w:divBdr>
          <w:divsChild>
            <w:div w:id="722100381">
              <w:marLeft w:val="0"/>
              <w:marRight w:val="0"/>
              <w:marTop w:val="0"/>
              <w:marBottom w:val="0"/>
              <w:divBdr>
                <w:top w:val="none" w:sz="0" w:space="0" w:color="auto"/>
                <w:left w:val="none" w:sz="0" w:space="0" w:color="auto"/>
                <w:bottom w:val="none" w:sz="0" w:space="0" w:color="auto"/>
                <w:right w:val="none" w:sz="0" w:space="0" w:color="auto"/>
              </w:divBdr>
              <w:divsChild>
                <w:div w:id="1550342094">
                  <w:marLeft w:val="0"/>
                  <w:marRight w:val="0"/>
                  <w:marTop w:val="0"/>
                  <w:marBottom w:val="0"/>
                  <w:divBdr>
                    <w:top w:val="none" w:sz="0" w:space="0" w:color="auto"/>
                    <w:left w:val="none" w:sz="0" w:space="0" w:color="auto"/>
                    <w:bottom w:val="none" w:sz="0" w:space="0" w:color="auto"/>
                    <w:right w:val="none" w:sz="0" w:space="0" w:color="auto"/>
                  </w:divBdr>
                  <w:divsChild>
                    <w:div w:id="683896972">
                      <w:marLeft w:val="0"/>
                      <w:marRight w:val="0"/>
                      <w:marTop w:val="0"/>
                      <w:marBottom w:val="0"/>
                      <w:divBdr>
                        <w:top w:val="none" w:sz="0" w:space="0" w:color="auto"/>
                        <w:left w:val="none" w:sz="0" w:space="0" w:color="auto"/>
                        <w:bottom w:val="none" w:sz="0" w:space="0" w:color="auto"/>
                        <w:right w:val="none" w:sz="0" w:space="0" w:color="auto"/>
                      </w:divBdr>
                      <w:divsChild>
                        <w:div w:id="451872956">
                          <w:marLeft w:val="0"/>
                          <w:marRight w:val="0"/>
                          <w:marTop w:val="0"/>
                          <w:marBottom w:val="0"/>
                          <w:divBdr>
                            <w:top w:val="none" w:sz="0" w:space="0" w:color="auto"/>
                            <w:left w:val="none" w:sz="0" w:space="0" w:color="auto"/>
                            <w:bottom w:val="none" w:sz="0" w:space="0" w:color="auto"/>
                            <w:right w:val="none" w:sz="0" w:space="0" w:color="auto"/>
                          </w:divBdr>
                          <w:divsChild>
                            <w:div w:id="777410680">
                              <w:marLeft w:val="0"/>
                              <w:marRight w:val="0"/>
                              <w:marTop w:val="0"/>
                              <w:marBottom w:val="0"/>
                              <w:divBdr>
                                <w:top w:val="none" w:sz="0" w:space="0" w:color="auto"/>
                                <w:left w:val="none" w:sz="0" w:space="0" w:color="auto"/>
                                <w:bottom w:val="none" w:sz="0" w:space="0" w:color="auto"/>
                                <w:right w:val="none" w:sz="0" w:space="0" w:color="auto"/>
                              </w:divBdr>
                              <w:divsChild>
                                <w:div w:id="1471558994">
                                  <w:marLeft w:val="0"/>
                                  <w:marRight w:val="0"/>
                                  <w:marTop w:val="0"/>
                                  <w:marBottom w:val="0"/>
                                  <w:divBdr>
                                    <w:top w:val="none" w:sz="0" w:space="0" w:color="auto"/>
                                    <w:left w:val="none" w:sz="0" w:space="0" w:color="auto"/>
                                    <w:bottom w:val="none" w:sz="0" w:space="0" w:color="auto"/>
                                    <w:right w:val="none" w:sz="0" w:space="0" w:color="auto"/>
                                  </w:divBdr>
                                  <w:divsChild>
                                    <w:div w:id="909802800">
                                      <w:marLeft w:val="0"/>
                                      <w:marRight w:val="0"/>
                                      <w:marTop w:val="0"/>
                                      <w:marBottom w:val="0"/>
                                      <w:divBdr>
                                        <w:top w:val="none" w:sz="0" w:space="0" w:color="auto"/>
                                        <w:left w:val="none" w:sz="0" w:space="0" w:color="auto"/>
                                        <w:bottom w:val="none" w:sz="0" w:space="0" w:color="auto"/>
                                        <w:right w:val="none" w:sz="0" w:space="0" w:color="auto"/>
                                      </w:divBdr>
                                      <w:divsChild>
                                        <w:div w:id="7805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66846">
          <w:marLeft w:val="0"/>
          <w:marRight w:val="0"/>
          <w:marTop w:val="0"/>
          <w:marBottom w:val="0"/>
          <w:divBdr>
            <w:top w:val="none" w:sz="0" w:space="0" w:color="auto"/>
            <w:left w:val="none" w:sz="0" w:space="0" w:color="auto"/>
            <w:bottom w:val="none" w:sz="0" w:space="0" w:color="auto"/>
            <w:right w:val="none" w:sz="0" w:space="0" w:color="auto"/>
          </w:divBdr>
          <w:divsChild>
            <w:div w:id="1867282510">
              <w:marLeft w:val="0"/>
              <w:marRight w:val="0"/>
              <w:marTop w:val="0"/>
              <w:marBottom w:val="0"/>
              <w:divBdr>
                <w:top w:val="none" w:sz="0" w:space="0" w:color="auto"/>
                <w:left w:val="none" w:sz="0" w:space="0" w:color="auto"/>
                <w:bottom w:val="none" w:sz="0" w:space="0" w:color="auto"/>
                <w:right w:val="none" w:sz="0" w:space="0" w:color="auto"/>
              </w:divBdr>
              <w:divsChild>
                <w:div w:id="1408728789">
                  <w:marLeft w:val="0"/>
                  <w:marRight w:val="0"/>
                  <w:marTop w:val="0"/>
                  <w:marBottom w:val="0"/>
                  <w:divBdr>
                    <w:top w:val="none" w:sz="0" w:space="0" w:color="auto"/>
                    <w:left w:val="none" w:sz="0" w:space="0" w:color="auto"/>
                    <w:bottom w:val="none" w:sz="0" w:space="0" w:color="auto"/>
                    <w:right w:val="none" w:sz="0" w:space="0" w:color="auto"/>
                  </w:divBdr>
                  <w:divsChild>
                    <w:div w:id="900485802">
                      <w:marLeft w:val="0"/>
                      <w:marRight w:val="0"/>
                      <w:marTop w:val="0"/>
                      <w:marBottom w:val="0"/>
                      <w:divBdr>
                        <w:top w:val="none" w:sz="0" w:space="0" w:color="auto"/>
                        <w:left w:val="none" w:sz="0" w:space="0" w:color="auto"/>
                        <w:bottom w:val="none" w:sz="0" w:space="0" w:color="auto"/>
                        <w:right w:val="none" w:sz="0" w:space="0" w:color="auto"/>
                      </w:divBdr>
                      <w:divsChild>
                        <w:div w:id="1868369599">
                          <w:marLeft w:val="0"/>
                          <w:marRight w:val="0"/>
                          <w:marTop w:val="0"/>
                          <w:marBottom w:val="0"/>
                          <w:divBdr>
                            <w:top w:val="none" w:sz="0" w:space="0" w:color="auto"/>
                            <w:left w:val="none" w:sz="0" w:space="0" w:color="auto"/>
                            <w:bottom w:val="none" w:sz="0" w:space="0" w:color="auto"/>
                            <w:right w:val="none" w:sz="0" w:space="0" w:color="auto"/>
                          </w:divBdr>
                          <w:divsChild>
                            <w:div w:id="138035691">
                              <w:marLeft w:val="0"/>
                              <w:marRight w:val="0"/>
                              <w:marTop w:val="0"/>
                              <w:marBottom w:val="0"/>
                              <w:divBdr>
                                <w:top w:val="none" w:sz="0" w:space="0" w:color="auto"/>
                                <w:left w:val="none" w:sz="0" w:space="0" w:color="auto"/>
                                <w:bottom w:val="none" w:sz="0" w:space="0" w:color="auto"/>
                                <w:right w:val="none" w:sz="0" w:space="0" w:color="auto"/>
                              </w:divBdr>
                              <w:divsChild>
                                <w:div w:id="1963534486">
                                  <w:marLeft w:val="0"/>
                                  <w:marRight w:val="0"/>
                                  <w:marTop w:val="0"/>
                                  <w:marBottom w:val="0"/>
                                  <w:divBdr>
                                    <w:top w:val="none" w:sz="0" w:space="0" w:color="auto"/>
                                    <w:left w:val="none" w:sz="0" w:space="0" w:color="auto"/>
                                    <w:bottom w:val="none" w:sz="0" w:space="0" w:color="auto"/>
                                    <w:right w:val="none" w:sz="0" w:space="0" w:color="auto"/>
                                  </w:divBdr>
                                  <w:divsChild>
                                    <w:div w:id="10066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974515">
      <w:bodyDiv w:val="1"/>
      <w:marLeft w:val="0"/>
      <w:marRight w:val="0"/>
      <w:marTop w:val="0"/>
      <w:marBottom w:val="0"/>
      <w:divBdr>
        <w:top w:val="none" w:sz="0" w:space="0" w:color="auto"/>
        <w:left w:val="none" w:sz="0" w:space="0" w:color="auto"/>
        <w:bottom w:val="none" w:sz="0" w:space="0" w:color="auto"/>
        <w:right w:val="none" w:sz="0" w:space="0" w:color="auto"/>
      </w:divBdr>
    </w:div>
    <w:div w:id="1458914678">
      <w:bodyDiv w:val="1"/>
      <w:marLeft w:val="0"/>
      <w:marRight w:val="0"/>
      <w:marTop w:val="0"/>
      <w:marBottom w:val="0"/>
      <w:divBdr>
        <w:top w:val="none" w:sz="0" w:space="0" w:color="auto"/>
        <w:left w:val="none" w:sz="0" w:space="0" w:color="auto"/>
        <w:bottom w:val="none" w:sz="0" w:space="0" w:color="auto"/>
        <w:right w:val="none" w:sz="0" w:space="0" w:color="auto"/>
      </w:divBdr>
    </w:div>
    <w:div w:id="1477335297">
      <w:bodyDiv w:val="1"/>
      <w:marLeft w:val="0"/>
      <w:marRight w:val="0"/>
      <w:marTop w:val="0"/>
      <w:marBottom w:val="0"/>
      <w:divBdr>
        <w:top w:val="none" w:sz="0" w:space="0" w:color="auto"/>
        <w:left w:val="none" w:sz="0" w:space="0" w:color="auto"/>
        <w:bottom w:val="none" w:sz="0" w:space="0" w:color="auto"/>
        <w:right w:val="none" w:sz="0" w:space="0" w:color="auto"/>
      </w:divBdr>
    </w:div>
    <w:div w:id="1611007528">
      <w:bodyDiv w:val="1"/>
      <w:marLeft w:val="0"/>
      <w:marRight w:val="0"/>
      <w:marTop w:val="0"/>
      <w:marBottom w:val="0"/>
      <w:divBdr>
        <w:top w:val="none" w:sz="0" w:space="0" w:color="auto"/>
        <w:left w:val="none" w:sz="0" w:space="0" w:color="auto"/>
        <w:bottom w:val="none" w:sz="0" w:space="0" w:color="auto"/>
        <w:right w:val="none" w:sz="0" w:space="0" w:color="auto"/>
      </w:divBdr>
    </w:div>
    <w:div w:id="1715082465">
      <w:bodyDiv w:val="1"/>
      <w:marLeft w:val="0"/>
      <w:marRight w:val="0"/>
      <w:marTop w:val="0"/>
      <w:marBottom w:val="0"/>
      <w:divBdr>
        <w:top w:val="none" w:sz="0" w:space="0" w:color="auto"/>
        <w:left w:val="none" w:sz="0" w:space="0" w:color="auto"/>
        <w:bottom w:val="none" w:sz="0" w:space="0" w:color="auto"/>
        <w:right w:val="none" w:sz="0" w:space="0" w:color="auto"/>
      </w:divBdr>
    </w:div>
    <w:div w:id="1757480641">
      <w:bodyDiv w:val="1"/>
      <w:marLeft w:val="0"/>
      <w:marRight w:val="0"/>
      <w:marTop w:val="0"/>
      <w:marBottom w:val="0"/>
      <w:divBdr>
        <w:top w:val="none" w:sz="0" w:space="0" w:color="auto"/>
        <w:left w:val="none" w:sz="0" w:space="0" w:color="auto"/>
        <w:bottom w:val="none" w:sz="0" w:space="0" w:color="auto"/>
        <w:right w:val="none" w:sz="0" w:space="0" w:color="auto"/>
      </w:divBdr>
    </w:div>
    <w:div w:id="1766610286">
      <w:bodyDiv w:val="1"/>
      <w:marLeft w:val="0"/>
      <w:marRight w:val="0"/>
      <w:marTop w:val="0"/>
      <w:marBottom w:val="0"/>
      <w:divBdr>
        <w:top w:val="none" w:sz="0" w:space="0" w:color="auto"/>
        <w:left w:val="none" w:sz="0" w:space="0" w:color="auto"/>
        <w:bottom w:val="none" w:sz="0" w:space="0" w:color="auto"/>
        <w:right w:val="none" w:sz="0" w:space="0" w:color="auto"/>
      </w:divBdr>
    </w:div>
    <w:div w:id="1817338020">
      <w:bodyDiv w:val="1"/>
      <w:marLeft w:val="0"/>
      <w:marRight w:val="0"/>
      <w:marTop w:val="0"/>
      <w:marBottom w:val="0"/>
      <w:divBdr>
        <w:top w:val="none" w:sz="0" w:space="0" w:color="auto"/>
        <w:left w:val="none" w:sz="0" w:space="0" w:color="auto"/>
        <w:bottom w:val="none" w:sz="0" w:space="0" w:color="auto"/>
        <w:right w:val="none" w:sz="0" w:space="0" w:color="auto"/>
      </w:divBdr>
    </w:div>
    <w:div w:id="1920016483">
      <w:bodyDiv w:val="1"/>
      <w:marLeft w:val="0"/>
      <w:marRight w:val="0"/>
      <w:marTop w:val="0"/>
      <w:marBottom w:val="0"/>
      <w:divBdr>
        <w:top w:val="none" w:sz="0" w:space="0" w:color="auto"/>
        <w:left w:val="none" w:sz="0" w:space="0" w:color="auto"/>
        <w:bottom w:val="none" w:sz="0" w:space="0" w:color="auto"/>
        <w:right w:val="none" w:sz="0" w:space="0" w:color="auto"/>
      </w:divBdr>
      <w:divsChild>
        <w:div w:id="1328048211">
          <w:marLeft w:val="0"/>
          <w:marRight w:val="0"/>
          <w:marTop w:val="0"/>
          <w:marBottom w:val="0"/>
          <w:divBdr>
            <w:top w:val="none" w:sz="0" w:space="0" w:color="auto"/>
            <w:left w:val="none" w:sz="0" w:space="0" w:color="auto"/>
            <w:bottom w:val="none" w:sz="0" w:space="0" w:color="auto"/>
            <w:right w:val="none" w:sz="0" w:space="0" w:color="auto"/>
          </w:divBdr>
          <w:divsChild>
            <w:div w:id="224491480">
              <w:marLeft w:val="0"/>
              <w:marRight w:val="0"/>
              <w:marTop w:val="0"/>
              <w:marBottom w:val="0"/>
              <w:divBdr>
                <w:top w:val="none" w:sz="0" w:space="0" w:color="auto"/>
                <w:left w:val="none" w:sz="0" w:space="0" w:color="auto"/>
                <w:bottom w:val="none" w:sz="0" w:space="0" w:color="auto"/>
                <w:right w:val="none" w:sz="0" w:space="0" w:color="auto"/>
              </w:divBdr>
              <w:divsChild>
                <w:div w:id="1286741661">
                  <w:marLeft w:val="0"/>
                  <w:marRight w:val="0"/>
                  <w:marTop w:val="0"/>
                  <w:marBottom w:val="0"/>
                  <w:divBdr>
                    <w:top w:val="none" w:sz="0" w:space="0" w:color="auto"/>
                    <w:left w:val="none" w:sz="0" w:space="0" w:color="auto"/>
                    <w:bottom w:val="none" w:sz="0" w:space="0" w:color="auto"/>
                    <w:right w:val="none" w:sz="0" w:space="0" w:color="auto"/>
                  </w:divBdr>
                  <w:divsChild>
                    <w:div w:id="2007782681">
                      <w:marLeft w:val="0"/>
                      <w:marRight w:val="0"/>
                      <w:marTop w:val="0"/>
                      <w:marBottom w:val="0"/>
                      <w:divBdr>
                        <w:top w:val="none" w:sz="0" w:space="0" w:color="auto"/>
                        <w:left w:val="none" w:sz="0" w:space="0" w:color="auto"/>
                        <w:bottom w:val="none" w:sz="0" w:space="0" w:color="auto"/>
                        <w:right w:val="none" w:sz="0" w:space="0" w:color="auto"/>
                      </w:divBdr>
                      <w:divsChild>
                        <w:div w:id="456333981">
                          <w:marLeft w:val="0"/>
                          <w:marRight w:val="0"/>
                          <w:marTop w:val="0"/>
                          <w:marBottom w:val="0"/>
                          <w:divBdr>
                            <w:top w:val="none" w:sz="0" w:space="0" w:color="auto"/>
                            <w:left w:val="none" w:sz="0" w:space="0" w:color="auto"/>
                            <w:bottom w:val="none" w:sz="0" w:space="0" w:color="auto"/>
                            <w:right w:val="none" w:sz="0" w:space="0" w:color="auto"/>
                          </w:divBdr>
                          <w:divsChild>
                            <w:div w:id="906308782">
                              <w:marLeft w:val="0"/>
                              <w:marRight w:val="0"/>
                              <w:marTop w:val="0"/>
                              <w:marBottom w:val="0"/>
                              <w:divBdr>
                                <w:top w:val="none" w:sz="0" w:space="0" w:color="auto"/>
                                <w:left w:val="none" w:sz="0" w:space="0" w:color="auto"/>
                                <w:bottom w:val="none" w:sz="0" w:space="0" w:color="auto"/>
                                <w:right w:val="none" w:sz="0" w:space="0" w:color="auto"/>
                              </w:divBdr>
                              <w:divsChild>
                                <w:div w:id="1292784140">
                                  <w:marLeft w:val="0"/>
                                  <w:marRight w:val="0"/>
                                  <w:marTop w:val="0"/>
                                  <w:marBottom w:val="0"/>
                                  <w:divBdr>
                                    <w:top w:val="none" w:sz="0" w:space="0" w:color="auto"/>
                                    <w:left w:val="none" w:sz="0" w:space="0" w:color="auto"/>
                                    <w:bottom w:val="none" w:sz="0" w:space="0" w:color="auto"/>
                                    <w:right w:val="none" w:sz="0" w:space="0" w:color="auto"/>
                                  </w:divBdr>
                                  <w:divsChild>
                                    <w:div w:id="2140300153">
                                      <w:marLeft w:val="0"/>
                                      <w:marRight w:val="0"/>
                                      <w:marTop w:val="0"/>
                                      <w:marBottom w:val="0"/>
                                      <w:divBdr>
                                        <w:top w:val="none" w:sz="0" w:space="0" w:color="auto"/>
                                        <w:left w:val="none" w:sz="0" w:space="0" w:color="auto"/>
                                        <w:bottom w:val="none" w:sz="0" w:space="0" w:color="auto"/>
                                        <w:right w:val="none" w:sz="0" w:space="0" w:color="auto"/>
                                      </w:divBdr>
                                      <w:divsChild>
                                        <w:div w:id="20981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045706">
          <w:marLeft w:val="0"/>
          <w:marRight w:val="0"/>
          <w:marTop w:val="0"/>
          <w:marBottom w:val="0"/>
          <w:divBdr>
            <w:top w:val="none" w:sz="0" w:space="0" w:color="auto"/>
            <w:left w:val="none" w:sz="0" w:space="0" w:color="auto"/>
            <w:bottom w:val="none" w:sz="0" w:space="0" w:color="auto"/>
            <w:right w:val="none" w:sz="0" w:space="0" w:color="auto"/>
          </w:divBdr>
          <w:divsChild>
            <w:div w:id="874854182">
              <w:marLeft w:val="0"/>
              <w:marRight w:val="0"/>
              <w:marTop w:val="0"/>
              <w:marBottom w:val="0"/>
              <w:divBdr>
                <w:top w:val="none" w:sz="0" w:space="0" w:color="auto"/>
                <w:left w:val="none" w:sz="0" w:space="0" w:color="auto"/>
                <w:bottom w:val="none" w:sz="0" w:space="0" w:color="auto"/>
                <w:right w:val="none" w:sz="0" w:space="0" w:color="auto"/>
              </w:divBdr>
              <w:divsChild>
                <w:div w:id="892811666">
                  <w:marLeft w:val="0"/>
                  <w:marRight w:val="0"/>
                  <w:marTop w:val="0"/>
                  <w:marBottom w:val="0"/>
                  <w:divBdr>
                    <w:top w:val="none" w:sz="0" w:space="0" w:color="auto"/>
                    <w:left w:val="none" w:sz="0" w:space="0" w:color="auto"/>
                    <w:bottom w:val="none" w:sz="0" w:space="0" w:color="auto"/>
                    <w:right w:val="none" w:sz="0" w:space="0" w:color="auto"/>
                  </w:divBdr>
                  <w:divsChild>
                    <w:div w:id="1937056778">
                      <w:marLeft w:val="0"/>
                      <w:marRight w:val="0"/>
                      <w:marTop w:val="0"/>
                      <w:marBottom w:val="0"/>
                      <w:divBdr>
                        <w:top w:val="none" w:sz="0" w:space="0" w:color="auto"/>
                        <w:left w:val="none" w:sz="0" w:space="0" w:color="auto"/>
                        <w:bottom w:val="none" w:sz="0" w:space="0" w:color="auto"/>
                        <w:right w:val="none" w:sz="0" w:space="0" w:color="auto"/>
                      </w:divBdr>
                      <w:divsChild>
                        <w:div w:id="1773166618">
                          <w:marLeft w:val="0"/>
                          <w:marRight w:val="0"/>
                          <w:marTop w:val="0"/>
                          <w:marBottom w:val="0"/>
                          <w:divBdr>
                            <w:top w:val="none" w:sz="0" w:space="0" w:color="auto"/>
                            <w:left w:val="none" w:sz="0" w:space="0" w:color="auto"/>
                            <w:bottom w:val="none" w:sz="0" w:space="0" w:color="auto"/>
                            <w:right w:val="none" w:sz="0" w:space="0" w:color="auto"/>
                          </w:divBdr>
                          <w:divsChild>
                            <w:div w:id="1498113437">
                              <w:marLeft w:val="0"/>
                              <w:marRight w:val="0"/>
                              <w:marTop w:val="0"/>
                              <w:marBottom w:val="0"/>
                              <w:divBdr>
                                <w:top w:val="none" w:sz="0" w:space="0" w:color="auto"/>
                                <w:left w:val="none" w:sz="0" w:space="0" w:color="auto"/>
                                <w:bottom w:val="none" w:sz="0" w:space="0" w:color="auto"/>
                                <w:right w:val="none" w:sz="0" w:space="0" w:color="auto"/>
                              </w:divBdr>
                              <w:divsChild>
                                <w:div w:id="1370230023">
                                  <w:marLeft w:val="0"/>
                                  <w:marRight w:val="0"/>
                                  <w:marTop w:val="0"/>
                                  <w:marBottom w:val="0"/>
                                  <w:divBdr>
                                    <w:top w:val="none" w:sz="0" w:space="0" w:color="auto"/>
                                    <w:left w:val="none" w:sz="0" w:space="0" w:color="auto"/>
                                    <w:bottom w:val="none" w:sz="0" w:space="0" w:color="auto"/>
                                    <w:right w:val="none" w:sz="0" w:space="0" w:color="auto"/>
                                  </w:divBdr>
                                  <w:divsChild>
                                    <w:div w:id="1509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433756">
      <w:bodyDiv w:val="1"/>
      <w:marLeft w:val="0"/>
      <w:marRight w:val="0"/>
      <w:marTop w:val="0"/>
      <w:marBottom w:val="0"/>
      <w:divBdr>
        <w:top w:val="none" w:sz="0" w:space="0" w:color="auto"/>
        <w:left w:val="none" w:sz="0" w:space="0" w:color="auto"/>
        <w:bottom w:val="none" w:sz="0" w:space="0" w:color="auto"/>
        <w:right w:val="none" w:sz="0" w:space="0" w:color="auto"/>
      </w:divBdr>
      <w:divsChild>
        <w:div w:id="1761295393">
          <w:marLeft w:val="0"/>
          <w:marRight w:val="0"/>
          <w:marTop w:val="0"/>
          <w:marBottom w:val="0"/>
          <w:divBdr>
            <w:top w:val="none" w:sz="0" w:space="0" w:color="auto"/>
            <w:left w:val="none" w:sz="0" w:space="0" w:color="auto"/>
            <w:bottom w:val="none" w:sz="0" w:space="0" w:color="auto"/>
            <w:right w:val="none" w:sz="0" w:space="0" w:color="auto"/>
          </w:divBdr>
          <w:divsChild>
            <w:div w:id="1237935204">
              <w:marLeft w:val="0"/>
              <w:marRight w:val="0"/>
              <w:marTop w:val="0"/>
              <w:marBottom w:val="0"/>
              <w:divBdr>
                <w:top w:val="none" w:sz="0" w:space="0" w:color="auto"/>
                <w:left w:val="none" w:sz="0" w:space="0" w:color="auto"/>
                <w:bottom w:val="none" w:sz="0" w:space="0" w:color="auto"/>
                <w:right w:val="none" w:sz="0" w:space="0" w:color="auto"/>
              </w:divBdr>
              <w:divsChild>
                <w:div w:id="595097090">
                  <w:marLeft w:val="0"/>
                  <w:marRight w:val="0"/>
                  <w:marTop w:val="360"/>
                  <w:marBottom w:val="60"/>
                  <w:divBdr>
                    <w:top w:val="none" w:sz="0" w:space="0" w:color="auto"/>
                    <w:left w:val="none" w:sz="0" w:space="0" w:color="auto"/>
                    <w:bottom w:val="none" w:sz="0" w:space="0" w:color="auto"/>
                    <w:right w:val="none" w:sz="0" w:space="0" w:color="auto"/>
                  </w:divBdr>
                  <w:divsChild>
                    <w:div w:id="1244678807">
                      <w:marLeft w:val="0"/>
                      <w:marRight w:val="0"/>
                      <w:marTop w:val="0"/>
                      <w:marBottom w:val="0"/>
                      <w:divBdr>
                        <w:top w:val="none" w:sz="0" w:space="0" w:color="auto"/>
                        <w:left w:val="none" w:sz="0" w:space="0" w:color="auto"/>
                        <w:bottom w:val="none" w:sz="0" w:space="0" w:color="auto"/>
                        <w:right w:val="none" w:sz="0" w:space="0" w:color="auto"/>
                      </w:divBdr>
                      <w:divsChild>
                        <w:div w:id="427391093">
                          <w:marLeft w:val="0"/>
                          <w:marRight w:val="0"/>
                          <w:marTop w:val="0"/>
                          <w:marBottom w:val="0"/>
                          <w:divBdr>
                            <w:top w:val="none" w:sz="0" w:space="0" w:color="auto"/>
                            <w:left w:val="none" w:sz="0" w:space="0" w:color="auto"/>
                            <w:bottom w:val="none" w:sz="0" w:space="0" w:color="auto"/>
                            <w:right w:val="none" w:sz="0" w:space="0" w:color="auto"/>
                          </w:divBdr>
                          <w:divsChild>
                            <w:div w:id="1534491811">
                              <w:marLeft w:val="0"/>
                              <w:marRight w:val="0"/>
                              <w:marTop w:val="0"/>
                              <w:marBottom w:val="0"/>
                              <w:divBdr>
                                <w:top w:val="none" w:sz="0" w:space="0" w:color="auto"/>
                                <w:left w:val="none" w:sz="0" w:space="0" w:color="auto"/>
                                <w:bottom w:val="none" w:sz="0" w:space="0" w:color="auto"/>
                                <w:right w:val="none" w:sz="0" w:space="0" w:color="auto"/>
                              </w:divBdr>
                              <w:divsChild>
                                <w:div w:id="650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78183">
          <w:marLeft w:val="0"/>
          <w:marRight w:val="0"/>
          <w:marTop w:val="0"/>
          <w:marBottom w:val="0"/>
          <w:divBdr>
            <w:top w:val="none" w:sz="0" w:space="0" w:color="auto"/>
            <w:left w:val="none" w:sz="0" w:space="0" w:color="auto"/>
            <w:bottom w:val="none" w:sz="0" w:space="0" w:color="auto"/>
            <w:right w:val="none" w:sz="0" w:space="0" w:color="auto"/>
          </w:divBdr>
          <w:divsChild>
            <w:div w:id="249434104">
              <w:marLeft w:val="0"/>
              <w:marRight w:val="0"/>
              <w:marTop w:val="0"/>
              <w:marBottom w:val="0"/>
              <w:divBdr>
                <w:top w:val="none" w:sz="0" w:space="0" w:color="auto"/>
                <w:left w:val="none" w:sz="0" w:space="0" w:color="auto"/>
                <w:bottom w:val="none" w:sz="0" w:space="0" w:color="auto"/>
                <w:right w:val="none" w:sz="0" w:space="0" w:color="auto"/>
              </w:divBdr>
              <w:divsChild>
                <w:div w:id="1454791123">
                  <w:marLeft w:val="0"/>
                  <w:marRight w:val="0"/>
                  <w:marTop w:val="0"/>
                  <w:marBottom w:val="0"/>
                  <w:divBdr>
                    <w:top w:val="none" w:sz="0" w:space="0" w:color="auto"/>
                    <w:left w:val="none" w:sz="0" w:space="0" w:color="auto"/>
                    <w:bottom w:val="none" w:sz="0" w:space="0" w:color="auto"/>
                    <w:right w:val="none" w:sz="0" w:space="0" w:color="auto"/>
                  </w:divBdr>
                  <w:divsChild>
                    <w:div w:id="1999767952">
                      <w:marLeft w:val="0"/>
                      <w:marRight w:val="0"/>
                      <w:marTop w:val="0"/>
                      <w:marBottom w:val="0"/>
                      <w:divBdr>
                        <w:top w:val="none" w:sz="0" w:space="0" w:color="auto"/>
                        <w:left w:val="none" w:sz="0" w:space="0" w:color="auto"/>
                        <w:bottom w:val="none" w:sz="0" w:space="0" w:color="auto"/>
                        <w:right w:val="none" w:sz="0" w:space="0" w:color="auto"/>
                      </w:divBdr>
                      <w:divsChild>
                        <w:div w:id="1628075843">
                          <w:marLeft w:val="0"/>
                          <w:marRight w:val="0"/>
                          <w:marTop w:val="0"/>
                          <w:marBottom w:val="0"/>
                          <w:divBdr>
                            <w:top w:val="none" w:sz="0" w:space="0" w:color="auto"/>
                            <w:left w:val="none" w:sz="0" w:space="0" w:color="auto"/>
                            <w:bottom w:val="none" w:sz="0" w:space="0" w:color="auto"/>
                            <w:right w:val="none" w:sz="0" w:space="0" w:color="auto"/>
                          </w:divBdr>
                          <w:divsChild>
                            <w:div w:id="1539659945">
                              <w:marLeft w:val="0"/>
                              <w:marRight w:val="0"/>
                              <w:marTop w:val="0"/>
                              <w:marBottom w:val="0"/>
                              <w:divBdr>
                                <w:top w:val="none" w:sz="0" w:space="0" w:color="auto"/>
                                <w:left w:val="none" w:sz="0" w:space="0" w:color="auto"/>
                                <w:bottom w:val="none" w:sz="0" w:space="0" w:color="auto"/>
                                <w:right w:val="none" w:sz="0" w:space="0" w:color="auto"/>
                              </w:divBdr>
                              <w:divsChild>
                                <w:div w:id="1536501378">
                                  <w:marLeft w:val="0"/>
                                  <w:marRight w:val="0"/>
                                  <w:marTop w:val="0"/>
                                  <w:marBottom w:val="0"/>
                                  <w:divBdr>
                                    <w:top w:val="none" w:sz="0" w:space="0" w:color="auto"/>
                                    <w:left w:val="none" w:sz="0" w:space="0" w:color="auto"/>
                                    <w:bottom w:val="none" w:sz="0" w:space="0" w:color="auto"/>
                                    <w:right w:val="none" w:sz="0" w:space="0" w:color="auto"/>
                                  </w:divBdr>
                                  <w:divsChild>
                                    <w:div w:id="1689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CFDEF-EB3E-A247-8674-1FCDA2C34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20</Pages>
  <Words>5566</Words>
  <Characters>31730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44</cp:revision>
  <dcterms:created xsi:type="dcterms:W3CDTF">2026-06-10T08:39:00Z</dcterms:created>
  <dcterms:modified xsi:type="dcterms:W3CDTF">2026-06-12T12:27:00Z</dcterms:modified>
</cp:coreProperties>
</file>