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2E75B6"/>
          <w:sz w:val="28"/>
          <w:szCs w:val="28"/>
        </w:rPr>
        <w:t xml:space="preserve">1. Introduction</w:t>
      </w:r>
    </w:p>
    <w:p>
      <w:pPr>
        <w:spacing w:after="200"/>
        <w:jc w:val="both"/>
      </w:pPr>
      <w:r>
        <w:rPr>
          <w:rFonts w:ascii="Arial" w:cs="Arial" w:eastAsia="Arial" w:hAnsi="Arial"/>
          <w:sz w:val="24"/>
          <w:szCs w:val="24"/>
        </w:rPr>
        <w:t xml:space="preserve">At its core, biology is an information problem. DNA is a sequence — four characters long, read by molecular machines that produce vastly different outputs depending on context. One gene, one sequence, yet a single cell can use it to generate dozens of distinct functional products. The mechanism behind this is called alternative splicing: a post-transcriptional process by which different segments of a pre-messenger RNA (pre-mRNA) are selectively included or excluded, producing multiple transcript isoforms from a single gene. It is, in essence, a biological multiplexing system.</w:t>
      </w:r>
    </w:p>
    <w:p>
      <w:pPr>
        <w:spacing w:after="200"/>
        <w:jc w:val="both"/>
      </w:pPr>
      <w:r>
        <w:rPr>
          <w:rFonts w:ascii="Arial" w:cs="Arial" w:eastAsia="Arial" w:hAnsi="Arial"/>
          <w:sz w:val="24"/>
          <w:szCs w:val="24"/>
        </w:rPr>
        <w:t xml:space="preserve">Understanding which isoforms are expressed, when, and in response to what conditions, is one of the central challenges of modern transcriptomics. This is particularly relevant in the context of circadian biology, where the liver — one of the most metabolically active organs — operates on a precise 24-hour molecular clock. Disruption of this clock, through knockout of clock genes such as </w:t>
      </w:r>
      <w:r>
        <w:rPr>
          <w:rFonts w:ascii="Arial" w:cs="Arial" w:eastAsia="Arial" w:hAnsi="Arial"/>
          <w:i/>
          <w:iCs/>
          <w:sz w:val="24"/>
          <w:szCs w:val="24"/>
        </w:rPr>
        <w:t xml:space="preserve">Per1</w:t>
      </w:r>
      <w:r>
        <w:rPr>
          <w:rFonts w:ascii="Arial" w:cs="Arial" w:eastAsia="Arial" w:hAnsi="Arial"/>
          <w:sz w:val="24"/>
          <w:szCs w:val="24"/>
        </w:rPr>
        <w:t xml:space="preserve"> and </w:t>
      </w:r>
      <w:r>
        <w:rPr>
          <w:rFonts w:ascii="Arial" w:cs="Arial" w:eastAsia="Arial" w:hAnsi="Arial"/>
          <w:i/>
          <w:iCs/>
          <w:sz w:val="24"/>
          <w:szCs w:val="24"/>
        </w:rPr>
        <w:t xml:space="preserve">Per2</w:t>
      </w:r>
      <w:r>
        <w:rPr>
          <w:rFonts w:ascii="Arial" w:cs="Arial" w:eastAsia="Arial" w:hAnsi="Arial"/>
          <w:sz w:val="24"/>
          <w:szCs w:val="24"/>
        </w:rPr>
        <w:t xml:space="preserve">, leads to widespread changes in gene expression and, as recent research from the host laboratory suggests, in the alternative splicing landscape of the murine transcriptome.</w:t>
      </w:r>
    </w:p>
    <w:p>
      <w:pPr>
        <w:spacing w:after="200"/>
        <w:jc w:val="both"/>
      </w:pPr>
      <w:r>
        <w:rPr>
          <w:rFonts w:ascii="Arial" w:cs="Arial" w:eastAsia="Arial" w:hAnsi="Arial"/>
          <w:sz w:val="24"/>
          <w:szCs w:val="24"/>
        </w:rPr>
        <w:t xml:space="preserve">This report describes the work carried out during a research internship at the Institut de Genomique Fonctionnelle de Lyon (IGFL), ENS Lyon, from April 27 to August 28, 2026, under the supervision of Dr. Kiran Padmanabhan (Directeur de Recherche, INSERM). The internship is part of a BSc in Bioinformatics (Licence Bioinformatique, Portail Informatique, Universite Claude Bernard Lyon 1).</w:t>
      </w:r>
    </w:p>
    <w:p>
      <w:pPr>
        <w:spacing w:after="200"/>
        <w:jc w:val="both"/>
      </w:pPr>
      <w:r>
        <w:rPr>
          <w:rFonts w:ascii="Arial" w:cs="Arial" w:eastAsia="Arial" w:hAnsi="Arial"/>
          <w:sz w:val="24"/>
          <w:szCs w:val="24"/>
        </w:rPr>
        <w:t xml:space="preserve">The internship is structured around two sequential projects. The first project served as an exploratory analysis of the laboratory's Nanopore long-read direct RNA-seq data, with the goal of benchmarking SUPPA2 — the core alternative splicing detection tool — by comparing the impact of its boundary parameter on event detection. The second and main project involves orthogonal validation of the laboratory's findings using publicly available Illumina short-read RNA-seq data, applying a pipeline of sequence quantification, differential expression analysis, and splicing quantification to independently assess the alternative splicing events identified from long-read data.</w:t>
      </w:r>
    </w:p>
    <w:p>
      <w:pPr>
        <w:spacing w:after="200"/>
        <w:jc w:val="both"/>
      </w:pPr>
      <w:r>
        <w:rPr>
          <w:rFonts w:ascii="Arial" w:cs="Arial" w:eastAsia="Arial" w:hAnsi="Arial"/>
          <w:sz w:val="24"/>
          <w:szCs w:val="24"/>
        </w:rPr>
        <w:t xml:space="preserve">This report is organized as follows: Section 2 presents the host laboratory and its research context. Section 3 introduces the biological and technical background necessary to understand the analyses performed. Section 4 describes the tools and computational environment used throughout the internship. Sections 5 and 6 detail the work carried out for each project, including methods, results obtained so far, and the plan for the remaining internship period. Section 7 concludes with a reflection on the skills developed and the perspectives ahead.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Internship Report  |  Gricey Rangel Trejo  |  IGFL / ENS Lyon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2026-06-08T09:51:45.312Z</dcterms:created>
  <dcterms:modified xsi:type="dcterms:W3CDTF">2026-06-08T09:51:45.313Z</dcterms:modified>
</cp:coreProperties>
</file>

<file path=docProps/custom.xml><?xml version="1.0" encoding="utf-8"?>
<Properties xmlns="http://schemas.openxmlformats.org/officeDocument/2006/custom-properties" xmlns:vt="http://schemas.openxmlformats.org/officeDocument/2006/docPropsVTypes"/>
</file>