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18CD" w:rsidRPr="00BB2D8D" w:rsidRDefault="00BB2D8D" w:rsidP="00BB2D8D">
      <w:p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 w:rsidRPr="00BB2D8D">
        <w:rPr>
          <w:rFonts w:ascii="Arial" w:hAnsi="Arial" w:cs="Arial"/>
          <w:b/>
          <w:bCs/>
          <w:lang w:val="en-US"/>
        </w:rPr>
        <w:t>GSE130613 dataset for Orthogonal Validation</w:t>
      </w:r>
    </w:p>
    <w:p w:rsidR="00BB2D8D" w:rsidRPr="00BB2D8D" w:rsidRDefault="00BB2D8D" w:rsidP="00BB2D8D">
      <w:pPr>
        <w:spacing w:line="360" w:lineRule="auto"/>
        <w:jc w:val="both"/>
        <w:rPr>
          <w:rFonts w:ascii="Arial" w:hAnsi="Arial" w:cs="Arial"/>
          <w:lang w:val="en-US"/>
        </w:rPr>
      </w:pPr>
    </w:p>
    <w:p w:rsidR="00BB2D8D" w:rsidRDefault="00BB2D8D" w:rsidP="00BB2D8D">
      <w:pPr>
        <w:spacing w:line="360" w:lineRule="auto"/>
        <w:jc w:val="both"/>
        <w:rPr>
          <w:rFonts w:ascii="Arial" w:hAnsi="Arial" w:cs="Arial"/>
        </w:rPr>
      </w:pPr>
      <w:r w:rsidRPr="00BB2D8D">
        <w:rPr>
          <w:rFonts w:ascii="Arial" w:hAnsi="Arial" w:cs="Arial"/>
          <w:lang w:val="en-US"/>
        </w:rPr>
        <w:t>Draft for the m</w:t>
      </w:r>
      <w:r w:rsidRPr="00BB2D8D">
        <w:rPr>
          <w:rFonts w:ascii="Arial" w:hAnsi="Arial" w:cs="Arial"/>
        </w:rPr>
        <w:t>ethods paragraph:</w:t>
      </w:r>
    </w:p>
    <w:p w:rsidR="00BB2D8D" w:rsidRPr="00BB2D8D" w:rsidRDefault="00BB2D8D" w:rsidP="00BB2D8D">
      <w:pPr>
        <w:spacing w:line="360" w:lineRule="auto"/>
        <w:jc w:val="both"/>
        <w:rPr>
          <w:rFonts w:ascii="Arial" w:hAnsi="Arial" w:cs="Arial"/>
        </w:rPr>
      </w:pPr>
    </w:p>
    <w:p w:rsidR="00BB2D8D" w:rsidRPr="00BB2D8D" w:rsidRDefault="00BB2D8D" w:rsidP="00BB2D8D">
      <w:pPr>
        <w:spacing w:line="360" w:lineRule="auto"/>
        <w:jc w:val="both"/>
        <w:rPr>
          <w:rFonts w:ascii="Arial" w:hAnsi="Arial" w:cs="Arial"/>
        </w:rPr>
      </w:pPr>
      <w:r w:rsidRPr="00BB2D8D">
        <w:rPr>
          <w:rFonts w:ascii="Arial" w:hAnsi="Arial" w:cs="Arial"/>
          <w:b/>
          <w:bCs/>
        </w:rPr>
        <w:t>RNA-seq alignment and quantification.</w:t>
      </w:r>
      <w:r w:rsidRPr="00BB2D8D">
        <w:rPr>
          <w:rFonts w:ascii="Arial" w:hAnsi="Arial" w:cs="Arial"/>
        </w:rPr>
        <w:t> The Illumina reads for GSE130613 (Asher lab; MARS-seq, single-end, 75 bp, NextSeq 500/550) were downloaded from NCBI SRA (accession SRP194523). Reads were trimmed with cutadapt (Illumina adapter, poly-A/T/G tails, minimum length 20 bp) and aligned to mm39 with STAR (default parameters). Gene-level counts were generated with htseq-count (union mode, unstranded).</w:t>
      </w:r>
    </w:p>
    <w:p w:rsidR="00BB2D8D" w:rsidRPr="00BB2D8D" w:rsidRDefault="00BB2D8D" w:rsidP="00BB2D8D">
      <w:pPr>
        <w:spacing w:line="360" w:lineRule="auto"/>
        <w:jc w:val="both"/>
        <w:rPr>
          <w:rFonts w:ascii="Arial" w:hAnsi="Arial" w:cs="Arial"/>
        </w:rPr>
      </w:pPr>
      <w:r w:rsidRPr="00BB2D8D">
        <w:rPr>
          <w:rFonts w:ascii="Arial" w:hAnsi="Arial" w:cs="Arial"/>
          <w:b/>
          <w:bCs/>
        </w:rPr>
        <w:t>Differential expression analysis.</w:t>
      </w:r>
      <w:r w:rsidRPr="00BB2D8D">
        <w:rPr>
          <w:rFonts w:ascii="Arial" w:hAnsi="Arial" w:cs="Arial"/>
        </w:rPr>
        <w:t> Genes with fewer than 10 total reads across all 8 samples were excluded (15,967 retained). Differential expression between PerDKO and WT liver (CT16-20, constant darkness, n=4/genotype) was tested with DESeq2 (Wald test, single contrast). Genes were called differentially expressed at padj &lt; 0.05 and |log2FC| cutoffs of 1.5, 1, and 0.5.</w:t>
      </w:r>
    </w:p>
    <w:p w:rsidR="00BB2D8D" w:rsidRPr="00BB2D8D" w:rsidRDefault="00BB2D8D" w:rsidP="00BB2D8D">
      <w:pPr>
        <w:spacing w:line="360" w:lineRule="auto"/>
        <w:jc w:val="both"/>
        <w:rPr>
          <w:rFonts w:ascii="Arial" w:hAnsi="Arial" w:cs="Arial"/>
        </w:rPr>
      </w:pPr>
      <w:r w:rsidRPr="00BB2D8D">
        <w:rPr>
          <w:rFonts w:ascii="Arial" w:hAnsi="Arial" w:cs="Arial"/>
          <w:b/>
          <w:bCs/>
        </w:rPr>
        <w:t>Alternative splicing analysis.</w:t>
      </w:r>
      <w:r w:rsidRPr="00BB2D8D">
        <w:rPr>
          <w:rFonts w:ascii="Arial" w:hAnsi="Arial" w:cs="Arial"/>
        </w:rPr>
        <w:t> Splicing events were identified from STAR alignments using rMATS-turbo (single-end mode), covering five event types (skipped exon, alternative 5'/3' splice site, mutually exclusive exons, retained intron) via junction-spanning reads.</w:t>
      </w:r>
    </w:p>
    <w:p w:rsidR="00BB2D8D" w:rsidRPr="00BB2D8D" w:rsidRDefault="00BB2D8D" w:rsidP="00BB2D8D">
      <w:pPr>
        <w:spacing w:line="360" w:lineRule="auto"/>
        <w:jc w:val="both"/>
        <w:rPr>
          <w:rFonts w:ascii="Arial" w:hAnsi="Arial" w:cs="Arial"/>
        </w:rPr>
      </w:pPr>
    </w:p>
    <w:sectPr w:rsidR="00BB2D8D" w:rsidRPr="00BB2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8D"/>
    <w:rsid w:val="00557049"/>
    <w:rsid w:val="00BB2D8D"/>
    <w:rsid w:val="00BE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96C558D"/>
  <w15:chartTrackingRefBased/>
  <w15:docId w15:val="{16E3D692-B000-AB45-963B-10A95889A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9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Gricey</dc:creator>
  <cp:keywords/>
  <dc:description/>
  <cp:lastModifiedBy>Gricey</cp:lastModifiedBy>
  <cp:revision>1</cp:revision>
  <dcterms:created xsi:type="dcterms:W3CDTF">2026-07-21T14:32:00Z</dcterms:created>
  <dcterms:modified xsi:type="dcterms:W3CDTF">2026-07-21T14:34:00Z</dcterms:modified>
</cp:coreProperties>
</file>