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564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0"/>
        <w:gridCol w:w="4680"/>
        <w:gridCol w:w="5344"/>
      </w:tblGrid>
      <w:tr w:rsidR="00E24A61" w:rsidRPr="00630AE1" w14:paraId="1936C8C6" w14:textId="77777777" w:rsidTr="00B27410">
        <w:tc>
          <w:tcPr>
            <w:tcW w:w="540" w:type="dxa"/>
          </w:tcPr>
          <w:p w14:paraId="5F7256B1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30AE1">
              <w:rPr>
                <w:rFonts w:eastAsiaTheme="minorEastAsia"/>
                <w:b/>
                <w:bCs/>
                <w:sz w:val="23"/>
                <w:szCs w:val="23"/>
              </w:rPr>
              <w:t xml:space="preserve">No </w:t>
            </w:r>
          </w:p>
        </w:tc>
        <w:tc>
          <w:tcPr>
            <w:tcW w:w="4680" w:type="dxa"/>
          </w:tcPr>
          <w:p w14:paraId="4074AABA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30AE1">
              <w:rPr>
                <w:rFonts w:eastAsiaTheme="minorEastAsia"/>
                <w:b/>
                <w:bCs/>
                <w:sz w:val="23"/>
                <w:szCs w:val="23"/>
              </w:rPr>
              <w:t>Mathematical formulation</w:t>
            </w:r>
          </w:p>
        </w:tc>
        <w:tc>
          <w:tcPr>
            <w:tcW w:w="5344" w:type="dxa"/>
          </w:tcPr>
          <w:p w14:paraId="56C68706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30AE1">
              <w:rPr>
                <w:rFonts w:eastAsiaTheme="minorEastAsia"/>
                <w:b/>
                <w:bCs/>
                <w:sz w:val="23"/>
                <w:szCs w:val="23"/>
              </w:rPr>
              <w:t xml:space="preserve">Physical interpretation </w:t>
            </w:r>
          </w:p>
        </w:tc>
      </w:tr>
      <w:tr w:rsidR="0017534F" w:rsidRPr="00630AE1" w14:paraId="5605D3B5" w14:textId="77777777" w:rsidTr="00B27410">
        <w:tc>
          <w:tcPr>
            <w:tcW w:w="540" w:type="dxa"/>
          </w:tcPr>
          <w:p w14:paraId="65C1145E" w14:textId="77777777" w:rsidR="0017534F" w:rsidRPr="00630AE1" w:rsidRDefault="0017534F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3B373C15" w14:textId="77777777" w:rsidR="0017534F" w:rsidRPr="00630AE1" w:rsidRDefault="0017534F" w:rsidP="00527060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Paper 1 theorems</w:t>
            </w:r>
          </w:p>
        </w:tc>
        <w:tc>
          <w:tcPr>
            <w:tcW w:w="5344" w:type="dxa"/>
          </w:tcPr>
          <w:p w14:paraId="5108B49D" w14:textId="77777777" w:rsidR="0017534F" w:rsidRPr="00630AE1" w:rsidRDefault="0017534F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</w:tr>
      <w:tr w:rsidR="00E24A61" w:rsidRPr="00630AE1" w14:paraId="59A6BCA2" w14:textId="77777777" w:rsidTr="00B27410">
        <w:tc>
          <w:tcPr>
            <w:tcW w:w="540" w:type="dxa"/>
          </w:tcPr>
          <w:p w14:paraId="3897BD71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304B671A" w14:textId="77777777" w:rsidR="00E24A61" w:rsidRPr="00630AE1" w:rsidRDefault="00E24A61" w:rsidP="00527060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 w:rsidRPr="00630AE1">
              <w:rPr>
                <w:b/>
                <w:bCs/>
                <w:sz w:val="23"/>
                <w:szCs w:val="23"/>
              </w:rPr>
              <w:t xml:space="preserve">Anomaly detection enhancement theorems </w:t>
            </w:r>
          </w:p>
        </w:tc>
        <w:tc>
          <w:tcPr>
            <w:tcW w:w="5344" w:type="dxa"/>
          </w:tcPr>
          <w:p w14:paraId="57BF1C1F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</w:tr>
      <w:tr w:rsidR="00E24A61" w:rsidRPr="00630AE1" w14:paraId="4F853124" w14:textId="77777777" w:rsidTr="00B27410">
        <w:tc>
          <w:tcPr>
            <w:tcW w:w="540" w:type="dxa"/>
          </w:tcPr>
          <w:p w14:paraId="6C9F77DA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1</w:t>
            </w:r>
          </w:p>
        </w:tc>
        <w:tc>
          <w:tcPr>
            <w:tcW w:w="4680" w:type="dxa"/>
          </w:tcPr>
          <w:p w14:paraId="3CC5E0B4" w14:textId="77777777" w:rsidR="00E24A61" w:rsidRPr="00630AE1" w:rsidRDefault="00E24A61" w:rsidP="00527060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rPr>
                <w:rFonts w:eastAsiaTheme="minorEastAsia"/>
                <w:sz w:val="23"/>
                <w:szCs w:val="23"/>
              </w:rPr>
            </w:pPr>
            <w:r w:rsidRPr="00A43376">
              <w:rPr>
                <w:position w:val="-28"/>
              </w:rPr>
              <w:object w:dxaOrig="5620" w:dyaOrig="680" w14:anchorId="7B6A6F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35pt;height:31.65pt" o:ole="">
                  <v:imagedata r:id="rId5" o:title=""/>
                </v:shape>
                <o:OLEObject Type="Embed" ProgID="Equation.DSMT4" ShapeID="_x0000_i1025" DrawAspect="Content" ObjectID="_1660310986" r:id="rId6"/>
              </w:object>
            </w:r>
          </w:p>
        </w:tc>
        <w:tc>
          <w:tcPr>
            <w:tcW w:w="5344" w:type="dxa"/>
          </w:tcPr>
          <w:p w14:paraId="0E4A32A2" w14:textId="77777777" w:rsidR="00E24A61" w:rsidRPr="00DE5DD9" w:rsidRDefault="00527060" w:rsidP="00E24A61">
            <w:pPr>
              <w:pStyle w:val="normalparagraph"/>
              <w:spacing w:line="288" w:lineRule="auto"/>
              <w:ind w:firstLine="0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DE5DD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</w:t>
            </w:r>
            <w:r w:rsidR="00E24A61" w:rsidRPr="00DE5DD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cattered currents sensitivity theorem</w:t>
            </w:r>
            <w:r w:rsidR="00E24A61" w:rsidRPr="00DE5DD9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: The scattered current may be significantly smaller than total active/reactive current and yet the spectral change information is located there, due to fact that sensitivity measure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ajorBid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0"/>
                      <w:szCs w:val="20"/>
                    </w:rPr>
                    <m:t>ω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0"/>
                          <w:szCs w:val="20"/>
                        </w:rPr>
                        <m:t>R</m:t>
                      </m:r>
                    </m:sub>
                  </m:sSub>
                </m:sup>
              </m:sSubSup>
            </m:oMath>
            <w:r w:rsidR="00E24A61" w:rsidRPr="00DE5DD9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of the system’s change is there.</w:t>
            </w:r>
          </w:p>
        </w:tc>
      </w:tr>
      <w:tr w:rsidR="00E24A61" w:rsidRPr="00630AE1" w14:paraId="1F949F74" w14:textId="77777777" w:rsidTr="00B27410">
        <w:tc>
          <w:tcPr>
            <w:tcW w:w="540" w:type="dxa"/>
          </w:tcPr>
          <w:p w14:paraId="43BB0613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2</w:t>
            </w:r>
          </w:p>
        </w:tc>
        <w:tc>
          <w:tcPr>
            <w:tcW w:w="4680" w:type="dxa"/>
          </w:tcPr>
          <w:p w14:paraId="78E4D221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position w:val="-50"/>
                <w:sz w:val="23"/>
                <w:szCs w:val="23"/>
              </w:rPr>
              <w:object w:dxaOrig="3519" w:dyaOrig="1140" w14:anchorId="3D3E1F24">
                <v:shape id="_x0000_i1026" type="#_x0000_t75" style="width:153.55pt;height:49.95pt" o:ole="">
                  <v:imagedata r:id="rId7" o:title=""/>
                </v:shape>
                <o:OLEObject Type="Embed" ProgID="Equation.DSMT4" ShapeID="_x0000_i1026" DrawAspect="Content" ObjectID="_1660310987" r:id="rId8"/>
              </w:object>
            </w:r>
          </w:p>
        </w:tc>
        <w:tc>
          <w:tcPr>
            <w:tcW w:w="5344" w:type="dxa"/>
          </w:tcPr>
          <w:p w14:paraId="7D5E23E9" w14:textId="77777777" w:rsidR="00E24A61" w:rsidRPr="00DE5DD9" w:rsidRDefault="00527060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DE5DD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Reactive scatter current sensitivity:</w:t>
            </w:r>
            <w:r w:rsidRPr="00DE5DD9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  <w:r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T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he reactive→ scatter current signature is more likely to catch changes than total current or active current: Changes over reactive components. Resistive spectral relation is fixed, reactive is pole/zero dependent</w:t>
            </w:r>
            <w:r w:rsid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.</w:t>
            </w:r>
          </w:p>
        </w:tc>
      </w:tr>
      <w:tr w:rsidR="00E24A61" w:rsidRPr="00630AE1" w14:paraId="649C2440" w14:textId="77777777" w:rsidTr="00B27410">
        <w:tc>
          <w:tcPr>
            <w:tcW w:w="540" w:type="dxa"/>
          </w:tcPr>
          <w:p w14:paraId="23B5D7B8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3</w:t>
            </w:r>
          </w:p>
        </w:tc>
        <w:tc>
          <w:tcPr>
            <w:tcW w:w="4680" w:type="dxa"/>
          </w:tcPr>
          <w:p w14:paraId="122178A0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position w:val="-42"/>
                <w:sz w:val="23"/>
                <w:szCs w:val="23"/>
              </w:rPr>
              <w:object w:dxaOrig="3900" w:dyaOrig="960" w14:anchorId="133D8D4F">
                <v:shape id="_x0000_i1027" type="#_x0000_t75" style="width:168.55pt;height:42.05pt" o:ole="">
                  <v:imagedata r:id="rId9" o:title=""/>
                </v:shape>
                <o:OLEObject Type="Embed" ProgID="Equation.DSMT4" ShapeID="_x0000_i1027" DrawAspect="Content" ObjectID="_1660310988" r:id="rId10"/>
              </w:object>
            </w:r>
          </w:p>
        </w:tc>
        <w:tc>
          <w:tcPr>
            <w:tcW w:w="5344" w:type="dxa"/>
          </w:tcPr>
          <w:p w14:paraId="291D503E" w14:textId="77777777" w:rsidR="00E24A61" w:rsidRPr="00DE5DD9" w:rsidRDefault="00DE5DD9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  <w:szCs w:val="20"/>
                <w:rtl/>
              </w:rPr>
            </w:pPr>
            <w:r w:rsidRPr="00DE5DD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</w:t>
            </w:r>
            <w:r w:rsidR="00527060" w:rsidRPr="00DE5DD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eactive current sensitivity</w:t>
            </w:r>
            <w:r w:rsidRPr="00DE5DD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</w:rPr>
              <w:t>:</w:t>
            </w:r>
            <w:r w:rsidR="00527060" w:rsidRPr="00DE5DD9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phase may contribute to anomaly detection not less than amplitude signature, at reactive components and mixed active+ reactive components</w:t>
            </w:r>
          </w:p>
        </w:tc>
      </w:tr>
      <w:tr w:rsidR="00E24A61" w:rsidRPr="00630AE1" w14:paraId="1EC36A17" w14:textId="77777777" w:rsidTr="00B27410">
        <w:tc>
          <w:tcPr>
            <w:tcW w:w="540" w:type="dxa"/>
          </w:tcPr>
          <w:p w14:paraId="5527A143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6C626466" w14:textId="77777777" w:rsidR="00E24A61" w:rsidRPr="00630AE1" w:rsidRDefault="00E24A61" w:rsidP="00527060">
            <w:pPr>
              <w:pStyle w:val="normalparagraph"/>
              <w:ind w:firstLine="0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630AE1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Grid/machinery deciphering theorems</w:t>
            </w:r>
          </w:p>
        </w:tc>
        <w:tc>
          <w:tcPr>
            <w:tcW w:w="5344" w:type="dxa"/>
          </w:tcPr>
          <w:p w14:paraId="15B28DD3" w14:textId="77777777" w:rsidR="00E24A61" w:rsidRPr="00DE5DD9" w:rsidRDefault="00DE5DD9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b/>
                <w:bCs/>
                <w:sz w:val="23"/>
                <w:szCs w:val="23"/>
              </w:rPr>
            </w:pPr>
            <w:r w:rsidRPr="00DE5DD9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B62D263" wp14:editId="592DECC4">
                  <wp:extent cx="2086610" cy="548640"/>
                  <wp:effectExtent l="0" t="0" r="8890" b="3810"/>
                  <wp:docPr id="4239" name="תמונה 4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242" cy="57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7995C" w14:textId="77777777" w:rsidR="00DE5DD9" w:rsidRPr="00DE5DD9" w:rsidRDefault="00DE5DD9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b/>
                <w:bCs/>
                <w:sz w:val="23"/>
                <w:szCs w:val="23"/>
              </w:rPr>
            </w:pPr>
            <w:r w:rsidRPr="00DE5DD9">
              <w:rPr>
                <w:rFonts w:asciiTheme="majorBidi" w:eastAsiaTheme="minorEastAsia" w:hAnsiTheme="majorBidi" w:cstheme="majorBidi"/>
                <w:b/>
                <w:bCs/>
                <w:sz w:val="23"/>
                <w:szCs w:val="23"/>
              </w:rPr>
              <w:t>CPC parallel currents</w:t>
            </w:r>
          </w:p>
        </w:tc>
      </w:tr>
      <w:tr w:rsidR="00E24A61" w:rsidRPr="00630AE1" w14:paraId="7307A6C7" w14:textId="77777777" w:rsidTr="00B27410">
        <w:tc>
          <w:tcPr>
            <w:tcW w:w="540" w:type="dxa"/>
          </w:tcPr>
          <w:p w14:paraId="49C9BE02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4</w:t>
            </w:r>
          </w:p>
        </w:tc>
        <w:tc>
          <w:tcPr>
            <w:tcW w:w="4680" w:type="dxa"/>
          </w:tcPr>
          <w:p w14:paraId="5B8B41C5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asciiTheme="majorBidi" w:hAnsiTheme="majorBidi" w:cstheme="majorBidi"/>
                <w:position w:val="-40"/>
                <w:sz w:val="23"/>
                <w:szCs w:val="23"/>
              </w:rPr>
              <w:object w:dxaOrig="5100" w:dyaOrig="920" w14:anchorId="51E0FC02">
                <v:shape id="_x0000_i1028" type="#_x0000_t75" style="width:205.6pt;height:39.1pt" o:ole="">
                  <v:imagedata r:id="rId12" o:title=""/>
                </v:shape>
                <o:OLEObject Type="Embed" ProgID="Equation.DSMT4" ShapeID="_x0000_i1028" DrawAspect="Content" ObjectID="_1660310989" r:id="rId13"/>
              </w:object>
            </w:r>
          </w:p>
        </w:tc>
        <w:tc>
          <w:tcPr>
            <w:tcW w:w="5344" w:type="dxa"/>
          </w:tcPr>
          <w:p w14:paraId="086703C1" w14:textId="77777777" w:rsidR="00E24A61" w:rsidRPr="00DE5DD9" w:rsidRDefault="00DE5DD9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DE5DD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Admittance function separability theorem:</w:t>
            </w:r>
            <w:r w:rsidRPr="00DE5D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as observed from </w:t>
            </w:r>
            <w:r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above schematics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–admittance transfer function may be modeled as composed of several admittance physical components. Published paper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fldChar w:fldCharType="begin"/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instrText xml:space="preserve"> REF _Ref40064215 \r \h </w:instrText>
            </w:r>
            <w:r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instrText xml:space="preserve"> \* MERGEFORMAT </w:instrTex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fldChar w:fldCharType="separate"/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  <w:cs/>
              </w:rPr>
              <w:t>‎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[7]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24A61" w:rsidRPr="00630AE1" w14:paraId="7E2BE6D0" w14:textId="77777777" w:rsidTr="00B27410">
        <w:tc>
          <w:tcPr>
            <w:tcW w:w="540" w:type="dxa"/>
          </w:tcPr>
          <w:p w14:paraId="07960BD2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5</w:t>
            </w:r>
          </w:p>
        </w:tc>
        <w:tc>
          <w:tcPr>
            <w:tcW w:w="4680" w:type="dxa"/>
          </w:tcPr>
          <w:p w14:paraId="22501D94" w14:textId="77777777" w:rsidR="00E24A61" w:rsidRDefault="00B025A7" w:rsidP="00527060">
            <w:pPr>
              <w:pStyle w:val="MTDisplayEquation"/>
              <w:spacing w:line="228" w:lineRule="auto"/>
              <w:rPr>
                <w:sz w:val="23"/>
                <w:szCs w:val="2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m,total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n,m</m:t>
                      </m:r>
                    </m:sub>
                  </m:sSub>
                </m:e>
              </m:nary>
            </m:oMath>
            <w:r w:rsidR="00E24A61">
              <w:rPr>
                <w:sz w:val="23"/>
                <w:szCs w:val="23"/>
              </w:rPr>
              <w:t xml:space="preserve"> </w:t>
            </w:r>
            <w:r w:rsidR="00E24A61" w:rsidRPr="00630AE1">
              <w:rPr>
                <w:sz w:val="23"/>
                <w:szCs w:val="23"/>
              </w:rPr>
              <w:t xml:space="preserve"> </w:t>
            </w:r>
            <w:r w:rsidR="00E24A61" w:rsidRPr="00630AE1">
              <w:rPr>
                <w:sz w:val="23"/>
                <w:szCs w:val="23"/>
              </w:rPr>
              <w:tab/>
            </w:r>
          </w:p>
          <w:p w14:paraId="768B89A2" w14:textId="77777777" w:rsidR="00E24A61" w:rsidRPr="00D67F09" w:rsidRDefault="00E24A61" w:rsidP="00527060">
            <w:pPr>
              <w:pStyle w:val="MTDisplayEquation"/>
              <w:spacing w:line="228" w:lineRule="auto"/>
              <w:ind w:firstLine="0"/>
              <w:rPr>
                <w:sz w:val="23"/>
                <w:szCs w:val="23"/>
              </w:rPr>
            </w:pPr>
            <w:r w:rsidRPr="00630AE1">
              <w:rPr>
                <w:rFonts w:asciiTheme="majorBidi" w:hAnsiTheme="majorBidi" w:cstheme="majorBidi"/>
                <w:sz w:val="23"/>
                <w:szCs w:val="23"/>
              </w:rPr>
              <w:t>where:</w:t>
            </w:r>
          </w:p>
          <w:p w14:paraId="622C0802" w14:textId="77777777" w:rsidR="00E24A61" w:rsidRPr="00630AE1" w:rsidRDefault="00B025A7" w:rsidP="00527060">
            <w:pPr>
              <w:spacing w:line="228" w:lineRule="auto"/>
              <w:jc w:val="left"/>
              <w:rPr>
                <w:rFonts w:asciiTheme="majorBidi" w:eastAsiaTheme="minorEastAsia" w:hAnsiTheme="majorBidi" w:cstheme="majorBidi"/>
                <w:sz w:val="23"/>
                <w:szCs w:val="23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m,total</m:t>
                  </m:r>
                </m:sub>
              </m:sSub>
            </m:oMath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- total current physical component of type </w:t>
            </w:r>
            <w:r w:rsidR="00E24A61" w:rsidRPr="00D67F09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m index</w:t>
            </w:r>
            <m:oMath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CPC,E- CPC current types</m:t>
                  </m:r>
                </m:e>
              </m:d>
            </m:oMath>
            <w:r w:rsidR="00E24A61" w:rsidRPr="00DB231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</w:t>
            </w:r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and </w:t>
            </w:r>
            <w:r w:rsidR="00E24A61" w:rsidRPr="00630AE1">
              <w:rPr>
                <w:rFonts w:asciiTheme="majorBidi" w:eastAsiaTheme="minorEastAsia" w:hAnsiTheme="majorBidi" w:cstheme="majorBidi"/>
                <w:i/>
                <w:iCs/>
                <w:sz w:val="23"/>
                <w:szCs w:val="23"/>
              </w:rPr>
              <w:t>n</w:t>
            </w:r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 branch index</w:t>
            </w:r>
          </w:p>
          <w:p w14:paraId="4E3C0DD1" w14:textId="77777777" w:rsidR="00E24A61" w:rsidRPr="00630AE1" w:rsidRDefault="00B025A7" w:rsidP="00527060">
            <w:pPr>
              <w:spacing w:line="228" w:lineRule="auto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n,m</m:t>
                  </m:r>
                </m:sub>
              </m:sSub>
            </m:oMath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- current at branch </w:t>
            </w:r>
            <w:r w:rsidR="00E24A61" w:rsidRPr="00630AE1">
              <w:rPr>
                <w:rFonts w:asciiTheme="majorBidi" w:hAnsiTheme="majorBidi" w:cstheme="majorBidi"/>
                <w:i/>
                <w:iCs/>
                <w:sz w:val="23"/>
                <w:szCs w:val="23"/>
              </w:rPr>
              <w:t>n</w:t>
            </w:r>
            <w:r w:rsidR="00E24A61" w:rsidRPr="00630AE1">
              <w:rPr>
                <w:rFonts w:asciiTheme="majorBidi" w:hAnsiTheme="majorBidi" w:cstheme="majorBidi"/>
                <w:sz w:val="23"/>
                <w:szCs w:val="23"/>
              </w:rPr>
              <w:t xml:space="preserve"> of CPC type </w:t>
            </w:r>
            <w:r w:rsidR="00E24A61" w:rsidRPr="00630AE1">
              <w:rPr>
                <w:rFonts w:asciiTheme="majorBidi" w:hAnsiTheme="majorBidi" w:cstheme="majorBidi"/>
                <w:i/>
                <w:iCs/>
                <w:sz w:val="23"/>
                <w:szCs w:val="23"/>
              </w:rPr>
              <w:t>m</w:t>
            </w:r>
            <w:r w:rsidR="00E24A61" w:rsidRPr="00630AE1">
              <w:rPr>
                <w:rFonts w:asciiTheme="majorBidi" w:hAnsiTheme="majorBidi" w:cstheme="majorBidi"/>
                <w:sz w:val="23"/>
                <w:szCs w:val="23"/>
              </w:rPr>
              <w:t xml:space="preserve"> parallel</w:t>
            </w:r>
          </w:p>
        </w:tc>
        <w:tc>
          <w:tcPr>
            <w:tcW w:w="5344" w:type="dxa"/>
          </w:tcPr>
          <w:p w14:paraId="70EAE3A3" w14:textId="77777777" w:rsidR="00E24A61" w:rsidRPr="00DE5DD9" w:rsidRDefault="00DE5DD9" w:rsidP="00DE5DD9">
            <w:pPr>
              <w:pStyle w:val="normalparagraph"/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DE5DD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Currents physical components separability theorem:</w:t>
            </w:r>
            <w:r w:rsidRPr="00DE5DD9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Looking at an electric scheme with n parallel branches, the following current relation is maintained at CPC</w:t>
            </w: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.</w:t>
            </w:r>
          </w:p>
        </w:tc>
      </w:tr>
      <w:tr w:rsidR="00E24A61" w:rsidRPr="00630AE1" w14:paraId="43986727" w14:textId="77777777" w:rsidTr="00B27410">
        <w:tc>
          <w:tcPr>
            <w:tcW w:w="540" w:type="dxa"/>
          </w:tcPr>
          <w:p w14:paraId="7542AA7A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6</w:t>
            </w:r>
          </w:p>
        </w:tc>
        <w:tc>
          <w:tcPr>
            <w:tcW w:w="4680" w:type="dxa"/>
          </w:tcPr>
          <w:p w14:paraId="19930056" w14:textId="77777777" w:rsidR="00E24A61" w:rsidRPr="00630AE1" w:rsidRDefault="00E24A61" w:rsidP="00527060">
            <w:pPr>
              <w:pStyle w:val="MTDisplayEquation"/>
              <w:spacing w:line="240" w:lineRule="auto"/>
              <w:rPr>
                <w:sz w:val="23"/>
                <w:szCs w:val="23"/>
              </w:rPr>
            </w:pPr>
            <w:r w:rsidRPr="00630AE1">
              <w:rPr>
                <w:position w:val="-28"/>
                <w:sz w:val="23"/>
                <w:szCs w:val="23"/>
              </w:rPr>
              <w:object w:dxaOrig="1500" w:dyaOrig="540" w14:anchorId="3F30CCA4">
                <v:shape id="_x0000_i1029" type="#_x0000_t75" style="width:62.85pt;height:22.05pt" o:ole="">
                  <v:imagedata r:id="rId14" o:title=""/>
                </v:shape>
                <o:OLEObject Type="Embed" ProgID="Equation.DSMT4" ShapeID="_x0000_i1029" DrawAspect="Content" ObjectID="_1660310990" r:id="rId15"/>
              </w:object>
            </w:r>
            <w:r w:rsidRPr="00630AE1">
              <w:rPr>
                <w:sz w:val="23"/>
                <w:szCs w:val="23"/>
              </w:rPr>
              <w:t xml:space="preserve"> </w:t>
            </w:r>
            <w:r w:rsidRPr="00630AE1">
              <w:rPr>
                <w:sz w:val="23"/>
                <w:szCs w:val="23"/>
              </w:rPr>
              <w:tab/>
            </w:r>
          </w:p>
          <w:p w14:paraId="37809A04" w14:textId="77777777" w:rsidR="00E24A61" w:rsidRPr="00630AE1" w:rsidRDefault="00E24A61" w:rsidP="00527060">
            <w:pPr>
              <w:spacing w:line="228" w:lineRule="auto"/>
              <w:rPr>
                <w:rFonts w:asciiTheme="majorBidi" w:hAnsiTheme="majorBidi" w:cstheme="majorBidi"/>
                <w:sz w:val="23"/>
                <w:szCs w:val="23"/>
              </w:rPr>
            </w:pPr>
            <w:r w:rsidRPr="00630AE1">
              <w:rPr>
                <w:rFonts w:asciiTheme="majorBidi" w:hAnsiTheme="majorBidi" w:cstheme="majorBidi"/>
                <w:sz w:val="23"/>
                <w:szCs w:val="23"/>
              </w:rPr>
              <w:t>where:</w:t>
            </w:r>
          </w:p>
          <w:p w14:paraId="5BA15CD3" w14:textId="77777777" w:rsidR="00E24A61" w:rsidRPr="00630AE1" w:rsidRDefault="00B025A7" w:rsidP="00527060">
            <w:pPr>
              <w:spacing w:line="228" w:lineRule="auto"/>
              <w:rPr>
                <w:rFonts w:asciiTheme="majorBidi" w:eastAsiaTheme="minorEastAsia" w:hAnsiTheme="majorBidi" w:cstheme="majorBidi"/>
                <w:b/>
                <w:bCs/>
                <w:sz w:val="23"/>
                <w:szCs w:val="23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m,total</m:t>
                  </m:r>
                </m:sub>
              </m:sSub>
            </m:oMath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- total current physical component ‘admittance’ of type </w:t>
            </w:r>
            <w:r w:rsidR="00E24A61" w:rsidRPr="00630AE1">
              <w:rPr>
                <w:rFonts w:asciiTheme="majorBidi" w:eastAsiaTheme="minorEastAsia" w:hAnsiTheme="majorBidi" w:cstheme="majorBidi"/>
                <w:i/>
                <w:iCs/>
                <w:sz w:val="23"/>
                <w:szCs w:val="23"/>
              </w:rPr>
              <w:t>m</w:t>
            </w:r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CPC current types</m:t>
                  </m:r>
                </m:e>
              </m:d>
            </m:oMath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 </w:t>
            </w:r>
          </w:p>
          <w:p w14:paraId="5872EE88" w14:textId="77777777" w:rsidR="00E24A61" w:rsidRPr="00630AE1" w:rsidRDefault="00B025A7" w:rsidP="00527060">
            <w:pPr>
              <w:spacing w:line="228" w:lineRule="auto"/>
              <w:rPr>
                <w:rFonts w:asciiTheme="majorBidi" w:hAnsiTheme="majorBidi" w:cstheme="majorBidi"/>
                <w:sz w:val="23"/>
                <w:szCs w:val="23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n,m</m:t>
                  </m:r>
                </m:sub>
              </m:sSub>
            </m:oMath>
            <w:r w:rsidR="00E24A61" w:rsidRPr="00630AE1">
              <w:rPr>
                <w:rFonts w:asciiTheme="majorBidi" w:eastAsiaTheme="minorEastAsia" w:hAnsiTheme="majorBidi" w:cstheme="majorBidi"/>
                <w:sz w:val="23"/>
                <w:szCs w:val="23"/>
              </w:rPr>
              <w:t xml:space="preserve">- current physical component ‘admittance’ at branch </w:t>
            </w:r>
            <w:r w:rsidR="00E24A61" w:rsidRPr="00630AE1">
              <w:rPr>
                <w:rFonts w:asciiTheme="majorBidi" w:hAnsiTheme="majorBidi" w:cstheme="majorBidi"/>
                <w:i/>
                <w:iCs/>
                <w:sz w:val="23"/>
                <w:szCs w:val="23"/>
              </w:rPr>
              <w:t>n</w:t>
            </w:r>
            <w:r w:rsidR="00E24A61" w:rsidRPr="00630AE1">
              <w:rPr>
                <w:rFonts w:asciiTheme="majorBidi" w:hAnsiTheme="majorBidi" w:cstheme="majorBidi"/>
                <w:sz w:val="23"/>
                <w:szCs w:val="23"/>
              </w:rPr>
              <w:t xml:space="preserve"> of CPC type </w:t>
            </w:r>
            <w:r w:rsidR="00E24A61" w:rsidRPr="00630AE1">
              <w:rPr>
                <w:rFonts w:asciiTheme="majorBidi" w:hAnsiTheme="majorBidi" w:cstheme="majorBidi"/>
                <w:i/>
                <w:iCs/>
                <w:sz w:val="23"/>
                <w:szCs w:val="23"/>
              </w:rPr>
              <w:t>m</w:t>
            </w:r>
            <w:r w:rsidR="00E24A61" w:rsidRPr="00630AE1">
              <w:rPr>
                <w:rFonts w:asciiTheme="majorBidi" w:hAnsiTheme="majorBidi" w:cstheme="majorBidi"/>
                <w:sz w:val="23"/>
                <w:szCs w:val="23"/>
              </w:rPr>
              <w:t xml:space="preserve"> including this paper enhanced CPC</w:t>
            </w:r>
          </w:p>
        </w:tc>
        <w:tc>
          <w:tcPr>
            <w:tcW w:w="5344" w:type="dxa"/>
          </w:tcPr>
          <w:p w14:paraId="4C35B61D" w14:textId="77777777" w:rsidR="00E24A61" w:rsidRPr="00DE5DD9" w:rsidRDefault="00DE5DD9" w:rsidP="00527060">
            <w:pPr>
              <w:pStyle w:val="normalparagraph"/>
              <w:ind w:firstLine="0"/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“</w:t>
            </w:r>
            <w:r w:rsidRPr="00DE5DD9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RL</w:t>
            </w:r>
            <w:r w:rsidRPr="00DE5DD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serial circuit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”</w:t>
            </w:r>
            <w:r w:rsidRPr="00DE5DD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reactive admittance theorem:</w:t>
            </w:r>
            <w:r w:rsidRPr="00DE5DD9">
              <w:rPr>
                <w:rFonts w:asciiTheme="majorBidi" w:hAnsiTheme="majorBidi" w:cstheme="majorBidi"/>
                <w:sz w:val="20"/>
                <w:szCs w:val="20"/>
              </w:rPr>
              <w:t xml:space="preserve"> F</w:t>
            </w:r>
            <w:r w:rsidR="00E24A61" w:rsidRPr="00DE5DD9">
              <w:rPr>
                <w:rFonts w:eastAsiaTheme="minorEastAsia"/>
                <w:sz w:val="20"/>
                <w:szCs w:val="20"/>
              </w:rPr>
              <w:t>ollowing CPC relations then admittance relations are maintained</w:t>
            </w:r>
          </w:p>
        </w:tc>
      </w:tr>
      <w:tr w:rsidR="00E24A61" w:rsidRPr="00630AE1" w14:paraId="47145170" w14:textId="77777777" w:rsidTr="00B27410">
        <w:trPr>
          <w:trHeight w:val="926"/>
        </w:trPr>
        <w:tc>
          <w:tcPr>
            <w:tcW w:w="540" w:type="dxa"/>
          </w:tcPr>
          <w:p w14:paraId="48BA1D3B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7</w:t>
            </w:r>
          </w:p>
        </w:tc>
        <w:bookmarkStart w:id="0" w:name="_Hlk40637991"/>
        <w:tc>
          <w:tcPr>
            <w:tcW w:w="4680" w:type="dxa"/>
          </w:tcPr>
          <w:p w14:paraId="27004703" w14:textId="77777777" w:rsidR="00E24A61" w:rsidRDefault="00E24A61" w:rsidP="00527060">
            <w:pPr>
              <w:pStyle w:val="normalparagraph"/>
              <w:ind w:firstLine="0"/>
              <w:rPr>
                <w:sz w:val="23"/>
                <w:szCs w:val="23"/>
              </w:rPr>
            </w:pPr>
            <w:r w:rsidRPr="00B233FF">
              <w:rPr>
                <w:position w:val="-34"/>
                <w:sz w:val="23"/>
                <w:szCs w:val="23"/>
              </w:rPr>
              <w:object w:dxaOrig="3480" w:dyaOrig="800" w14:anchorId="4E278957">
                <v:shape id="_x0000_i1030" type="#_x0000_t75" style="width:156.05pt;height:36.2pt" o:ole="">
                  <v:imagedata r:id="rId16" o:title=""/>
                </v:shape>
                <o:OLEObject Type="Embed" ProgID="Equation.DSMT4" ShapeID="_x0000_i1030" DrawAspect="Content" ObjectID="_1660310991" r:id="rId17"/>
              </w:object>
            </w:r>
          </w:p>
          <w:p w14:paraId="50B10B1E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Reason that is written is because it may mistakenly be considered that following is correct: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total→reactive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jωL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oMath>
            <w:bookmarkEnd w:id="0"/>
          </w:p>
        </w:tc>
        <w:tc>
          <w:tcPr>
            <w:tcW w:w="5344" w:type="dxa"/>
          </w:tcPr>
          <w:p w14:paraId="33044D40" w14:textId="77777777" w:rsidR="00E24A61" w:rsidRPr="00DE5DD9" w:rsidRDefault="00DE5DD9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DE2953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“RL</w:t>
            </w:r>
            <w:r w:rsidRPr="00DE295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serial circuit” active admittance theorem:</w:t>
            </w:r>
            <w:r w:rsidRPr="00DE5D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24A61" w:rsidRPr="00DE5DD9">
              <w:rPr>
                <w:rFonts w:asciiTheme="majorBidi" w:eastAsiaTheme="minorEastAsia" w:hAnsiTheme="majorBidi" w:cstheme="majorBidi"/>
                <w:sz w:val="20"/>
                <w:szCs w:val="20"/>
              </w:rPr>
              <w:t>for a linear load that includes only resistors and inductors the total→ reactive→ scatter admittance, equals the sum of all parallel inductors, admittances</w:t>
            </w:r>
          </w:p>
        </w:tc>
      </w:tr>
      <w:tr w:rsidR="00E24A61" w:rsidRPr="00630AE1" w14:paraId="1061143B" w14:textId="77777777" w:rsidTr="00B27410">
        <w:tc>
          <w:tcPr>
            <w:tcW w:w="540" w:type="dxa"/>
          </w:tcPr>
          <w:p w14:paraId="71851093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bookmarkStart w:id="1" w:name="_Hlk40639263"/>
            <w:r w:rsidRPr="00630AE1">
              <w:rPr>
                <w:rFonts w:eastAsiaTheme="minorEastAsia"/>
                <w:sz w:val="23"/>
                <w:szCs w:val="23"/>
              </w:rPr>
              <w:lastRenderedPageBreak/>
              <w:t>8</w:t>
            </w:r>
          </w:p>
        </w:tc>
        <w:tc>
          <w:tcPr>
            <w:tcW w:w="4680" w:type="dxa"/>
          </w:tcPr>
          <w:p w14:paraId="18D9BDE8" w14:textId="77777777" w:rsidR="00E24A61" w:rsidRDefault="00E24A61" w:rsidP="00527060">
            <w:pPr>
              <w:pStyle w:val="normalparagraph"/>
              <w:ind w:firstLine="0"/>
              <w:rPr>
                <w:sz w:val="23"/>
                <w:szCs w:val="23"/>
              </w:rPr>
            </w:pPr>
            <w:r w:rsidRPr="00DC5C4F">
              <w:rPr>
                <w:position w:val="-34"/>
                <w:sz w:val="23"/>
                <w:szCs w:val="23"/>
              </w:rPr>
              <w:object w:dxaOrig="3379" w:dyaOrig="800" w14:anchorId="5DCCBFAC">
                <v:shape id="_x0000_i1031" type="#_x0000_t75" style="width:156.5pt;height:37.85pt" o:ole="">
                  <v:imagedata r:id="rId18" o:title=""/>
                </v:shape>
                <o:OLEObject Type="Embed" ProgID="Equation.DSMT4" ShapeID="_x0000_i1031" DrawAspect="Content" ObjectID="_1660310992" r:id="rId19"/>
              </w:object>
            </w:r>
          </w:p>
          <w:p w14:paraId="74573356" w14:textId="77777777" w:rsidR="00E24A61" w:rsidRPr="002A4A45" w:rsidRDefault="00E24A61" w:rsidP="00527060">
            <w:pPr>
              <w:pStyle w:val="normalparagraph"/>
              <w:ind w:firstLine="0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Reason that is written is because it may mistakenly be considered that following is correct: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total→active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5344" w:type="dxa"/>
          </w:tcPr>
          <w:p w14:paraId="50596413" w14:textId="77777777" w:rsidR="00E24A61" w:rsidRPr="00630AE1" w:rsidRDefault="00DE2953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DE2953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“</w:t>
            </w:r>
            <w:r w:rsidRPr="00DE2953">
              <w:rPr>
                <w:rFonts w:asciiTheme="majorBidi" w:hAnsiTheme="majorBidi" w:cstheme="majorBidi"/>
                <w:b/>
                <w:bCs/>
                <w:i/>
                <w:iCs/>
                <w:sz w:val="20"/>
              </w:rPr>
              <w:t>RLC</w:t>
            </w:r>
            <w:r w:rsidRPr="00DE2953">
              <w:rPr>
                <w:rFonts w:asciiTheme="majorBidi" w:hAnsiTheme="majorBidi" w:cstheme="majorBidi"/>
                <w:b/>
                <w:bCs/>
                <w:sz w:val="20"/>
              </w:rPr>
              <w:t xml:space="preserve"> serial circuit” admittance theorem: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  <w:r w:rsidR="00E24A61">
              <w:rPr>
                <w:rFonts w:eastAsiaTheme="minorEastAsia"/>
                <w:sz w:val="23"/>
                <w:szCs w:val="23"/>
              </w:rPr>
              <w:t>F</w:t>
            </w:r>
            <w:r w:rsidR="00E24A61" w:rsidRPr="00630AE1">
              <w:rPr>
                <w:rFonts w:eastAsiaTheme="minorEastAsia"/>
                <w:sz w:val="23"/>
                <w:szCs w:val="23"/>
              </w:rPr>
              <w:t>or linear loads with resistive elements at the parallel branches, the total</w:t>
            </w:r>
            <w:r w:rsidR="00E24A61" w:rsidRPr="00630AE1">
              <w:rPr>
                <w:rFonts w:ascii="Arial" w:eastAsiaTheme="minorEastAsia" w:hAnsi="Arial" w:cs="Arial"/>
                <w:sz w:val="23"/>
                <w:szCs w:val="23"/>
              </w:rPr>
              <w:t>→</w:t>
            </w:r>
            <w:r w:rsidR="00E24A61" w:rsidRPr="00630AE1">
              <w:rPr>
                <w:rFonts w:eastAsiaTheme="minorEastAsia"/>
                <w:sz w:val="23"/>
                <w:szCs w:val="23"/>
              </w:rPr>
              <w:t xml:space="preserve"> activ</w:t>
            </w:r>
            <w:r w:rsidR="00E24A61">
              <w:rPr>
                <w:rFonts w:eastAsiaTheme="minorEastAsia"/>
                <w:sz w:val="23"/>
                <w:szCs w:val="23"/>
              </w:rPr>
              <w:t>e</w:t>
            </w:r>
            <w:r w:rsidR="00E24A61" w:rsidRPr="00630AE1">
              <w:rPr>
                <w:rFonts w:eastAsiaTheme="minorEastAsia"/>
                <w:sz w:val="23"/>
                <w:szCs w:val="23"/>
              </w:rPr>
              <w:t xml:space="preserve"> admittance, equals to the sum of </w:t>
            </w:r>
            <w:r w:rsidR="00E24A61">
              <w:rPr>
                <w:rFonts w:eastAsiaTheme="minorEastAsia"/>
                <w:sz w:val="23"/>
                <w:szCs w:val="23"/>
              </w:rPr>
              <w:t>real segments of</w:t>
            </w:r>
            <w:r w:rsidR="00E24A61" w:rsidRPr="00630AE1">
              <w:rPr>
                <w:rFonts w:eastAsiaTheme="minorEastAsia"/>
                <w:sz w:val="23"/>
                <w:szCs w:val="23"/>
              </w:rPr>
              <w:t xml:space="preserve"> admittances</w:t>
            </w:r>
            <w:r w:rsidR="00E24A61">
              <w:rPr>
                <w:rFonts w:eastAsiaTheme="minorEastAsia"/>
                <w:sz w:val="23"/>
                <w:szCs w:val="23"/>
              </w:rPr>
              <w:t xml:space="preserve"> (not of the resistors only) and is not sum only of resistors</w:t>
            </w:r>
            <w:r w:rsidR="00E24A61" w:rsidRPr="00630AE1">
              <w:rPr>
                <w:rFonts w:eastAsiaTheme="minorEastAsia"/>
                <w:sz w:val="23"/>
                <w:szCs w:val="23"/>
              </w:rPr>
              <w:t xml:space="preserve">. </w:t>
            </w:r>
          </w:p>
        </w:tc>
      </w:tr>
      <w:bookmarkEnd w:id="1"/>
      <w:tr w:rsidR="00E24A61" w:rsidRPr="00630AE1" w14:paraId="62684B33" w14:textId="77777777" w:rsidTr="00B27410">
        <w:tc>
          <w:tcPr>
            <w:tcW w:w="540" w:type="dxa"/>
          </w:tcPr>
          <w:p w14:paraId="7751E16A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9</w:t>
            </w:r>
          </w:p>
        </w:tc>
        <w:tc>
          <w:tcPr>
            <w:tcW w:w="4680" w:type="dxa"/>
          </w:tcPr>
          <w:p w14:paraId="1B419260" w14:textId="77777777" w:rsidR="004B2ACA" w:rsidRDefault="003D492A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(17)</w:t>
            </w:r>
          </w:p>
          <w:p w14:paraId="3D9931E2" w14:textId="77777777" w:rsidR="004B2ACA" w:rsidRDefault="00CE6E7A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0053FD">
              <w:rPr>
                <w:rFonts w:eastAsiaTheme="minorEastAsia"/>
                <w:position w:val="-34"/>
              </w:rPr>
              <w:object w:dxaOrig="5179" w:dyaOrig="800" w14:anchorId="12E206FF">
                <v:shape id="_x0000_i1032" type="#_x0000_t75" style="width:223.1pt;height:37.85pt" o:ole="">
                  <v:imagedata r:id="rId20" o:title=""/>
                </v:shape>
                <o:OLEObject Type="Embed" ProgID="Equation.DSMT4" ShapeID="_x0000_i1032" DrawAspect="Content" ObjectID="_1660310993" r:id="rId21"/>
              </w:object>
            </w:r>
          </w:p>
          <w:p w14:paraId="391B901B" w14:textId="77777777" w:rsidR="00A1392E" w:rsidRDefault="00A1392E" w:rsidP="00A1392E">
            <w:pPr>
              <w:pStyle w:val="normalparagraph"/>
              <w:spacing w:line="240" w:lineRule="auto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The bellow does not show at paper 1.</w:t>
            </w:r>
          </w:p>
          <w:p w14:paraId="71742FF3" w14:textId="77777777" w:rsidR="00CE6E7A" w:rsidRDefault="00A1392E" w:rsidP="00A1392E">
            <w:pPr>
              <w:pStyle w:val="normalparagraph"/>
              <w:spacing w:line="240" w:lineRule="auto"/>
              <w:ind w:firstLine="0"/>
              <w:rPr>
                <w:noProof/>
                <w:position w:val="-56"/>
                <w:sz w:val="23"/>
                <w:szCs w:val="23"/>
              </w:rPr>
            </w:pPr>
            <w:r>
              <w:rPr>
                <w:noProof/>
                <w:position w:val="-56"/>
                <w:sz w:val="23"/>
                <w:szCs w:val="23"/>
              </w:rPr>
              <w:t>G</w:t>
            </w:r>
            <w:r w:rsidR="00CE6E7A">
              <w:rPr>
                <w:noProof/>
                <w:position w:val="-56"/>
                <w:sz w:val="23"/>
                <w:szCs w:val="23"/>
              </w:rPr>
              <w:t xml:space="preserve">eneralization: </w:t>
            </w:r>
          </w:p>
          <w:p w14:paraId="11607CCF" w14:textId="77777777" w:rsidR="00E24A61" w:rsidRPr="006D781C" w:rsidRDefault="006D781C" w:rsidP="006D781C">
            <w:pPr>
              <w:pStyle w:val="normalparagraph"/>
              <w:ind w:firstLine="0"/>
              <w:rPr>
                <w:noProof/>
                <w:position w:val="-56"/>
                <w:sz w:val="23"/>
                <w:szCs w:val="23"/>
              </w:rPr>
            </w:pPr>
            <w:r w:rsidRPr="00EB2EEE">
              <w:rPr>
                <w:noProof/>
                <w:position w:val="-56"/>
                <w:sz w:val="23"/>
                <w:szCs w:val="23"/>
              </w:rPr>
              <w:object w:dxaOrig="5960" w:dyaOrig="1180" w14:anchorId="0433327E">
                <v:shape id="_x0000_i1033" type="#_x0000_t75" style="width:218.9pt;height:54.1pt" o:ole="">
                  <v:imagedata r:id="rId22" o:title=""/>
                </v:shape>
                <o:OLEObject Type="Embed" ProgID="Equation.DSMT4" ShapeID="_x0000_i1033" DrawAspect="Content" ObjectID="_1660310994" r:id="rId23"/>
              </w:object>
            </w:r>
          </w:p>
        </w:tc>
        <w:tc>
          <w:tcPr>
            <w:tcW w:w="5344" w:type="dxa"/>
          </w:tcPr>
          <w:p w14:paraId="3DA0CAAB" w14:textId="77777777" w:rsidR="00CE6E7A" w:rsidRDefault="004B2ACA" w:rsidP="004B2ACA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CE6E7A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RLC serial total admittance separability:</w:t>
            </w:r>
            <w:r>
              <w:rPr>
                <w:rFonts w:asciiTheme="majorBidi" w:eastAsiaTheme="minorEastAsia" w:hAnsiTheme="majorBidi" w:cstheme="majorBidi"/>
                <w:sz w:val="20"/>
              </w:rPr>
              <w:t xml:space="preserve"> </w:t>
            </w:r>
            <w:r w:rsidR="00CE6E7A">
              <w:rPr>
                <w:rFonts w:eastAsiaTheme="minorEastAsia"/>
                <w:sz w:val="23"/>
                <w:szCs w:val="23"/>
              </w:rPr>
              <w:t xml:space="preserve">1) </w:t>
            </w:r>
            <w:r w:rsidR="00CE6E7A" w:rsidRPr="000053FD">
              <w:rPr>
                <w:rFonts w:asciiTheme="majorBidi" w:eastAsiaTheme="minorEastAsia" w:hAnsiTheme="majorBidi" w:cstheme="majorBidi"/>
                <w:sz w:val="20"/>
              </w:rPr>
              <w:t>for linear loads with mixture of inductors and capacitors at the load parallel branches, the total admittance, that is computable, equals the sum of all parallel active</w:t>
            </w:r>
            <w:r w:rsidR="00CE6E7A">
              <w:rPr>
                <w:rFonts w:asciiTheme="majorBidi" w:eastAsiaTheme="minorEastAsia" w:hAnsiTheme="majorBidi" w:cstheme="majorBidi"/>
                <w:sz w:val="20"/>
              </w:rPr>
              <w:t xml:space="preserve"> admittances separately</w:t>
            </w:r>
            <w:r w:rsidR="00CE6E7A" w:rsidRPr="000053FD">
              <w:rPr>
                <w:rFonts w:asciiTheme="majorBidi" w:eastAsiaTheme="minorEastAsia" w:hAnsiTheme="majorBidi" w:cstheme="majorBidi"/>
                <w:sz w:val="20"/>
              </w:rPr>
              <w:t>+ reactive admittances</w:t>
            </w:r>
            <w:r w:rsidR="00CE6E7A">
              <w:rPr>
                <w:rFonts w:asciiTheme="majorBidi" w:eastAsiaTheme="minorEastAsia" w:hAnsiTheme="majorBidi" w:cstheme="majorBidi"/>
                <w:sz w:val="20"/>
              </w:rPr>
              <w:t xml:space="preserve"> separately</w:t>
            </w:r>
            <w:r w:rsidR="00CE6E7A" w:rsidRPr="000053FD">
              <w:rPr>
                <w:rFonts w:asciiTheme="majorBidi" w:eastAsiaTheme="minorEastAsia" w:hAnsiTheme="majorBidi" w:cstheme="majorBidi"/>
                <w:sz w:val="20"/>
              </w:rPr>
              <w:t>. Example for serial RLC</w:t>
            </w:r>
            <w:r w:rsidR="00CE6E7A">
              <w:rPr>
                <w:rFonts w:asciiTheme="majorBidi" w:eastAsiaTheme="minorEastAsia" w:hAnsiTheme="majorBidi" w:cstheme="majorBidi"/>
                <w:sz w:val="20"/>
              </w:rPr>
              <w:t>.</w:t>
            </w:r>
          </w:p>
          <w:p w14:paraId="5C8BE82C" w14:textId="77777777" w:rsidR="007D2B74" w:rsidRDefault="007D2B74" w:rsidP="004B2ACA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The bellow does not show at paper 1</w:t>
            </w:r>
          </w:p>
          <w:p w14:paraId="7E56C8F5" w14:textId="77777777" w:rsidR="00E24A61" w:rsidRPr="00630AE1" w:rsidRDefault="00CE6E7A" w:rsidP="004B2ACA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 xml:space="preserve">2) </w:t>
            </w:r>
            <w:r w:rsidR="007D2B74">
              <w:rPr>
                <w:rFonts w:eastAsiaTheme="minorEastAsia"/>
                <w:sz w:val="23"/>
                <w:szCs w:val="23"/>
              </w:rPr>
              <w:t xml:space="preserve">generalization: </w:t>
            </w:r>
            <w:r w:rsidR="00E24A61" w:rsidRPr="00630AE1">
              <w:rPr>
                <w:rFonts w:eastAsiaTheme="minorEastAsia"/>
                <w:sz w:val="23"/>
                <w:szCs w:val="23"/>
              </w:rPr>
              <w:t>For linear loads with mixture of inductors and capacitors at the load parallel branches, the total</w:t>
            </w:r>
            <w:r w:rsidR="00E24A61" w:rsidRPr="00630AE1">
              <w:rPr>
                <w:rFonts w:ascii="Arial" w:eastAsiaTheme="minorEastAsia" w:hAnsi="Arial" w:cs="Arial"/>
                <w:sz w:val="23"/>
                <w:szCs w:val="23"/>
              </w:rPr>
              <w:t>→</w:t>
            </w:r>
            <w:r w:rsidR="00E24A61" w:rsidRPr="00630AE1">
              <w:rPr>
                <w:rFonts w:eastAsiaTheme="minorEastAsia"/>
                <w:sz w:val="23"/>
                <w:szCs w:val="23"/>
              </w:rPr>
              <w:t xml:space="preserve"> reactive admittance, that is computable, equals the sum of all parallel </w:t>
            </w:r>
            <w:r w:rsidR="00E24A61">
              <w:rPr>
                <w:rFonts w:eastAsiaTheme="minorEastAsia"/>
                <w:sz w:val="23"/>
                <w:szCs w:val="23"/>
              </w:rPr>
              <w:t>imaginary segments of branch admittances</w:t>
            </w:r>
          </w:p>
        </w:tc>
      </w:tr>
      <w:tr w:rsidR="009F77E3" w:rsidRPr="00630AE1" w14:paraId="0537BC73" w14:textId="77777777" w:rsidTr="00B27410">
        <w:tc>
          <w:tcPr>
            <w:tcW w:w="540" w:type="dxa"/>
          </w:tcPr>
          <w:p w14:paraId="5619C874" w14:textId="77777777" w:rsidR="009F77E3" w:rsidRPr="00630AE1" w:rsidRDefault="009F77E3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</w:p>
        </w:tc>
        <w:tc>
          <w:tcPr>
            <w:tcW w:w="4680" w:type="dxa"/>
          </w:tcPr>
          <w:p w14:paraId="362BFDAE" w14:textId="77777777" w:rsidR="009F77E3" w:rsidRDefault="009F77E3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</w:p>
        </w:tc>
        <w:tc>
          <w:tcPr>
            <w:tcW w:w="5344" w:type="dxa"/>
          </w:tcPr>
          <w:p w14:paraId="50AFD97F" w14:textId="77777777" w:rsidR="009F77E3" w:rsidRPr="00CE6E7A" w:rsidRDefault="009F77E3" w:rsidP="004B2ACA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b/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B24B4AF" wp14:editId="0A347E29">
                  <wp:extent cx="3256280" cy="2162175"/>
                  <wp:effectExtent l="0" t="0" r="127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28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92E" w:rsidRPr="00630AE1" w14:paraId="451DC966" w14:textId="77777777" w:rsidTr="00B27410">
        <w:tc>
          <w:tcPr>
            <w:tcW w:w="540" w:type="dxa"/>
          </w:tcPr>
          <w:p w14:paraId="46453D0D" w14:textId="77777777" w:rsidR="00A1392E" w:rsidRPr="00630AE1" w:rsidRDefault="00A1392E" w:rsidP="00A1392E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10</w:t>
            </w:r>
            <w:r w:rsidR="003D492A">
              <w:rPr>
                <w:rFonts w:eastAsiaTheme="minorEastAsia"/>
                <w:sz w:val="23"/>
                <w:szCs w:val="23"/>
              </w:rPr>
              <w:t>-a</w:t>
            </w:r>
          </w:p>
        </w:tc>
        <w:tc>
          <w:tcPr>
            <w:tcW w:w="4680" w:type="dxa"/>
          </w:tcPr>
          <w:p w14:paraId="6943FB2E" w14:textId="77777777" w:rsidR="001508E5" w:rsidRPr="001508E5" w:rsidRDefault="001508E5" w:rsidP="00A1392E">
            <w:pPr>
              <w:widowControl w:val="0"/>
              <w:tabs>
                <w:tab w:val="center" w:pos="2520"/>
                <w:tab w:val="right" w:pos="5040"/>
              </w:tabs>
              <w:autoSpaceDE w:val="0"/>
              <w:autoSpaceDN w:val="0"/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x-none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x-none" w:bidi="ar-SA"/>
              </w:rPr>
              <w:t>(18)</w:t>
            </w:r>
          </w:p>
          <w:p w14:paraId="7007FD48" w14:textId="77777777" w:rsidR="00A1392E" w:rsidRPr="00A1392E" w:rsidRDefault="003D492A" w:rsidP="00A1392E">
            <w:pPr>
              <w:widowControl w:val="0"/>
              <w:tabs>
                <w:tab w:val="center" w:pos="2520"/>
                <w:tab w:val="right" w:pos="5040"/>
              </w:tabs>
              <w:autoSpaceDE w:val="0"/>
              <w:autoSpaceDN w:val="0"/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x-none" w:eastAsia="x-none" w:bidi="ar-SA"/>
              </w:rPr>
            </w:pPr>
            <w:r w:rsidRPr="00A1392E">
              <w:rPr>
                <w:rFonts w:ascii="Times New Roman" w:eastAsiaTheme="minorEastAsia" w:hAnsi="Times New Roman" w:cs="Times New Roman"/>
                <w:position w:val="-38"/>
                <w:sz w:val="20"/>
                <w:szCs w:val="20"/>
                <w:lang w:val="x-none" w:eastAsia="x-none" w:bidi="ar-SA"/>
              </w:rPr>
              <w:object w:dxaOrig="4200" w:dyaOrig="880" w14:anchorId="1AD8A38B">
                <v:shape id="_x0000_i1034" type="#_x0000_t75" style="width:220.6pt;height:40.8pt" o:ole="">
                  <v:imagedata r:id="rId25" o:title=""/>
                </v:shape>
                <o:OLEObject Type="Embed" ProgID="Equation.DSMT4" ShapeID="_x0000_i1034" DrawAspect="Content" ObjectID="_1660310995" r:id="rId26"/>
              </w:object>
            </w:r>
            <w:r w:rsidR="00A1392E" w:rsidRPr="00A1392E">
              <w:rPr>
                <w:rFonts w:ascii="Times New Roman" w:eastAsiaTheme="minorEastAsia" w:hAnsi="Times New Roman" w:cs="Times New Roman"/>
                <w:sz w:val="20"/>
                <w:szCs w:val="20"/>
                <w:lang w:val="x-none" w:eastAsia="x-none" w:bidi="ar-SA"/>
              </w:rPr>
              <w:t xml:space="preserve"> </w:t>
            </w:r>
          </w:p>
          <w:p w14:paraId="7D8CB0BC" w14:textId="77777777" w:rsidR="002B1984" w:rsidRDefault="002B1984" w:rsidP="002B1984">
            <w:pPr>
              <w:widowControl w:val="0"/>
              <w:tabs>
                <w:tab w:val="center" w:pos="2520"/>
                <w:tab w:val="right" w:pos="5040"/>
              </w:tabs>
              <w:autoSpaceDE w:val="0"/>
              <w:autoSpaceDN w:val="0"/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x-none" w:eastAsia="x-none" w:bidi="ar-SA"/>
              </w:rPr>
            </w:pPr>
          </w:p>
          <w:p w14:paraId="1965069F" w14:textId="77777777" w:rsidR="00A1392E" w:rsidRPr="00A1392E" w:rsidRDefault="003D492A" w:rsidP="002B1984">
            <w:pPr>
              <w:widowControl w:val="0"/>
              <w:tabs>
                <w:tab w:val="center" w:pos="2520"/>
                <w:tab w:val="right" w:pos="5040"/>
              </w:tabs>
              <w:autoSpaceDE w:val="0"/>
              <w:autoSpaceDN w:val="0"/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x-none" w:eastAsia="x-none" w:bidi="ar-SA"/>
              </w:rPr>
            </w:pPr>
            <w:r w:rsidRPr="00A1392E">
              <w:rPr>
                <w:rFonts w:ascii="Times New Roman" w:eastAsiaTheme="minorEastAsia" w:hAnsi="Times New Roman" w:cs="Times New Roman"/>
                <w:position w:val="-38"/>
                <w:sz w:val="20"/>
                <w:szCs w:val="20"/>
                <w:lang w:val="x-none" w:eastAsia="x-none" w:bidi="ar-SA"/>
              </w:rPr>
              <w:object w:dxaOrig="5660" w:dyaOrig="880" w14:anchorId="0406CB44">
                <v:shape id="_x0000_i1035" type="#_x0000_t75" style="width:3in;height:42.05pt" o:ole="">
                  <v:imagedata r:id="rId27" o:title=""/>
                </v:shape>
                <o:OLEObject Type="Embed" ProgID="Equation.DSMT4" ShapeID="_x0000_i1035" DrawAspect="Content" ObjectID="_1660310996" r:id="rId28"/>
              </w:object>
            </w:r>
            <w:r w:rsidR="00A1392E" w:rsidRPr="00A1392E">
              <w:rPr>
                <w:rFonts w:ascii="Times New Roman" w:eastAsiaTheme="minorEastAsia" w:hAnsi="Times New Roman" w:cs="Times New Roman"/>
                <w:sz w:val="20"/>
                <w:szCs w:val="20"/>
                <w:lang w:val="x-none" w:eastAsia="x-none" w:bidi="ar-SA"/>
              </w:rPr>
              <w:t xml:space="preserve"> </w:t>
            </w:r>
          </w:p>
          <w:p w14:paraId="53BBD202" w14:textId="77777777" w:rsidR="00A1392E" w:rsidRPr="00A1392E" w:rsidRDefault="00A1392E" w:rsidP="00A1392E">
            <w:pPr>
              <w:spacing w:line="240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>Where:</w:t>
            </w:r>
          </w:p>
          <w:p w14:paraId="6774852B" w14:textId="77777777" w:rsidR="00A1392E" w:rsidRPr="00A1392E" w:rsidRDefault="00A1392E" w:rsidP="00A1392E">
            <w:pPr>
              <w:spacing w:line="228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w:r w:rsidRPr="00A1392E">
              <w:rPr>
                <w:rFonts w:asciiTheme="majorBidi" w:eastAsiaTheme="minorEastAsia" w:hAnsiTheme="majorBidi" w:cstheme="majorBidi"/>
                <w:i/>
                <w:iCs/>
                <w:sz w:val="20"/>
                <w:szCs w:val="22"/>
              </w:rPr>
              <w:t>n-</w:t>
            </w: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harmonic index</w:t>
            </w:r>
          </w:p>
          <w:p w14:paraId="7C25B8C8" w14:textId="77777777" w:rsidR="00A1392E" w:rsidRPr="00A1392E" w:rsidRDefault="00A1392E" w:rsidP="00A1392E">
            <w:pPr>
              <w:spacing w:line="228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w:r w:rsidRPr="00A1392E">
              <w:rPr>
                <w:rFonts w:asciiTheme="majorBidi" w:eastAsiaTheme="minorEastAsia" w:hAnsiTheme="majorBidi" w:cstheme="majorBidi"/>
                <w:i/>
                <w:iCs/>
                <w:sz w:val="20"/>
                <w:szCs w:val="22"/>
              </w:rPr>
              <w:t>m</w:t>
            </w: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– branch index</w:t>
            </w:r>
          </w:p>
          <w:p w14:paraId="4E2EBBA7" w14:textId="77777777" w:rsidR="00A1392E" w:rsidRPr="00A1392E" w:rsidRDefault="00B025A7" w:rsidP="00A1392E">
            <w:pPr>
              <w:spacing w:line="228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2"/>
                </w:rPr>
                <m:t>-</m:t>
              </m:r>
            </m:oMath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set of harmonic indices that are at distribution current.</w:t>
            </w:r>
          </w:p>
          <w:p w14:paraId="71E1DE31" w14:textId="77777777" w:rsidR="00A1392E" w:rsidRPr="00281C32" w:rsidRDefault="00B025A7" w:rsidP="00281C32">
            <w:pPr>
              <w:spacing w:line="228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2"/>
                    </w:rPr>
                    <m:t>C</m:t>
                  </m:r>
                </m:sub>
              </m:sSub>
            </m:oMath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>- set of harmonic indices that are at customer current</w:t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begin"/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instrText xml:space="preserve"> REF _Ref37344958 \r \h  \* MERGEFORMAT </w:instrText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separate"/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  <w:cs/>
              </w:rPr>
              <w:t>‎</w:t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end"/>
            </w:r>
            <w:r w:rsidR="00A1392E"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>.</w:t>
            </w:r>
          </w:p>
        </w:tc>
        <w:tc>
          <w:tcPr>
            <w:tcW w:w="5344" w:type="dxa"/>
          </w:tcPr>
          <w:p w14:paraId="0115E68E" w14:textId="77777777" w:rsidR="00A1392E" w:rsidRDefault="00281C32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</w:rPr>
            </w:pPr>
            <w:r w:rsidRPr="004D3C6E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A</w:t>
            </w:r>
            <w:r w:rsidR="00A1392E" w:rsidRPr="004D3C6E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dmittance correlation to CPC.</w:t>
            </w:r>
            <w:r w:rsidR="00A1392E">
              <w:rPr>
                <w:rFonts w:asciiTheme="majorBidi" w:eastAsiaTheme="minorEastAsia" w:hAnsiTheme="majorBidi" w:cstheme="majorBidi"/>
                <w:sz w:val="20"/>
              </w:rPr>
              <w:t xml:space="preserve"> Equating between transfer measured-computed admittance function </w:t>
            </w:r>
            <w:r w:rsidR="00A1392E" w:rsidRPr="0026152F">
              <w:rPr>
                <w:rFonts w:asciiTheme="majorBidi" w:eastAsiaTheme="minorEastAsia" w:hAnsiTheme="majorBidi" w:cstheme="majorBidi"/>
                <w:sz w:val="20"/>
              </w:rPr>
              <w:t xml:space="preserve">for linear load, the </w:t>
            </w:r>
            <w:r w:rsidR="00A1392E">
              <w:rPr>
                <w:rFonts w:asciiTheme="majorBidi" w:eastAsiaTheme="minorEastAsia" w:hAnsiTheme="majorBidi" w:cstheme="majorBidi"/>
                <w:sz w:val="20"/>
              </w:rPr>
              <w:t>total (</w:t>
            </w:r>
            <w:r w:rsidR="00A1392E" w:rsidRPr="0026152F">
              <w:rPr>
                <w:rFonts w:asciiTheme="majorBidi" w:eastAsiaTheme="minorEastAsia" w:hAnsiTheme="majorBidi" w:cstheme="majorBidi"/>
                <w:sz w:val="20"/>
              </w:rPr>
              <w:t>customer</w:t>
            </w:r>
            <w:r w:rsidR="00A1392E">
              <w:rPr>
                <w:rFonts w:asciiTheme="majorBidi" w:eastAsiaTheme="minorEastAsia" w:hAnsiTheme="majorBidi" w:cstheme="majorBidi"/>
                <w:sz w:val="20"/>
              </w:rPr>
              <w:t xml:space="preserve">+ </w:t>
            </w:r>
            <w:proofErr w:type="gramStart"/>
            <w:r w:rsidR="00A1392E">
              <w:rPr>
                <w:rFonts w:asciiTheme="majorBidi" w:eastAsiaTheme="minorEastAsia" w:hAnsiTheme="majorBidi" w:cstheme="majorBidi"/>
                <w:sz w:val="20"/>
              </w:rPr>
              <w:t>distribution)</w:t>
            </w:r>
            <w:r w:rsidR="00A1392E" w:rsidRPr="0026152F">
              <w:rPr>
                <w:rFonts w:asciiTheme="majorBidi" w:eastAsiaTheme="minorEastAsia" w:hAnsiTheme="majorBidi" w:cstheme="majorBidi"/>
                <w:sz w:val="20"/>
              </w:rPr>
              <w:t>→</w:t>
            </w:r>
            <w:proofErr w:type="gramEnd"/>
            <w:r w:rsidR="00A1392E" w:rsidRPr="0026152F">
              <w:rPr>
                <w:rFonts w:asciiTheme="majorBidi" w:eastAsiaTheme="minorEastAsia" w:hAnsiTheme="majorBidi" w:cstheme="majorBidi"/>
                <w:sz w:val="20"/>
              </w:rPr>
              <w:t xml:space="preserve"> reactive→ fixed current is </w:t>
            </w:r>
            <w:r w:rsidR="00A1392E">
              <w:rPr>
                <w:rFonts w:asciiTheme="majorBidi" w:eastAsiaTheme="minorEastAsia" w:hAnsiTheme="majorBidi" w:cstheme="majorBidi"/>
                <w:sz w:val="20"/>
              </w:rPr>
              <w:t>close to</w:t>
            </w:r>
            <w:r w:rsidR="00A1392E" w:rsidRPr="0026152F">
              <w:rPr>
                <w:rFonts w:asciiTheme="majorBidi" w:eastAsiaTheme="minorEastAsia" w:hAnsiTheme="majorBidi" w:cstheme="majorBidi"/>
                <w:sz w:val="20"/>
              </w:rPr>
              <w:t xml:space="preserve"> zero. </w:t>
            </w:r>
            <w:r w:rsidR="00A1392E">
              <w:rPr>
                <w:rFonts w:asciiTheme="majorBidi" w:eastAsiaTheme="minorEastAsia" w:hAnsiTheme="majorBidi" w:cstheme="majorBidi"/>
                <w:sz w:val="20"/>
              </w:rPr>
              <w:t>Although the reactive component of for example parallel branches of serial RLC looks spectral, at CPC spectrally constant component is extracted according to equation herein.</w:t>
            </w:r>
          </w:p>
          <w:p w14:paraId="403A86AA" w14:textId="77777777" w:rsidR="003D492A" w:rsidRDefault="003D492A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</w:p>
          <w:p w14:paraId="204D00A0" w14:textId="77777777" w:rsidR="00281C32" w:rsidRPr="00630AE1" w:rsidRDefault="00281C32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>This theorem relates to important issue: The components based</w:t>
            </w:r>
            <w:r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</w:t>
            </w: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active/reactive admittance transfer functions from eq. </w:t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fldChar w:fldCharType="begin"/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instrText xml:space="preserve"> GOTOBUTTON ZEqnNum959895  \* MERGEFORMAT </w:instrText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fldChar w:fldCharType="begin"/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instrText xml:space="preserve"> REF ZEqnNum959895 \* Charformat \! \* MERGEFORMAT </w:instrText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fldChar w:fldCharType="separate"/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instrText>(17)</w:instrText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fldChar w:fldCharType="end"/>
            </w:r>
            <w:r w:rsidRPr="00A1392E">
              <w:rPr>
                <w:rFonts w:asciiTheme="majorBidi" w:eastAsiaTheme="minorEastAsia" w:hAnsiTheme="majorBidi" w:cstheme="majorBidi"/>
                <w:iCs/>
                <w:sz w:val="20"/>
                <w:szCs w:val="22"/>
              </w:rPr>
              <w:fldChar w:fldCharType="end"/>
            </w: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are</w:t>
            </w:r>
            <w:r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</w:t>
            </w:r>
            <w:r w:rsidRPr="00A1392E">
              <w:rPr>
                <w:rFonts w:asciiTheme="majorBidi" w:eastAsiaTheme="minorEastAsia" w:hAnsiTheme="majorBidi" w:cstheme="majorBidi"/>
                <w:sz w:val="20"/>
                <w:szCs w:val="22"/>
              </w:rPr>
              <w:t>based on ‘total’ active and reactive currents.</w:t>
            </w:r>
          </w:p>
        </w:tc>
      </w:tr>
      <w:tr w:rsidR="003D492A" w:rsidRPr="00630AE1" w14:paraId="09C01D53" w14:textId="77777777" w:rsidTr="00B27410">
        <w:tc>
          <w:tcPr>
            <w:tcW w:w="540" w:type="dxa"/>
          </w:tcPr>
          <w:p w14:paraId="22C42EA4" w14:textId="77777777" w:rsidR="003D492A" w:rsidRDefault="003D492A" w:rsidP="00A1392E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lastRenderedPageBreak/>
              <w:t>10-b</w:t>
            </w:r>
          </w:p>
        </w:tc>
        <w:tc>
          <w:tcPr>
            <w:tcW w:w="4680" w:type="dxa"/>
          </w:tcPr>
          <w:p w14:paraId="5B3E0239" w14:textId="77777777" w:rsidR="003D492A" w:rsidRPr="00A1392E" w:rsidRDefault="003D492A" w:rsidP="00A1392E">
            <w:pPr>
              <w:widowControl w:val="0"/>
              <w:tabs>
                <w:tab w:val="center" w:pos="2520"/>
                <w:tab w:val="right" w:pos="5040"/>
              </w:tabs>
              <w:autoSpaceDE w:val="0"/>
              <w:autoSpaceDN w:val="0"/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x-none" w:eastAsia="x-none" w:bidi="ar-SA"/>
              </w:rPr>
            </w:pPr>
            <w:r w:rsidRPr="00B82C83">
              <w:rPr>
                <w:rFonts w:eastAsiaTheme="minorEastAsia"/>
                <w:position w:val="-32"/>
              </w:rPr>
              <w:object w:dxaOrig="6020" w:dyaOrig="760" w14:anchorId="13B092EC">
                <v:shape id="_x0000_i1036" type="#_x0000_t75" style="width:219.35pt;height:44.95pt" o:ole="">
                  <v:imagedata r:id="rId29" o:title=""/>
                </v:shape>
                <o:OLEObject Type="Embed" ProgID="Equation.DSMT4" ShapeID="_x0000_i1036" DrawAspect="Content" ObjectID="_1660310997" r:id="rId30"/>
              </w:object>
            </w:r>
          </w:p>
        </w:tc>
        <w:tc>
          <w:tcPr>
            <w:tcW w:w="5344" w:type="dxa"/>
          </w:tcPr>
          <w:p w14:paraId="74E82AD5" w14:textId="77777777" w:rsidR="003D492A" w:rsidRPr="003D492A" w:rsidRDefault="003D492A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b/>
                <w:bCs/>
                <w:sz w:val="20"/>
              </w:rPr>
            </w:pPr>
            <w:r w:rsidRPr="003D492A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Relation between CPC and classical theory:</w:t>
            </w:r>
            <w:r>
              <w:rPr>
                <w:rFonts w:asciiTheme="majorBidi" w:eastAsiaTheme="minorEastAsia" w:hAnsiTheme="majorBidi" w:cstheme="majorBidi"/>
                <w:sz w:val="20"/>
              </w:rPr>
              <w:t xml:space="preserve"> Eq. </w:t>
            </w:r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is important because “measured-computed admittance” is according to eq. </w:t>
            </w:r>
            <w:r>
              <w:rPr>
                <w:rFonts w:asciiTheme="majorBidi" w:eastAsiaTheme="minorEastAsia" w:hAnsiTheme="majorBidi" w:cstheme="majorBidi"/>
                <w:sz w:val="20"/>
              </w:rPr>
              <w:t>CPC+Z-transform</w:t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begin"/>
            </w:r>
            <w:r>
              <w:rPr>
                <w:rFonts w:asciiTheme="majorBidi" w:eastAsiaTheme="minorEastAsia" w:hAnsiTheme="majorBidi" w:cstheme="majorBidi"/>
                <w:sz w:val="20"/>
              </w:rPr>
              <w:instrText xml:space="preserve"> REF _Ref37364534 \r \h  \* MERGEFORMAT </w:instrText>
            </w:r>
            <w:r>
              <w:rPr>
                <w:rFonts w:asciiTheme="majorBidi" w:eastAsiaTheme="minorEastAsia" w:hAnsiTheme="majorBidi" w:cstheme="majorBidi"/>
                <w:sz w:val="20"/>
              </w:rPr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separate"/>
            </w:r>
            <w:r>
              <w:rPr>
                <w:rFonts w:asciiTheme="majorBidi" w:eastAsiaTheme="minorEastAsia" w:hAnsiTheme="majorBidi" w:cstheme="majorBidi"/>
                <w:sz w:val="20"/>
                <w:cs/>
              </w:rPr>
              <w:t>‎</w:t>
            </w:r>
            <w:r>
              <w:rPr>
                <w:rFonts w:asciiTheme="majorBidi" w:eastAsiaTheme="minorEastAsia" w:hAnsiTheme="majorBidi" w:cstheme="majorBidi"/>
                <w:sz w:val="20"/>
              </w:rPr>
              <w:t>[13]</w:t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end"/>
            </w:r>
            <w:r>
              <w:rPr>
                <w:rFonts w:asciiTheme="majorBidi" w:eastAsiaTheme="minorEastAsia" w:hAnsiTheme="majorBidi" w:cstheme="majorBidi"/>
                <w:sz w:val="20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whereas the proposed electric scheme for comparison is described by eq. </w:t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begin"/>
            </w:r>
            <w:r>
              <w:rPr>
                <w:rFonts w:asciiTheme="majorBidi" w:eastAsiaTheme="minorEastAsia" w:hAnsiTheme="majorBidi" w:cstheme="majorBidi"/>
                <w:sz w:val="20"/>
              </w:rPr>
              <w:instrText xml:space="preserve"> GOTOBUTTON ZEqnNum959895  \* MERGEFORMAT </w:instrText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begin"/>
            </w:r>
            <w:r>
              <w:rPr>
                <w:rFonts w:asciiTheme="majorBidi" w:eastAsiaTheme="minorEastAsia" w:hAnsiTheme="majorBidi" w:cstheme="majorBidi"/>
                <w:sz w:val="20"/>
              </w:rPr>
              <w:instrText xml:space="preserve"> REF ZEqnNum959895 \* Charformat \! \* MERGEFORMAT </w:instrText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separate"/>
            </w:r>
            <w:r w:rsidRPr="00033CCE">
              <w:rPr>
                <w:rFonts w:asciiTheme="majorBidi" w:eastAsiaTheme="minorEastAsia" w:hAnsiTheme="majorBidi" w:cstheme="majorBidi"/>
                <w:sz w:val="20"/>
              </w:rPr>
              <w:instrText>(17)</w:instrText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end"/>
            </w:r>
            <w:r>
              <w:rPr>
                <w:rFonts w:asciiTheme="majorBidi" w:eastAsiaTheme="minorEastAsia" w:hAnsiTheme="majorBidi" w:cstheme="majorBidi"/>
                <w:sz w:val="20"/>
              </w:rPr>
              <w:fldChar w:fldCharType="end"/>
            </w:r>
          </w:p>
        </w:tc>
      </w:tr>
      <w:tr w:rsidR="003D492A" w:rsidRPr="00630AE1" w14:paraId="04988BFE" w14:textId="77777777" w:rsidTr="00B27410">
        <w:tc>
          <w:tcPr>
            <w:tcW w:w="540" w:type="dxa"/>
          </w:tcPr>
          <w:p w14:paraId="2A31BB04" w14:textId="77777777" w:rsidR="003D492A" w:rsidRPr="00630AE1" w:rsidRDefault="00F259BD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11</w:t>
            </w:r>
          </w:p>
        </w:tc>
        <w:tc>
          <w:tcPr>
            <w:tcW w:w="4680" w:type="dxa"/>
          </w:tcPr>
          <w:p w14:paraId="50E05554" w14:textId="77777777" w:rsidR="003D492A" w:rsidRPr="00015932" w:rsidRDefault="003D492A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</w:p>
        </w:tc>
        <w:tc>
          <w:tcPr>
            <w:tcW w:w="5344" w:type="dxa"/>
          </w:tcPr>
          <w:p w14:paraId="49365F4B" w14:textId="77777777" w:rsidR="0097782F" w:rsidRPr="0097782F" w:rsidRDefault="001508E5" w:rsidP="0097782F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1508E5">
              <w:rPr>
                <w:rFonts w:asciiTheme="majorBidi" w:eastAsiaTheme="minorEastAsia" w:hAnsiTheme="majorBidi" w:cstheme="majorBidi"/>
                <w:b/>
                <w:bCs/>
                <w:iCs/>
                <w:sz w:val="20"/>
              </w:rPr>
              <w:t>Active spectral component:</w:t>
            </w:r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 </w:t>
            </w:r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for linear load, the total (customer+ </w:t>
            </w:r>
            <w:proofErr w:type="gramStart"/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>distribution)→</w:t>
            </w:r>
            <w:proofErr w:type="gramEnd"/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 active→ scatter current is not zero. </w:t>
            </w:r>
            <w:r w:rsidR="00B91E9C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The total→ reactive→ fixed is not zero. </w:t>
            </w:r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It is according to eq. </w:t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fldChar w:fldCharType="begin"/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instrText xml:space="preserve"> GOTOBUTTON ZEqnNum281340  \* MERGEFORMAT </w:instrText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fldChar w:fldCharType="begin"/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instrText xml:space="preserve"> REF ZEqnNum281340 \* Charformat \! \* MERGEFORMAT </w:instrText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fldChar w:fldCharType="separate"/>
            </w:r>
            <w:r w:rsidR="00ED1B71" w:rsidRPr="00033CCE">
              <w:rPr>
                <w:rFonts w:asciiTheme="majorBidi" w:eastAsiaTheme="minorEastAsia" w:hAnsiTheme="majorBidi" w:cstheme="majorBidi"/>
                <w:iCs/>
                <w:sz w:val="20"/>
              </w:rPr>
              <w:instrText>(18)</w:instrText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fldChar w:fldCharType="end"/>
            </w:r>
            <w:r w:rsidR="00ED1B71">
              <w:rPr>
                <w:rFonts w:asciiTheme="majorBidi" w:eastAsiaTheme="minorEastAsia" w:hAnsiTheme="majorBidi" w:cstheme="majorBidi"/>
                <w:iCs/>
                <w:sz w:val="20"/>
              </w:rPr>
              <w:fldChar w:fldCharType="end"/>
            </w:r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. </w:t>
            </w:r>
            <w:r w:rsidR="00ED1B71" w:rsidRPr="00ED1B71">
              <w:rPr>
                <w:rFonts w:asciiTheme="majorBidi" w:eastAsiaTheme="minorEastAsia" w:hAnsiTheme="majorBidi" w:cstheme="majorBidi" w:hint="cs"/>
                <w:iCs/>
                <w:sz w:val="20"/>
              </w:rPr>
              <w:t>R</w:t>
            </w:r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eason theorem is brought is not to suppose by mistake that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total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real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n</m:t>
                  </m:r>
                </m:sub>
                <m:sup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 xml:space="preserve"> </m:t>
              </m:r>
            </m:oMath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simply because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total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real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real</m:t>
                      </m:r>
                    </m:sub>
                  </m:sSub>
                </m:e>
              </m:nary>
            </m:oMath>
            <w:r w:rsidR="00ED1B71" w:rsidRPr="00ED1B71">
              <w:rPr>
                <w:rFonts w:asciiTheme="majorBidi" w:eastAsiaTheme="minorEastAsia" w:hAnsiTheme="majorBidi" w:cstheme="majorBidi"/>
                <w:iCs/>
                <w:sz w:val="20"/>
              </w:rPr>
              <w:t>. The active component of each branch is containing spectral reactive components.</w:t>
            </w:r>
            <w:r w:rsidR="00B91E9C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 </w:t>
            </w:r>
            <w:r w:rsidR="0097782F">
              <w:rPr>
                <w:rFonts w:eastAsiaTheme="minorEastAsia"/>
                <w:sz w:val="23"/>
                <w:szCs w:val="23"/>
              </w:rPr>
              <w:t>The bellow does not show at paper 1:</w:t>
            </w:r>
          </w:p>
          <w:p w14:paraId="45F289AD" w14:textId="77777777" w:rsidR="003D492A" w:rsidRPr="00ED1B71" w:rsidRDefault="00B91E9C" w:rsidP="0097782F">
            <w:pPr>
              <w:spacing w:line="240" w:lineRule="auto"/>
              <w:rPr>
                <w:rFonts w:asciiTheme="majorBidi" w:eastAsiaTheme="minorEastAsia" w:hAnsiTheme="majorBidi" w:cstheme="majorBidi"/>
                <w:iCs/>
                <w:sz w:val="20"/>
              </w:rPr>
            </w:pPr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Same, theorem is brought so </w:t>
            </w:r>
            <w:r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not to suppose by mistake that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total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imag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n</m:t>
                  </m:r>
                </m:sub>
                <m:sup/>
                <m:e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-j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</w:rPr>
                            <m:t>ωL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 xml:space="preserve"> </m:t>
              </m:r>
            </m:oMath>
            <w:r w:rsidRPr="00ED1B71">
              <w:rPr>
                <w:rFonts w:asciiTheme="majorBidi" w:eastAsiaTheme="minorEastAsia" w:hAnsiTheme="majorBidi" w:cstheme="majorBidi"/>
                <w:iCs/>
                <w:sz w:val="20"/>
              </w:rPr>
              <w:t xml:space="preserve">simply because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total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imag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Bidi"/>
                      <w:iCs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</w:rPr>
                        <m:t>imag</m:t>
                      </m:r>
                    </m:sub>
                  </m:sSub>
                </m:e>
              </m:nary>
            </m:oMath>
            <w:r w:rsidRPr="00ED1B71">
              <w:rPr>
                <w:rFonts w:asciiTheme="majorBidi" w:eastAsiaTheme="minorEastAsia" w:hAnsiTheme="majorBidi" w:cstheme="majorBidi"/>
                <w:iCs/>
                <w:sz w:val="20"/>
              </w:rPr>
              <w:t>.</w:t>
            </w:r>
          </w:p>
        </w:tc>
      </w:tr>
      <w:tr w:rsidR="001508E5" w:rsidRPr="00630AE1" w14:paraId="299866CF" w14:textId="77777777" w:rsidTr="00B27410">
        <w:tc>
          <w:tcPr>
            <w:tcW w:w="540" w:type="dxa"/>
          </w:tcPr>
          <w:p w14:paraId="6B3F3017" w14:textId="77777777" w:rsidR="001508E5" w:rsidRDefault="00B91E9C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12</w:t>
            </w:r>
          </w:p>
        </w:tc>
        <w:tc>
          <w:tcPr>
            <w:tcW w:w="4680" w:type="dxa"/>
          </w:tcPr>
          <w:p w14:paraId="7224D19F" w14:textId="77777777" w:rsidR="001508E5" w:rsidRPr="00015932" w:rsidRDefault="001508E5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015D99">
              <w:rPr>
                <w:rFonts w:asciiTheme="majorBidi" w:eastAsiaTheme="minorEastAsia" w:hAnsiTheme="majorBidi" w:cstheme="majorBidi"/>
                <w:position w:val="-26"/>
                <w:szCs w:val="22"/>
              </w:rPr>
              <w:object w:dxaOrig="5800" w:dyaOrig="639" w14:anchorId="78012972">
                <v:shape id="_x0000_i1037" type="#_x0000_t75" style="width:218.5pt;height:25.8pt" o:ole="">
                  <v:imagedata r:id="rId31" o:title=""/>
                </v:shape>
                <o:OLEObject Type="Embed" ProgID="Equation.DSMT4" ShapeID="_x0000_i1037" DrawAspect="Content" ObjectID="_1660310998" r:id="rId32"/>
              </w:object>
            </w:r>
          </w:p>
        </w:tc>
        <w:tc>
          <w:tcPr>
            <w:tcW w:w="5344" w:type="dxa"/>
          </w:tcPr>
          <w:p w14:paraId="098AB6ED" w14:textId="77777777" w:rsidR="001508E5" w:rsidRPr="001508E5" w:rsidRDefault="001508E5" w:rsidP="001508E5">
            <w:pPr>
              <w:spacing w:line="240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w:r w:rsidRPr="001508E5">
              <w:rPr>
                <w:rFonts w:asciiTheme="majorBidi" w:eastAsiaTheme="minorEastAsia" w:hAnsiTheme="majorBidi" w:cstheme="majorBidi"/>
                <w:b/>
                <w:bCs/>
                <w:sz w:val="20"/>
                <w:szCs w:val="22"/>
              </w:rPr>
              <w:t>method enlargement to HGL: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theorems 3)-5) are correct also for Harmonic Generating Load (HGL)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begin"/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instrText xml:space="preserve"> REF _Ref37344958 \r \h  \* MERGEFORMAT </w:instrTex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separate"/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  <w:cs/>
              </w:rPr>
              <w:t>‎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t>[1]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end"/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t>. Practically there might be changes. Mathematically formulating it referring to paper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begin"/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instrText xml:space="preserve"> REF _Ref37344958 \r \h  \* MERGEFORMAT </w:instrTex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separate"/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  <w:cs/>
              </w:rPr>
              <w:t>‎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t>[1]</w:t>
            </w:r>
            <w:r w:rsidRPr="001508E5">
              <w:rPr>
                <w:rFonts w:asciiTheme="majorBidi" w:eastAsiaTheme="minorEastAsia" w:hAnsiTheme="majorBidi" w:cstheme="majorBidi"/>
                <w:sz w:val="20"/>
                <w:szCs w:val="22"/>
              </w:rPr>
              <w:fldChar w:fldCharType="end"/>
            </w:r>
            <w:r>
              <w:rPr>
                <w:rFonts w:asciiTheme="majorBidi" w:eastAsiaTheme="minorEastAsia" w:hAnsiTheme="majorBidi" w:cstheme="majorBidi"/>
                <w:sz w:val="20"/>
                <w:szCs w:val="22"/>
              </w:rPr>
              <w:t>.</w:t>
            </w:r>
          </w:p>
        </w:tc>
      </w:tr>
      <w:tr w:rsidR="00B27410" w:rsidRPr="00630AE1" w14:paraId="0A6CEBC8" w14:textId="77777777" w:rsidTr="00B27410">
        <w:tc>
          <w:tcPr>
            <w:tcW w:w="540" w:type="dxa"/>
          </w:tcPr>
          <w:p w14:paraId="56ACDC54" w14:textId="77777777" w:rsidR="00B27410" w:rsidRPr="00630AE1" w:rsidRDefault="003803A5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13</w:t>
            </w:r>
          </w:p>
        </w:tc>
        <w:tc>
          <w:tcPr>
            <w:tcW w:w="4680" w:type="dxa"/>
          </w:tcPr>
          <w:p w14:paraId="408D6725" w14:textId="77777777" w:rsidR="00B27410" w:rsidRDefault="009F77E3" w:rsidP="00B27410">
            <w:pPr>
              <w:pStyle w:val="MTDisplayEquation"/>
              <w:ind w:firstLine="0"/>
            </w:pPr>
            <w:r w:rsidRPr="009F77E3">
              <w:rPr>
                <w:position w:val="-42"/>
              </w:rPr>
              <w:object w:dxaOrig="3200" w:dyaOrig="960" w14:anchorId="5F9FDFB7">
                <v:shape id="_x0000_i1038" type="#_x0000_t75" style="width:150.65pt;height:49.95pt" o:ole="">
                  <v:imagedata r:id="rId33" o:title=""/>
                </v:shape>
                <o:OLEObject Type="Embed" ProgID="Equation.DSMT4" ShapeID="_x0000_i1038" DrawAspect="Content" ObjectID="_1660310999" r:id="rId34"/>
              </w:object>
            </w:r>
            <w:r w:rsidR="00B27410">
              <w:t xml:space="preserve"> </w:t>
            </w:r>
          </w:p>
          <w:p w14:paraId="0BBACE1C" w14:textId="77777777" w:rsidR="00B27410" w:rsidRDefault="00B27410" w:rsidP="00B2741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</w:rPr>
            </w:pPr>
            <w:r>
              <w:rPr>
                <w:rFonts w:asciiTheme="majorBidi" w:eastAsiaTheme="minorEastAsia" w:hAnsiTheme="majorBidi" w:cstheme="majorBidi"/>
                <w:sz w:val="20"/>
              </w:rPr>
              <w:t xml:space="preserve">Where: </w:t>
            </w:r>
            <w:r w:rsidRPr="0026152F">
              <w:rPr>
                <w:rFonts w:asciiTheme="majorBidi" w:eastAsiaTheme="minorEastAsia" w:hAnsiTheme="majorBidi" w:cstheme="majorBidi"/>
                <w:sz w:val="20"/>
              </w:rPr>
              <w:t>m index</w:t>
            </w:r>
            <w:r>
              <w:rPr>
                <w:rFonts w:asciiTheme="majorBidi" w:eastAsiaTheme="minorEastAsia" w:hAnsiTheme="majorBidi" w:cstheme="majorBidi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>∈</m:t>
              </m:r>
            </m:oMath>
          </w:p>
          <w:p w14:paraId="1881CF95" w14:textId="77777777" w:rsidR="00B27410" w:rsidRPr="00B27410" w:rsidRDefault="00B025A7" w:rsidP="00B2741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ajorBidi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</w:rPr>
                      <m:t>CPC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</w:rPr>
                      <m:t>enhanced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</w:rPr>
                      <m:t>CPC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</w:rPr>
                      <m:t>current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</w:rPr>
                      <m:t>types</m:t>
                    </m:r>
                  </m:e>
                </m:d>
              </m:oMath>
            </m:oMathPara>
          </w:p>
        </w:tc>
        <w:tc>
          <w:tcPr>
            <w:tcW w:w="5344" w:type="dxa"/>
          </w:tcPr>
          <w:p w14:paraId="47053E93" w14:textId="77777777" w:rsidR="00B27410" w:rsidRDefault="00B27410" w:rsidP="00527060">
            <w:pPr>
              <w:pStyle w:val="normalparagraph"/>
              <w:ind w:firstLine="0"/>
              <w:rPr>
                <w:rFonts w:asciiTheme="majorBidi" w:eastAsiaTheme="minorEastAsia" w:hAnsiTheme="majorBidi" w:cstheme="majorBidi"/>
                <w:sz w:val="20"/>
              </w:rPr>
            </w:pPr>
            <w:r w:rsidRPr="00B27410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anomaly enhancement by admittance.</w:t>
            </w:r>
            <w:r w:rsidRPr="0026152F">
              <w:rPr>
                <w:rFonts w:asciiTheme="majorBidi" w:eastAsiaTheme="minorEastAsia" w:hAnsiTheme="majorBidi" w:cstheme="majorBidi"/>
                <w:sz w:val="20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sz w:val="20"/>
              </w:rPr>
              <w:t>A</w:t>
            </w:r>
            <w:r w:rsidRPr="0026152F">
              <w:rPr>
                <w:rFonts w:asciiTheme="majorBidi" w:eastAsiaTheme="minorEastAsia" w:hAnsiTheme="majorBidi" w:cstheme="majorBidi"/>
                <w:sz w:val="20"/>
              </w:rPr>
              <w:t xml:space="preserve">dmittance physical component improves the anomaly detection. Proof: the spectral sensitivity is a measure of ‘the change’ signature since </w:t>
            </w:r>
            <w:proofErr w:type="gramStart"/>
            <w:r w:rsidRPr="0026152F">
              <w:rPr>
                <w:rFonts w:asciiTheme="majorBidi" w:eastAsiaTheme="minorEastAsia" w:hAnsiTheme="majorBidi" w:cstheme="majorBidi"/>
                <w:sz w:val="20"/>
              </w:rPr>
              <w:t>it’s</w:t>
            </w:r>
            <w:proofErr w:type="gramEnd"/>
            <w:r w:rsidRPr="0026152F">
              <w:rPr>
                <w:rFonts w:asciiTheme="majorBidi" w:eastAsiaTheme="minorEastAsia" w:hAnsiTheme="majorBidi" w:cstheme="majorBidi"/>
                <w:sz w:val="20"/>
              </w:rPr>
              <w:t xml:space="preserve"> based on ‘many frequencies change-detection’</w:t>
            </w:r>
            <w:r w:rsidR="003803A5">
              <w:rPr>
                <w:rFonts w:asciiTheme="majorBidi" w:eastAsiaTheme="minorEastAsia" w:hAnsiTheme="majorBidi" w:cstheme="majorBidi"/>
                <w:sz w:val="20"/>
              </w:rPr>
              <w:t>.</w:t>
            </w:r>
          </w:p>
          <w:p w14:paraId="2F3E7721" w14:textId="77777777" w:rsidR="003803A5" w:rsidRPr="00630AE1" w:rsidRDefault="003803A5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asciiTheme="majorBidi" w:eastAsiaTheme="minorEastAsia" w:hAnsiTheme="majorBidi" w:cstheme="majorBidi"/>
                <w:sz w:val="20"/>
              </w:rPr>
              <w:t xml:space="preserve">Eq. </w:t>
            </w:r>
            <w:r>
              <w:rPr>
                <w:rFonts w:asciiTheme="majorBidi" w:eastAsiaTheme="minorEastAsia" w:hAnsiTheme="majorBidi" w:cstheme="majorBidi"/>
                <w:iCs/>
                <w:sz w:val="20"/>
              </w:rPr>
              <w:t>is to be correctly interpreted</w:t>
            </w:r>
            <w:r>
              <w:rPr>
                <w:rFonts w:asciiTheme="majorBidi" w:eastAsiaTheme="minorEastAsia" w:hAnsiTheme="majorBidi" w:cstheme="majorBidi" w:hint="cs"/>
                <w:iCs/>
                <w:sz w:val="20"/>
                <w:rtl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‘not’ as admittance dependency stand-alone on current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i'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i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 and over voltage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v'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0"/>
                    </w:rPr>
                    <m:t>v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. Correct interpretation is ‘admittance is independent of voltage amplitude’. Since current contains dependency over voltage through </w:t>
            </w:r>
            <m:oMath>
              <m:r>
                <w:rPr>
                  <w:rFonts w:ascii="Cambria Math" w:eastAsiaTheme="minorEastAsia" w:hAnsi="Cambria Math" w:cstheme="majorBidi"/>
                  <w:sz w:val="20"/>
                </w:rPr>
                <m:t>i=Yv</m:t>
              </m:r>
            </m:oMath>
            <w:r>
              <w:rPr>
                <w:rFonts w:asciiTheme="majorBidi" w:eastAsiaTheme="minorEastAsia" w:hAnsiTheme="majorBidi" w:cstheme="majorBidi"/>
                <w:iCs/>
                <w:sz w:val="20"/>
              </w:rPr>
              <w:t xml:space="preserve"> – the voltage dependent component is approx. subtracted – leaving only/mainly the ‘non-voltage dependent’.</w:t>
            </w:r>
          </w:p>
        </w:tc>
      </w:tr>
      <w:tr w:rsidR="009F77E3" w:rsidRPr="00630AE1" w14:paraId="75329E0B" w14:textId="77777777" w:rsidTr="00B27410">
        <w:tc>
          <w:tcPr>
            <w:tcW w:w="540" w:type="dxa"/>
          </w:tcPr>
          <w:p w14:paraId="0F9E1361" w14:textId="77777777" w:rsidR="009F77E3" w:rsidRPr="00630AE1" w:rsidRDefault="0017534F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14</w:t>
            </w:r>
          </w:p>
        </w:tc>
        <w:tc>
          <w:tcPr>
            <w:tcW w:w="4680" w:type="dxa"/>
          </w:tcPr>
          <w:p w14:paraId="3E5A1ACC" w14:textId="77777777" w:rsidR="009F77E3" w:rsidRPr="00015932" w:rsidRDefault="009F77E3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7D1E4B">
              <w:rPr>
                <w:rFonts w:eastAsiaTheme="minorEastAsia"/>
                <w:position w:val="-14"/>
              </w:rPr>
              <w:object w:dxaOrig="4900" w:dyaOrig="380" w14:anchorId="13565F80">
                <v:shape id="_x0000_i1039" type="#_x0000_t75" style="width:229.3pt;height:19.15pt" o:ole="">
                  <v:imagedata r:id="rId35" o:title=""/>
                </v:shape>
                <o:OLEObject Type="Embed" ProgID="Equation.DSMT4" ShapeID="_x0000_i1039" DrawAspect="Content" ObjectID="_1660311000" r:id="rId36"/>
              </w:object>
            </w:r>
          </w:p>
        </w:tc>
        <w:tc>
          <w:tcPr>
            <w:tcW w:w="5344" w:type="dxa"/>
          </w:tcPr>
          <w:p w14:paraId="21C2E48B" w14:textId="77777777" w:rsidR="009F77E3" w:rsidRDefault="009F77E3" w:rsidP="009F77E3">
            <w:pPr>
              <w:spacing w:line="240" w:lineRule="auto"/>
              <w:rPr>
                <w:rFonts w:asciiTheme="majorBidi" w:eastAsiaTheme="minorEastAsia" w:hAnsiTheme="majorBidi" w:cstheme="majorBidi"/>
                <w:sz w:val="20"/>
              </w:rPr>
            </w:pPr>
            <w:r>
              <w:rPr>
                <w:rFonts w:asciiTheme="majorBidi" w:eastAsiaTheme="minorEastAsia" w:hAnsiTheme="majorBidi" w:cstheme="majorBidi"/>
                <w:sz w:val="20"/>
              </w:rPr>
              <w:t xml:space="preserve">separability of inductive and </w:t>
            </w:r>
            <w:proofErr w:type="gramStart"/>
            <w:r>
              <w:rPr>
                <w:rFonts w:asciiTheme="majorBidi" w:eastAsiaTheme="minorEastAsia" w:hAnsiTheme="majorBidi" w:cstheme="majorBidi"/>
                <w:sz w:val="20"/>
              </w:rPr>
              <w:t>capacitive  admittances</w:t>
            </w:r>
            <w:proofErr w:type="gramEnd"/>
            <w:r>
              <w:rPr>
                <w:rFonts w:asciiTheme="majorBidi" w:eastAsiaTheme="minorEastAsia" w:hAnsiTheme="majorBidi" w:cstheme="majorBidi"/>
                <w:sz w:val="20"/>
              </w:rPr>
              <w:t>. Inductive and capacitive components may be separated from the total (</w:t>
            </w:r>
            <w:r w:rsidRPr="0026152F">
              <w:rPr>
                <w:rFonts w:asciiTheme="majorBidi" w:eastAsiaTheme="minorEastAsia" w:hAnsiTheme="majorBidi" w:cstheme="majorBidi"/>
                <w:sz w:val="20"/>
              </w:rPr>
              <w:t>customer</w:t>
            </w:r>
            <w:r>
              <w:rPr>
                <w:rFonts w:asciiTheme="majorBidi" w:eastAsiaTheme="minorEastAsia" w:hAnsiTheme="majorBidi" w:cstheme="majorBidi"/>
                <w:sz w:val="20"/>
              </w:rPr>
              <w:t xml:space="preserve">+ </w:t>
            </w:r>
            <w:proofErr w:type="gramStart"/>
            <w:r>
              <w:rPr>
                <w:rFonts w:asciiTheme="majorBidi" w:eastAsiaTheme="minorEastAsia" w:hAnsiTheme="majorBidi" w:cstheme="majorBidi"/>
                <w:sz w:val="20"/>
              </w:rPr>
              <w:t>distribution)</w:t>
            </w:r>
            <w:r w:rsidRPr="0026152F">
              <w:rPr>
                <w:rFonts w:asciiTheme="majorBidi" w:eastAsiaTheme="minorEastAsia" w:hAnsiTheme="majorBidi" w:cstheme="majorBidi"/>
                <w:sz w:val="20"/>
              </w:rPr>
              <w:t>→</w:t>
            </w:r>
            <w:proofErr w:type="gramEnd"/>
            <w:r w:rsidRPr="0026152F">
              <w:rPr>
                <w:rFonts w:asciiTheme="majorBidi" w:eastAsiaTheme="minorEastAsia" w:hAnsiTheme="majorBidi" w:cstheme="majorBidi"/>
                <w:sz w:val="20"/>
              </w:rPr>
              <w:t xml:space="preserve"> reactive→ </w:t>
            </w:r>
          </w:p>
          <w:p w14:paraId="4CC67991" w14:textId="77777777" w:rsidR="009F77E3" w:rsidRPr="009F77E3" w:rsidRDefault="009F77E3" w:rsidP="009F77E3">
            <w:pPr>
              <w:spacing w:line="240" w:lineRule="auto"/>
              <w:rPr>
                <w:rFonts w:asciiTheme="majorBidi" w:eastAsiaTheme="minorEastAsia" w:hAnsiTheme="majorBidi" w:cstheme="majorBidi"/>
                <w:sz w:val="20"/>
              </w:rPr>
            </w:pPr>
            <w:r w:rsidRPr="0026152F">
              <w:rPr>
                <w:rFonts w:asciiTheme="majorBidi" w:eastAsiaTheme="minorEastAsia" w:hAnsiTheme="majorBidi" w:cstheme="majorBidi"/>
                <w:sz w:val="20"/>
              </w:rPr>
              <w:t>scatter admittance.</w:t>
            </w:r>
            <w:r>
              <w:rPr>
                <w:rFonts w:asciiTheme="majorBidi" w:eastAsiaTheme="minorEastAsia" w:hAnsiTheme="majorBidi" w:cstheme="majorBidi"/>
                <w:sz w:val="20"/>
              </w:rPr>
              <w:t xml:space="preserve"> Proof: using at least two harmonics </w:t>
            </w:r>
            <m:oMath>
              <m:r>
                <w:rPr>
                  <w:rFonts w:ascii="Cambria Math" w:eastAsiaTheme="minorEastAsia" w:hAnsi="Cambria Math" w:cstheme="majorBidi"/>
                  <w:sz w:val="20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</w:rPr>
                <m:t>=1,2</m:t>
              </m:r>
            </m:oMath>
          </w:p>
        </w:tc>
      </w:tr>
      <w:tr w:rsidR="0017534F" w:rsidRPr="00630AE1" w14:paraId="0E913292" w14:textId="77777777" w:rsidTr="00B27410">
        <w:tc>
          <w:tcPr>
            <w:tcW w:w="540" w:type="dxa"/>
          </w:tcPr>
          <w:p w14:paraId="31E5FB31" w14:textId="77777777" w:rsidR="0017534F" w:rsidRPr="0017534F" w:rsidRDefault="0017534F" w:rsidP="00527060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5EE24F8E" w14:textId="77777777" w:rsidR="0017534F" w:rsidRPr="0017534F" w:rsidRDefault="0017534F" w:rsidP="00527060">
            <w:pPr>
              <w:pStyle w:val="normalparagraph"/>
              <w:ind w:firstLine="0"/>
              <w:rPr>
                <w:rFonts w:eastAsiaTheme="minorEastAsia"/>
                <w:b/>
                <w:bCs/>
              </w:rPr>
            </w:pPr>
            <w:r w:rsidRPr="0017534F">
              <w:rPr>
                <w:rFonts w:eastAsiaTheme="minorEastAsia"/>
                <w:b/>
                <w:bCs/>
              </w:rPr>
              <w:t>Theorems outside paper 1</w:t>
            </w:r>
          </w:p>
        </w:tc>
        <w:tc>
          <w:tcPr>
            <w:tcW w:w="5344" w:type="dxa"/>
          </w:tcPr>
          <w:p w14:paraId="2B12E2BD" w14:textId="77777777" w:rsidR="0017534F" w:rsidRPr="0017534F" w:rsidRDefault="0017534F" w:rsidP="009F77E3">
            <w:p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sz w:val="20"/>
              </w:rPr>
            </w:pPr>
          </w:p>
        </w:tc>
      </w:tr>
      <w:tr w:rsidR="00E24A61" w:rsidRPr="00630AE1" w14:paraId="252F74EB" w14:textId="77777777" w:rsidTr="00B27410">
        <w:tc>
          <w:tcPr>
            <w:tcW w:w="540" w:type="dxa"/>
          </w:tcPr>
          <w:p w14:paraId="734DD092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1</w:t>
            </w:r>
            <w:r w:rsidR="0017534F">
              <w:rPr>
                <w:rFonts w:eastAsiaTheme="minorEastAsia"/>
                <w:sz w:val="23"/>
                <w:szCs w:val="23"/>
              </w:rPr>
              <w:t>5</w:t>
            </w:r>
          </w:p>
        </w:tc>
        <w:tc>
          <w:tcPr>
            <w:tcW w:w="4680" w:type="dxa"/>
          </w:tcPr>
          <w:p w14:paraId="0B476076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All of the above theorems 1-1</w:t>
            </w:r>
            <w:r>
              <w:rPr>
                <w:rFonts w:eastAsiaTheme="minorEastAsia"/>
                <w:sz w:val="23"/>
                <w:szCs w:val="23"/>
              </w:rPr>
              <w:t>3</w:t>
            </w:r>
            <w:r w:rsidRPr="00630AE1">
              <w:rPr>
                <w:rFonts w:eastAsiaTheme="minorEastAsia"/>
                <w:sz w:val="23"/>
                <w:szCs w:val="23"/>
              </w:rPr>
              <w:t xml:space="preserve"> are correct both for CPC 5 </w:t>
            </w:r>
            <w:proofErr w:type="gramStart"/>
            <w:r w:rsidRPr="00630AE1">
              <w:rPr>
                <w:rFonts w:eastAsiaTheme="minorEastAsia"/>
                <w:sz w:val="23"/>
                <w:szCs w:val="23"/>
              </w:rPr>
              <w:t>components</w:t>
            </w:r>
            <w:r>
              <w:rPr>
                <w:rFonts w:eastAsiaTheme="minorEastAsia"/>
                <w:sz w:val="23"/>
                <w:szCs w:val="23"/>
              </w:rPr>
              <w:t>,&amp;</w:t>
            </w:r>
            <w:proofErr w:type="gramEnd"/>
            <w:r w:rsidRPr="00630AE1">
              <w:rPr>
                <w:rFonts w:eastAsiaTheme="minorEastAsia"/>
                <w:sz w:val="23"/>
                <w:szCs w:val="23"/>
              </w:rPr>
              <w:t xml:space="preserve"> </w:t>
            </w:r>
            <w:r>
              <w:rPr>
                <w:rFonts w:eastAsiaTheme="minorEastAsia"/>
                <w:sz w:val="23"/>
                <w:szCs w:val="23"/>
              </w:rPr>
              <w:t>E-</w:t>
            </w:r>
            <w:r w:rsidRPr="00630AE1">
              <w:rPr>
                <w:rFonts w:eastAsiaTheme="minorEastAsia"/>
                <w:sz w:val="23"/>
                <w:szCs w:val="23"/>
              </w:rPr>
              <w:t>CPC 22 components.</w:t>
            </w:r>
          </w:p>
        </w:tc>
        <w:tc>
          <w:tcPr>
            <w:tcW w:w="5344" w:type="dxa"/>
          </w:tcPr>
          <w:p w14:paraId="4C4C463D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For E-CPC 6 scatter currents, and for CPC- 1 scatter current</w:t>
            </w:r>
          </w:p>
        </w:tc>
      </w:tr>
      <w:tr w:rsidR="00E24A61" w:rsidRPr="00630AE1" w14:paraId="28F39FBB" w14:textId="77777777" w:rsidTr="00B27410">
        <w:tc>
          <w:tcPr>
            <w:tcW w:w="540" w:type="dxa"/>
          </w:tcPr>
          <w:p w14:paraId="28A51E49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1</w:t>
            </w:r>
            <w:r w:rsidR="0017534F">
              <w:rPr>
                <w:rFonts w:eastAsiaTheme="minorEastAsia"/>
                <w:sz w:val="23"/>
                <w:szCs w:val="23"/>
              </w:rPr>
              <w:t>6</w:t>
            </w:r>
          </w:p>
        </w:tc>
        <w:tc>
          <w:tcPr>
            <w:tcW w:w="10024" w:type="dxa"/>
            <w:gridSpan w:val="2"/>
          </w:tcPr>
          <w:p w14:paraId="618791DC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proofErr w:type="gramStart"/>
            <w:r w:rsidRPr="00630AE1">
              <w:rPr>
                <w:rFonts w:eastAsiaTheme="minorEastAsia"/>
                <w:sz w:val="23"/>
                <w:szCs w:val="23"/>
              </w:rPr>
              <w:t>All of</w:t>
            </w:r>
            <w:proofErr w:type="gramEnd"/>
            <w:r w:rsidRPr="00630AE1">
              <w:rPr>
                <w:rFonts w:eastAsiaTheme="minorEastAsia"/>
                <w:sz w:val="23"/>
                <w:szCs w:val="23"/>
              </w:rPr>
              <w:t xml:space="preserve"> the above theorems 1-14 are correct for Laplace transform and for Z-transform</w:t>
            </w:r>
          </w:p>
        </w:tc>
      </w:tr>
      <w:tr w:rsidR="00E24A61" w:rsidRPr="00630AE1" w14:paraId="4D921D66" w14:textId="77777777" w:rsidTr="00B27410">
        <w:tc>
          <w:tcPr>
            <w:tcW w:w="540" w:type="dxa"/>
          </w:tcPr>
          <w:p w14:paraId="2543979C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1</w:t>
            </w:r>
            <w:r w:rsidR="0017534F">
              <w:rPr>
                <w:rFonts w:eastAsiaTheme="minorEastAsia"/>
                <w:sz w:val="23"/>
                <w:szCs w:val="23"/>
              </w:rPr>
              <w:t>7</w:t>
            </w:r>
          </w:p>
        </w:tc>
        <w:tc>
          <w:tcPr>
            <w:tcW w:w="4680" w:type="dxa"/>
          </w:tcPr>
          <w:p w14:paraId="2D1C0ADF" w14:textId="77777777" w:rsidR="00E24A61" w:rsidRPr="00630AE1" w:rsidRDefault="00E24A61" w:rsidP="00527060">
            <w:pPr>
              <w:pStyle w:val="normalparagraph"/>
              <w:spacing w:line="240" w:lineRule="auto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 xml:space="preserve">1)For </w:t>
            </w:r>
            <w:r w:rsidRPr="00015932">
              <w:rPr>
                <w:rFonts w:eastAsiaTheme="minorEastAsia"/>
                <w:sz w:val="23"/>
                <w:szCs w:val="23"/>
                <w:u w:val="single"/>
              </w:rPr>
              <w:t>reactive</w:t>
            </w:r>
            <w:r w:rsidRPr="00630AE1">
              <w:rPr>
                <w:rFonts w:eastAsiaTheme="minorEastAsia"/>
                <w:sz w:val="23"/>
                <w:szCs w:val="23"/>
              </w:rPr>
              <w:t xml:space="preserve"> components – entire reactive current should be taken, and not only customer</w:t>
            </w:r>
            <w:r w:rsidRPr="00630AE1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→ </w:t>
            </w:r>
            <w:r w:rsidRPr="00630AE1">
              <w:rPr>
                <w:rFonts w:eastAsiaTheme="minorEastAsia"/>
                <w:sz w:val="23"/>
                <w:szCs w:val="23"/>
              </w:rPr>
              <w:t xml:space="preserve">reactive current. </w:t>
            </w:r>
          </w:p>
          <w:p w14:paraId="27D9E6A1" w14:textId="77777777" w:rsidR="00E24A61" w:rsidRPr="00630AE1" w:rsidRDefault="00E24A61" w:rsidP="00527060">
            <w:pPr>
              <w:pStyle w:val="normalparagraph"/>
              <w:spacing w:line="240" w:lineRule="auto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 xml:space="preserve">2)For load current – </w:t>
            </w:r>
            <w:r w:rsidRPr="00015932">
              <w:rPr>
                <w:rFonts w:eastAsiaTheme="minorEastAsia"/>
                <w:sz w:val="23"/>
                <w:szCs w:val="23"/>
                <w:u w:val="single"/>
              </w:rPr>
              <w:t>entire current</w:t>
            </w:r>
            <w:r w:rsidRPr="00630AE1">
              <w:rPr>
                <w:rFonts w:eastAsiaTheme="minorEastAsia"/>
                <w:sz w:val="23"/>
                <w:szCs w:val="23"/>
              </w:rPr>
              <w:t xml:space="preserve"> should be taken and not only customer current</w:t>
            </w:r>
          </w:p>
        </w:tc>
        <w:tc>
          <w:tcPr>
            <w:tcW w:w="5344" w:type="dxa"/>
          </w:tcPr>
          <w:p w14:paraId="6D716B41" w14:textId="77777777" w:rsidR="00E24A61" w:rsidRPr="00630AE1" w:rsidRDefault="00E24A61" w:rsidP="00527060">
            <w:pPr>
              <w:pStyle w:val="normalparagraph"/>
              <w:spacing w:line="240" w:lineRule="auto"/>
              <w:ind w:firstLine="0"/>
              <w:jc w:val="left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An especially important theorem that is derived from comprehension of definition of customer current as defined at CPC</w:t>
            </w:r>
          </w:p>
          <w:p w14:paraId="332C825E" w14:textId="77777777" w:rsidR="00E24A61" w:rsidRPr="00630AE1" w:rsidRDefault="00E24A61" w:rsidP="00527060">
            <w:pPr>
              <w:pStyle w:val="normalparagraph"/>
              <w:spacing w:line="240" w:lineRule="auto"/>
              <w:ind w:firstLine="0"/>
              <w:jc w:val="left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 xml:space="preserve">Verified experimentally </w:t>
            </w:r>
          </w:p>
        </w:tc>
      </w:tr>
      <w:tr w:rsidR="00E24A61" w:rsidRPr="00630AE1" w14:paraId="6022EB20" w14:textId="77777777" w:rsidTr="00B27410">
        <w:tc>
          <w:tcPr>
            <w:tcW w:w="540" w:type="dxa"/>
          </w:tcPr>
          <w:p w14:paraId="797EB64E" w14:textId="77777777" w:rsidR="00E24A61" w:rsidRPr="00630AE1" w:rsidRDefault="00E24A61" w:rsidP="00527060">
            <w:pPr>
              <w:pStyle w:val="normalparagraph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1</w:t>
            </w:r>
            <w:r w:rsidR="0017534F">
              <w:rPr>
                <w:rFonts w:eastAsiaTheme="minorEastAsia"/>
                <w:sz w:val="23"/>
                <w:szCs w:val="23"/>
              </w:rPr>
              <w:t>8</w:t>
            </w:r>
          </w:p>
        </w:tc>
        <w:tc>
          <w:tcPr>
            <w:tcW w:w="4680" w:type="dxa"/>
          </w:tcPr>
          <w:p w14:paraId="0D24CFE4" w14:textId="77777777" w:rsidR="00E24A61" w:rsidRPr="00630AE1" w:rsidRDefault="00E24A61" w:rsidP="00527060">
            <w:pPr>
              <w:pStyle w:val="normalparagraph"/>
              <w:spacing w:line="240" w:lineRule="auto"/>
              <w:ind w:firstLine="0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Signature Conjecture: it is speculated that originally matching zero-poles are close/ overlapping for linear loads, deviating apart for non-linear loads</w:t>
            </w:r>
          </w:p>
        </w:tc>
        <w:tc>
          <w:tcPr>
            <w:tcW w:w="5344" w:type="dxa"/>
          </w:tcPr>
          <w:p w14:paraId="5848138D" w14:textId="77777777" w:rsidR="00E24A61" w:rsidRPr="00630AE1" w:rsidRDefault="00E24A61" w:rsidP="00527060">
            <w:pPr>
              <w:pStyle w:val="normalparagraph"/>
              <w:spacing w:line="240" w:lineRule="auto"/>
              <w:ind w:firstLine="0"/>
              <w:jc w:val="left"/>
              <w:rPr>
                <w:rFonts w:eastAsiaTheme="minorEastAsia"/>
                <w:sz w:val="23"/>
                <w:szCs w:val="23"/>
              </w:rPr>
            </w:pPr>
            <w:r w:rsidRPr="00630AE1">
              <w:rPr>
                <w:rFonts w:eastAsiaTheme="minorEastAsia"/>
                <w:sz w:val="23"/>
                <w:szCs w:val="23"/>
              </w:rPr>
              <w:t>Demonstrated empirically at</w:t>
            </w:r>
            <w:r>
              <w:rPr>
                <w:rFonts w:eastAsiaTheme="minorEastAsia"/>
                <w:sz w:val="23"/>
                <w:szCs w:val="23"/>
              </w:rPr>
              <w:t xml:space="preserve"> published paper</w:t>
            </w:r>
            <w:r w:rsidRPr="00630AE1">
              <w:rPr>
                <w:rFonts w:eastAsiaTheme="minorEastAsia"/>
                <w:sz w:val="23"/>
                <w:szCs w:val="23"/>
              </w:rPr>
              <w:t xml:space="preserve"> </w:t>
            </w:r>
            <w:r w:rsidRPr="00630AE1">
              <w:rPr>
                <w:rFonts w:eastAsiaTheme="minorEastAsia"/>
                <w:sz w:val="23"/>
                <w:szCs w:val="23"/>
              </w:rPr>
              <w:fldChar w:fldCharType="begin"/>
            </w:r>
            <w:r w:rsidRPr="00630AE1">
              <w:rPr>
                <w:rFonts w:eastAsiaTheme="minorEastAsia"/>
                <w:sz w:val="23"/>
                <w:szCs w:val="23"/>
              </w:rPr>
              <w:instrText xml:space="preserve"> REF _Ref40064215 \r \h </w:instrText>
            </w:r>
            <w:r>
              <w:rPr>
                <w:rFonts w:eastAsiaTheme="minorEastAsia"/>
                <w:sz w:val="23"/>
                <w:szCs w:val="23"/>
              </w:rPr>
              <w:instrText xml:space="preserve"> \* MERGEFORMAT </w:instrText>
            </w:r>
            <w:r w:rsidRPr="00630AE1">
              <w:rPr>
                <w:rFonts w:eastAsiaTheme="minorEastAsia"/>
                <w:sz w:val="23"/>
                <w:szCs w:val="23"/>
              </w:rPr>
            </w:r>
            <w:r w:rsidRPr="00630AE1">
              <w:rPr>
                <w:rFonts w:eastAsiaTheme="minorEastAsia"/>
                <w:sz w:val="23"/>
                <w:szCs w:val="23"/>
              </w:rPr>
              <w:fldChar w:fldCharType="separate"/>
            </w:r>
            <w:r>
              <w:rPr>
                <w:rFonts w:eastAsiaTheme="minorEastAsia"/>
                <w:sz w:val="23"/>
                <w:szCs w:val="23"/>
                <w:cs/>
              </w:rPr>
              <w:t>‎</w:t>
            </w:r>
            <w:r>
              <w:rPr>
                <w:rFonts w:eastAsiaTheme="minorEastAsia"/>
                <w:sz w:val="23"/>
                <w:szCs w:val="23"/>
              </w:rPr>
              <w:t>[7]</w:t>
            </w:r>
            <w:r w:rsidRPr="00630AE1">
              <w:rPr>
                <w:rFonts w:eastAsiaTheme="minorEastAsia"/>
                <w:sz w:val="23"/>
                <w:szCs w:val="23"/>
              </w:rPr>
              <w:fldChar w:fldCharType="end"/>
            </w:r>
            <w:r w:rsidRPr="00630AE1">
              <w:rPr>
                <w:rFonts w:eastAsiaTheme="minorEastAsia"/>
                <w:sz w:val="23"/>
                <w:szCs w:val="23"/>
              </w:rPr>
              <w:t>,</w:t>
            </w:r>
            <w:r>
              <w:rPr>
                <w:rFonts w:eastAsiaTheme="minorEastAsia"/>
                <w:sz w:val="23"/>
                <w:szCs w:val="23"/>
              </w:rPr>
              <w:t xml:space="preserve"> and</w:t>
            </w:r>
            <w:r w:rsidRPr="00630AE1">
              <w:rPr>
                <w:rFonts w:eastAsiaTheme="minorEastAsia"/>
                <w:sz w:val="23"/>
                <w:szCs w:val="23"/>
              </w:rPr>
              <w:t xml:space="preserve"> to be attempted proven theoretically at thesis</w:t>
            </w:r>
            <w:r>
              <w:rPr>
                <w:rFonts w:eastAsiaTheme="minorEastAsia"/>
                <w:sz w:val="23"/>
                <w:szCs w:val="23"/>
              </w:rPr>
              <w:t>. Recently an interesting related paper published</w:t>
            </w:r>
            <w:r>
              <w:rPr>
                <w:rFonts w:eastAsiaTheme="minorEastAsia"/>
                <w:sz w:val="23"/>
                <w:szCs w:val="23"/>
              </w:rPr>
              <w:fldChar w:fldCharType="begin"/>
            </w:r>
            <w:r>
              <w:rPr>
                <w:rFonts w:eastAsiaTheme="minorEastAsia"/>
                <w:sz w:val="23"/>
                <w:szCs w:val="23"/>
              </w:rPr>
              <w:instrText xml:space="preserve"> REF _Ref40532652 \r \h </w:instrText>
            </w:r>
            <w:r>
              <w:rPr>
                <w:rFonts w:eastAsiaTheme="minorEastAsia"/>
                <w:sz w:val="23"/>
                <w:szCs w:val="23"/>
              </w:rPr>
            </w:r>
            <w:r>
              <w:rPr>
                <w:rFonts w:eastAsiaTheme="minorEastAsia"/>
                <w:sz w:val="23"/>
                <w:szCs w:val="23"/>
              </w:rPr>
              <w:fldChar w:fldCharType="separate"/>
            </w:r>
            <w:r>
              <w:rPr>
                <w:rFonts w:eastAsiaTheme="minorEastAsia"/>
                <w:sz w:val="23"/>
                <w:szCs w:val="23"/>
                <w:cs/>
              </w:rPr>
              <w:t>‎</w:t>
            </w:r>
            <w:r>
              <w:rPr>
                <w:rFonts w:eastAsiaTheme="minorEastAsia"/>
                <w:sz w:val="23"/>
                <w:szCs w:val="23"/>
              </w:rPr>
              <w:t>[8]</w:t>
            </w:r>
            <w:r>
              <w:rPr>
                <w:rFonts w:eastAsiaTheme="minorEastAsia"/>
                <w:sz w:val="23"/>
                <w:szCs w:val="23"/>
              </w:rPr>
              <w:fldChar w:fldCharType="end"/>
            </w:r>
            <w:r>
              <w:rPr>
                <w:rFonts w:eastAsiaTheme="minorEastAsia"/>
                <w:sz w:val="23"/>
                <w:szCs w:val="23"/>
              </w:rPr>
              <w:t>. Simplified at</w:t>
            </w:r>
            <w:r>
              <w:rPr>
                <w:rFonts w:eastAsiaTheme="minorEastAsia"/>
                <w:sz w:val="23"/>
                <w:szCs w:val="23"/>
              </w:rPr>
              <w:fldChar w:fldCharType="begin"/>
            </w:r>
            <w:r>
              <w:rPr>
                <w:rFonts w:eastAsiaTheme="minorEastAsia"/>
                <w:sz w:val="23"/>
                <w:szCs w:val="23"/>
              </w:rPr>
              <w:instrText xml:space="preserve"> REF _Ref40532672 \r \h </w:instrText>
            </w:r>
            <w:r>
              <w:rPr>
                <w:rFonts w:eastAsiaTheme="minorEastAsia"/>
                <w:sz w:val="23"/>
                <w:szCs w:val="23"/>
              </w:rPr>
            </w:r>
            <w:r>
              <w:rPr>
                <w:rFonts w:eastAsiaTheme="minorEastAsia"/>
                <w:sz w:val="23"/>
                <w:szCs w:val="23"/>
              </w:rPr>
              <w:fldChar w:fldCharType="separate"/>
            </w:r>
            <w:r>
              <w:rPr>
                <w:rFonts w:eastAsiaTheme="minorEastAsia"/>
                <w:sz w:val="23"/>
                <w:szCs w:val="23"/>
                <w:cs/>
              </w:rPr>
              <w:t>‎</w:t>
            </w:r>
            <w:r>
              <w:rPr>
                <w:rFonts w:eastAsiaTheme="minorEastAsia"/>
                <w:sz w:val="23"/>
                <w:szCs w:val="23"/>
              </w:rPr>
              <w:t>[9]</w:t>
            </w:r>
            <w:r>
              <w:rPr>
                <w:rFonts w:eastAsiaTheme="minorEastAsia"/>
                <w:sz w:val="23"/>
                <w:szCs w:val="23"/>
              </w:rPr>
              <w:fldChar w:fldCharType="end"/>
            </w:r>
            <w:r>
              <w:rPr>
                <w:rFonts w:eastAsiaTheme="minorEastAsia"/>
                <w:sz w:val="23"/>
                <w:szCs w:val="23"/>
              </w:rPr>
              <w:t>.</w:t>
            </w:r>
          </w:p>
        </w:tc>
      </w:tr>
    </w:tbl>
    <w:p w14:paraId="36A321D6" w14:textId="77777777" w:rsidR="00551A77" w:rsidRDefault="00551A77"/>
    <w:p w14:paraId="2B55E835" w14:textId="77777777" w:rsidR="006E4C23" w:rsidRDefault="006E4C23"/>
    <w:tbl>
      <w:tblPr>
        <w:tblStyle w:val="a3"/>
        <w:tblW w:w="10564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0"/>
        <w:gridCol w:w="4680"/>
        <w:gridCol w:w="5344"/>
      </w:tblGrid>
      <w:tr w:rsidR="006E4C23" w:rsidRPr="00630AE1" w14:paraId="4606EE7F" w14:textId="77777777" w:rsidTr="00D20754">
        <w:tc>
          <w:tcPr>
            <w:tcW w:w="540" w:type="dxa"/>
          </w:tcPr>
          <w:p w14:paraId="19BA0E73" w14:textId="77777777" w:rsidR="006E4C23" w:rsidRPr="00630AE1" w:rsidRDefault="006E4C23" w:rsidP="00D20754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30AE1">
              <w:rPr>
                <w:rFonts w:eastAsiaTheme="minorEastAsia"/>
                <w:b/>
                <w:bCs/>
                <w:sz w:val="23"/>
                <w:szCs w:val="23"/>
              </w:rPr>
              <w:lastRenderedPageBreak/>
              <w:t xml:space="preserve">No </w:t>
            </w:r>
          </w:p>
        </w:tc>
        <w:tc>
          <w:tcPr>
            <w:tcW w:w="4680" w:type="dxa"/>
          </w:tcPr>
          <w:p w14:paraId="11C91969" w14:textId="77777777" w:rsidR="006E4C23" w:rsidRPr="00630AE1" w:rsidRDefault="006E4C23" w:rsidP="00D20754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30AE1">
              <w:rPr>
                <w:rFonts w:eastAsiaTheme="minorEastAsia"/>
                <w:b/>
                <w:bCs/>
                <w:sz w:val="23"/>
                <w:szCs w:val="23"/>
              </w:rPr>
              <w:t>Mathematical formulation</w:t>
            </w:r>
          </w:p>
        </w:tc>
        <w:tc>
          <w:tcPr>
            <w:tcW w:w="5344" w:type="dxa"/>
          </w:tcPr>
          <w:p w14:paraId="6AE09D7F" w14:textId="77777777" w:rsidR="006E4C23" w:rsidRPr="00630AE1" w:rsidRDefault="006E4C23" w:rsidP="00D20754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30AE1">
              <w:rPr>
                <w:rFonts w:eastAsiaTheme="minorEastAsia"/>
                <w:b/>
                <w:bCs/>
                <w:sz w:val="23"/>
                <w:szCs w:val="23"/>
              </w:rPr>
              <w:t xml:space="preserve">Physical interpretation </w:t>
            </w:r>
          </w:p>
        </w:tc>
      </w:tr>
      <w:tr w:rsidR="006E4C23" w:rsidRPr="00630AE1" w14:paraId="1EE4E58D" w14:textId="77777777" w:rsidTr="00D20754">
        <w:tc>
          <w:tcPr>
            <w:tcW w:w="540" w:type="dxa"/>
          </w:tcPr>
          <w:p w14:paraId="12F86491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5E36CDC4" w14:textId="77777777" w:rsidR="006E4C23" w:rsidRPr="006E4C23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 w:rsidRPr="006E4C23">
              <w:rPr>
                <w:b/>
                <w:bCs/>
                <w:sz w:val="23"/>
                <w:szCs w:val="23"/>
              </w:rPr>
              <w:t>Paper 2 theorems</w:t>
            </w:r>
          </w:p>
        </w:tc>
        <w:tc>
          <w:tcPr>
            <w:tcW w:w="5344" w:type="dxa"/>
          </w:tcPr>
          <w:p w14:paraId="7780AFCB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Load disaggregation </w:t>
            </w:r>
            <w:r w:rsidRPr="00630AE1"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6E4C23" w:rsidRPr="00630AE1" w14:paraId="5B19F740" w14:textId="77777777" w:rsidTr="00D20754">
        <w:tc>
          <w:tcPr>
            <w:tcW w:w="540" w:type="dxa"/>
          </w:tcPr>
          <w:p w14:paraId="4E470DCA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>
              <w:rPr>
                <w:rFonts w:eastAsiaTheme="minorEastAsia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4680" w:type="dxa"/>
          </w:tcPr>
          <w:p w14:paraId="16E8E7BC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 w:rsidRPr="006E4C23">
              <w:rPr>
                <w:rFonts w:asciiTheme="majorBidi" w:eastAsiaTheme="minorEastAsia" w:hAnsiTheme="majorBidi" w:cstheme="majorBidi"/>
                <w:b/>
                <w:bCs/>
                <w:sz w:val="20"/>
                <w:szCs w:val="22"/>
              </w:rPr>
              <w:t>Interpretation:</w:t>
            </w:r>
            <w:r w:rsidRPr="006E4C23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“None” represents not a “vacuum” of devices, but “all the rest”. Outside the “kitchen” there are devices electrically resembling the kitchen devices. PCA being an orthogonal variables representation, when the “None” clusters have a large boundary or appear to be embedded with the device cluster – then confusion scoring shall be higher.</w:t>
            </w:r>
          </w:p>
        </w:tc>
        <w:tc>
          <w:tcPr>
            <w:tcW w:w="5344" w:type="dxa"/>
          </w:tcPr>
          <w:p w14:paraId="000ED99D" w14:textId="77777777" w:rsidR="006E4C23" w:rsidRPr="006E4C23" w:rsidRDefault="006E4C23" w:rsidP="006E4C23">
            <w:p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sz w:val="20"/>
                <w:szCs w:val="22"/>
              </w:rPr>
            </w:pPr>
            <w:r w:rsidRPr="006E4C23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>PCA correlation of “None”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 xml:space="preserve"> object instance</w:t>
            </w:r>
            <w:r w:rsidRPr="006E4C23">
              <w:rPr>
                <w:rFonts w:asciiTheme="majorBidi" w:eastAsiaTheme="minorEastAsia" w:hAnsiTheme="majorBidi" w:cstheme="majorBidi"/>
                <w:b/>
                <w:bCs/>
                <w:sz w:val="20"/>
              </w:rPr>
              <w:t xml:space="preserve"> to device.</w:t>
            </w:r>
          </w:p>
          <w:p w14:paraId="54BF05FE" w14:textId="77777777" w:rsidR="006E4C23" w:rsidRDefault="006E4C23" w:rsidP="006E4C23">
            <w:p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sz w:val="20"/>
                <w:szCs w:val="22"/>
              </w:rPr>
            </w:pPr>
          </w:p>
          <w:p w14:paraId="3F55D6B0" w14:textId="77777777" w:rsidR="006E4C23" w:rsidRPr="006E4C23" w:rsidRDefault="006E4C23" w:rsidP="006E4C23">
            <w:pPr>
              <w:spacing w:line="240" w:lineRule="auto"/>
              <w:rPr>
                <w:rFonts w:asciiTheme="majorBidi" w:eastAsiaTheme="minorEastAsia" w:hAnsiTheme="majorBidi" w:cstheme="majorBidi"/>
                <w:sz w:val="20"/>
                <w:szCs w:val="22"/>
              </w:rPr>
            </w:pPr>
            <w:r w:rsidRPr="006E4C23">
              <w:rPr>
                <w:rFonts w:asciiTheme="majorBidi" w:eastAsiaTheme="minorEastAsia" w:hAnsiTheme="majorBidi" w:cstheme="majorBidi"/>
                <w:b/>
                <w:bCs/>
                <w:sz w:val="20"/>
                <w:szCs w:val="22"/>
              </w:rPr>
              <w:t>Theorem:</w:t>
            </w:r>
            <w:r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 t</w:t>
            </w:r>
            <w:r w:rsidRPr="006E4C23">
              <w:rPr>
                <w:rFonts w:asciiTheme="majorBidi" w:eastAsiaTheme="minorEastAsia" w:hAnsiTheme="majorBidi" w:cstheme="majorBidi"/>
                <w:sz w:val="20"/>
                <w:szCs w:val="22"/>
              </w:rPr>
              <w:t xml:space="preserve">he closest the “None” is to a device cluster, the higher “confusion” scoring between the “None” and the device.  </w:t>
            </w:r>
          </w:p>
        </w:tc>
      </w:tr>
      <w:tr w:rsidR="006E4C23" w:rsidRPr="00630AE1" w14:paraId="3BD2A7E4" w14:textId="77777777" w:rsidTr="00D20754">
        <w:tc>
          <w:tcPr>
            <w:tcW w:w="540" w:type="dxa"/>
          </w:tcPr>
          <w:p w14:paraId="0E2F3FE0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>
              <w:rPr>
                <w:rFonts w:eastAsiaTheme="minorEastAsia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4680" w:type="dxa"/>
          </w:tcPr>
          <w:p w14:paraId="45B21DE3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5344" w:type="dxa"/>
          </w:tcPr>
          <w:p w14:paraId="5D315911" w14:textId="77777777" w:rsidR="006E4C23" w:rsidRPr="006E4C23" w:rsidRDefault="006E4C23" w:rsidP="006E4C23">
            <w:pPr>
              <w:pStyle w:val="normalparagraph"/>
              <w:ind w:firstLine="0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6E4C23">
              <w:rPr>
                <w:rFonts w:asciiTheme="majorBidi" w:hAnsiTheme="majorBidi" w:cstheme="majorBidi"/>
                <w:b/>
                <w:bCs/>
                <w:sz w:val="20"/>
              </w:rPr>
              <w:t>“None” confusion with devices.</w:t>
            </w:r>
          </w:p>
          <w:p w14:paraId="4932C594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6F2D9A">
              <w:rPr>
                <w:rFonts w:asciiTheme="majorBidi" w:hAnsiTheme="majorBidi" w:cstheme="majorBidi"/>
                <w:sz w:val="20"/>
              </w:rPr>
              <w:t>The “None” has larger confusion scoring with devices than a device with another device. Explanation: since “None” is a collection of devices outside kitchen then it may contain signatures of devices that electrically resemble a kitchen device.</w:t>
            </w:r>
          </w:p>
        </w:tc>
      </w:tr>
      <w:tr w:rsidR="006E4C23" w:rsidRPr="00630AE1" w14:paraId="2D3C616B" w14:textId="77777777" w:rsidTr="00D20754">
        <w:tc>
          <w:tcPr>
            <w:tcW w:w="540" w:type="dxa"/>
          </w:tcPr>
          <w:p w14:paraId="1B7FA99A" w14:textId="77777777" w:rsidR="006E4C23" w:rsidRPr="00630AE1" w:rsidRDefault="004E621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>
              <w:rPr>
                <w:rFonts w:eastAsiaTheme="minorEastAsia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4680" w:type="dxa"/>
          </w:tcPr>
          <w:p w14:paraId="0B9A2F46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 w:rsidRPr="006F2D9A">
              <w:rPr>
                <w:rFonts w:asciiTheme="majorBidi" w:hAnsiTheme="majorBidi" w:cstheme="majorBidi"/>
                <w:sz w:val="20"/>
              </w:rPr>
              <w:t>This is a weaker more general version of theorem #1.</w:t>
            </w:r>
          </w:p>
        </w:tc>
        <w:tc>
          <w:tcPr>
            <w:tcW w:w="5344" w:type="dxa"/>
          </w:tcPr>
          <w:p w14:paraId="351437FE" w14:textId="77777777" w:rsidR="006E4C23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rFonts w:asciiTheme="majorBidi" w:hAnsiTheme="majorBidi" w:cstheme="majorBidi"/>
                <w:sz w:val="20"/>
              </w:rPr>
            </w:pPr>
            <w:r w:rsidRPr="006E4C23">
              <w:rPr>
                <w:rFonts w:asciiTheme="majorBidi" w:hAnsiTheme="majorBidi" w:cstheme="majorBidi"/>
                <w:b/>
                <w:bCs/>
                <w:sz w:val="20"/>
              </w:rPr>
              <w:t>Correlation between distance at PCA space and confusion.</w:t>
            </w:r>
            <w:r w:rsidRPr="006F2D9A"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14:paraId="63B4E184" w14:textId="77777777" w:rsidR="004E6213" w:rsidRPr="00630AE1" w:rsidRDefault="004E621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  <w:r w:rsidRPr="006F2D9A">
              <w:rPr>
                <w:rFonts w:asciiTheme="majorBidi" w:hAnsiTheme="majorBidi" w:cstheme="majorBidi"/>
                <w:sz w:val="20"/>
              </w:rPr>
              <w:t>Devices that are near each other at PCA space, the “confusion” scoring shall be higher between devices.</w:t>
            </w:r>
          </w:p>
        </w:tc>
      </w:tr>
      <w:tr w:rsidR="006E4C23" w:rsidRPr="00630AE1" w14:paraId="079EDCD9" w14:textId="77777777" w:rsidTr="00D20754">
        <w:tc>
          <w:tcPr>
            <w:tcW w:w="540" w:type="dxa"/>
          </w:tcPr>
          <w:p w14:paraId="0071FEE5" w14:textId="77777777" w:rsidR="006E4C23" w:rsidRPr="00630AE1" w:rsidRDefault="004E621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  <w:r>
              <w:rPr>
                <w:rFonts w:eastAsiaTheme="minorEastAsia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4680" w:type="dxa"/>
          </w:tcPr>
          <w:p w14:paraId="304C536F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5344" w:type="dxa"/>
          </w:tcPr>
          <w:p w14:paraId="7B29A4A9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</w:tr>
      <w:tr w:rsidR="006E4C23" w:rsidRPr="00630AE1" w14:paraId="6A5B6042" w14:textId="77777777" w:rsidTr="00D20754">
        <w:tc>
          <w:tcPr>
            <w:tcW w:w="540" w:type="dxa"/>
          </w:tcPr>
          <w:p w14:paraId="748B2CD9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1A446DA1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5344" w:type="dxa"/>
          </w:tcPr>
          <w:p w14:paraId="4E2E8970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</w:tr>
      <w:tr w:rsidR="006E4C23" w:rsidRPr="00630AE1" w14:paraId="15098A33" w14:textId="77777777" w:rsidTr="00D20754">
        <w:tc>
          <w:tcPr>
            <w:tcW w:w="540" w:type="dxa"/>
          </w:tcPr>
          <w:p w14:paraId="4E88A442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</w:tcPr>
          <w:p w14:paraId="6B126179" w14:textId="77777777" w:rsidR="006E4C23" w:rsidRPr="00630AE1" w:rsidRDefault="006E4C23" w:rsidP="006E4C23">
            <w:pPr>
              <w:pStyle w:val="normalparagraph"/>
              <w:tabs>
                <w:tab w:val="center" w:pos="2450"/>
                <w:tab w:val="right" w:pos="4900"/>
              </w:tabs>
              <w:ind w:firstLine="0"/>
              <w:jc w:val="lef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5344" w:type="dxa"/>
          </w:tcPr>
          <w:p w14:paraId="3B325592" w14:textId="77777777" w:rsidR="006E4C23" w:rsidRPr="00630AE1" w:rsidRDefault="006E4C23" w:rsidP="006E4C23">
            <w:pPr>
              <w:pStyle w:val="normalparagraph"/>
              <w:ind w:firstLine="0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</w:tr>
    </w:tbl>
    <w:p w14:paraId="2A0776EF" w14:textId="77777777" w:rsidR="006E4C23" w:rsidRDefault="006E4C23"/>
    <w:sectPr w:rsidR="006E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97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69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41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13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385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57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C"/>
    <w:rsid w:val="001508E5"/>
    <w:rsid w:val="0017534F"/>
    <w:rsid w:val="001E5FDB"/>
    <w:rsid w:val="001E6ED2"/>
    <w:rsid w:val="00281C32"/>
    <w:rsid w:val="00283F1C"/>
    <w:rsid w:val="00284BEF"/>
    <w:rsid w:val="002B1984"/>
    <w:rsid w:val="003803A5"/>
    <w:rsid w:val="003817CE"/>
    <w:rsid w:val="003D492A"/>
    <w:rsid w:val="004B2ACA"/>
    <w:rsid w:val="004D3C6E"/>
    <w:rsid w:val="004E6213"/>
    <w:rsid w:val="00527060"/>
    <w:rsid w:val="00551A77"/>
    <w:rsid w:val="006D781C"/>
    <w:rsid w:val="006E4C23"/>
    <w:rsid w:val="007D2B74"/>
    <w:rsid w:val="007E52D1"/>
    <w:rsid w:val="0097782F"/>
    <w:rsid w:val="009F77E3"/>
    <w:rsid w:val="00A1392E"/>
    <w:rsid w:val="00B025A7"/>
    <w:rsid w:val="00B235C5"/>
    <w:rsid w:val="00B27410"/>
    <w:rsid w:val="00B91E9C"/>
    <w:rsid w:val="00CE6E7A"/>
    <w:rsid w:val="00CF2006"/>
    <w:rsid w:val="00D00F8D"/>
    <w:rsid w:val="00DE2953"/>
    <w:rsid w:val="00DE5DD9"/>
    <w:rsid w:val="00E24A61"/>
    <w:rsid w:val="00EB2EEE"/>
    <w:rsid w:val="00EB4B1C"/>
    <w:rsid w:val="00ED1B71"/>
    <w:rsid w:val="00F2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17E6"/>
  <w15:chartTrackingRefBased/>
  <w15:docId w15:val="{2414FDB7-1E4A-4458-92EC-1C32F87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A61"/>
    <w:pPr>
      <w:spacing w:after="0" w:line="312" w:lineRule="auto"/>
      <w:jc w:val="both"/>
    </w:pPr>
    <w:rPr>
      <w:rFonts w:ascii="David" w:hAnsi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D1B71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bidi="ar-SA"/>
    </w:rPr>
  </w:style>
  <w:style w:type="paragraph" w:styleId="2">
    <w:name w:val="heading 2"/>
    <w:basedOn w:val="a"/>
    <w:next w:val="a"/>
    <w:link w:val="20"/>
    <w:qFormat/>
    <w:rsid w:val="00ED1B71"/>
    <w:pPr>
      <w:keepNext/>
      <w:numPr>
        <w:ilvl w:val="1"/>
        <w:numId w:val="1"/>
      </w:numPr>
      <w:autoSpaceDE w:val="0"/>
      <w:autoSpaceDN w:val="0"/>
      <w:spacing w:before="120" w:after="60" w:line="240" w:lineRule="auto"/>
      <w:jc w:val="left"/>
      <w:outlineLvl w:val="1"/>
    </w:pPr>
    <w:rPr>
      <w:rFonts w:ascii="Times New Roman" w:eastAsia="Times New Roman" w:hAnsi="Times New Roman" w:cs="Times New Roman"/>
      <w:i/>
      <w:iCs/>
      <w:sz w:val="20"/>
      <w:szCs w:val="20"/>
      <w:lang w:bidi="ar-SA"/>
    </w:rPr>
  </w:style>
  <w:style w:type="paragraph" w:styleId="3">
    <w:name w:val="heading 3"/>
    <w:basedOn w:val="a"/>
    <w:next w:val="a"/>
    <w:link w:val="30"/>
    <w:qFormat/>
    <w:rsid w:val="00ED1B71"/>
    <w:pPr>
      <w:keepNext/>
      <w:numPr>
        <w:ilvl w:val="2"/>
        <w:numId w:val="1"/>
      </w:numPr>
      <w:autoSpaceDE w:val="0"/>
      <w:autoSpaceDN w:val="0"/>
      <w:spacing w:line="240" w:lineRule="auto"/>
      <w:ind w:left="288"/>
      <w:jc w:val="left"/>
      <w:outlineLvl w:val="2"/>
    </w:pPr>
    <w:rPr>
      <w:rFonts w:ascii="Times New Roman" w:eastAsia="Times New Roman" w:hAnsi="Times New Roman" w:cs="Times New Roman"/>
      <w:i/>
      <w:iCs/>
      <w:sz w:val="20"/>
      <w:szCs w:val="20"/>
      <w:lang w:bidi="ar-SA"/>
    </w:rPr>
  </w:style>
  <w:style w:type="paragraph" w:styleId="4">
    <w:name w:val="heading 4"/>
    <w:basedOn w:val="a"/>
    <w:next w:val="a"/>
    <w:link w:val="40"/>
    <w:qFormat/>
    <w:rsid w:val="00ED1B7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i/>
      <w:iCs/>
      <w:sz w:val="18"/>
      <w:szCs w:val="18"/>
      <w:lang w:bidi="ar-SA"/>
    </w:rPr>
  </w:style>
  <w:style w:type="paragraph" w:styleId="5">
    <w:name w:val="heading 5"/>
    <w:basedOn w:val="a"/>
    <w:next w:val="a"/>
    <w:link w:val="50"/>
    <w:qFormat/>
    <w:rsid w:val="00ED1B71"/>
    <w:pPr>
      <w:numPr>
        <w:ilvl w:val="4"/>
        <w:numId w:val="1"/>
      </w:numPr>
      <w:autoSpaceDE w:val="0"/>
      <w:autoSpaceDN w:val="0"/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6">
    <w:name w:val="heading 6"/>
    <w:basedOn w:val="a"/>
    <w:next w:val="a"/>
    <w:link w:val="60"/>
    <w:qFormat/>
    <w:rsid w:val="00ED1B71"/>
    <w:pPr>
      <w:numPr>
        <w:ilvl w:val="5"/>
        <w:numId w:val="1"/>
      </w:numPr>
      <w:autoSpaceDE w:val="0"/>
      <w:autoSpaceDN w:val="0"/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i/>
      <w:iCs/>
      <w:sz w:val="16"/>
      <w:szCs w:val="16"/>
      <w:lang w:bidi="ar-SA"/>
    </w:rPr>
  </w:style>
  <w:style w:type="paragraph" w:styleId="7">
    <w:name w:val="heading 7"/>
    <w:basedOn w:val="a"/>
    <w:next w:val="a"/>
    <w:link w:val="70"/>
    <w:qFormat/>
    <w:rsid w:val="00ED1B71"/>
    <w:pPr>
      <w:numPr>
        <w:ilvl w:val="6"/>
        <w:numId w:val="1"/>
      </w:numPr>
      <w:autoSpaceDE w:val="0"/>
      <w:autoSpaceDN w:val="0"/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8">
    <w:name w:val="heading 8"/>
    <w:basedOn w:val="a"/>
    <w:next w:val="a"/>
    <w:link w:val="80"/>
    <w:qFormat/>
    <w:rsid w:val="00ED1B71"/>
    <w:pPr>
      <w:numPr>
        <w:ilvl w:val="7"/>
        <w:numId w:val="1"/>
      </w:numPr>
      <w:autoSpaceDE w:val="0"/>
      <w:autoSpaceDN w:val="0"/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sz w:val="16"/>
      <w:szCs w:val="16"/>
      <w:lang w:bidi="ar-SA"/>
    </w:rPr>
  </w:style>
  <w:style w:type="paragraph" w:styleId="9">
    <w:name w:val="heading 9"/>
    <w:basedOn w:val="a"/>
    <w:next w:val="a"/>
    <w:link w:val="90"/>
    <w:qFormat/>
    <w:rsid w:val="00ED1B71"/>
    <w:pPr>
      <w:numPr>
        <w:ilvl w:val="8"/>
        <w:numId w:val="1"/>
      </w:numPr>
      <w:autoSpaceDE w:val="0"/>
      <w:autoSpaceDN w:val="0"/>
      <w:spacing w:before="240" w:after="60" w:line="240" w:lineRule="auto"/>
      <w:jc w:val="left"/>
      <w:outlineLvl w:val="8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paragraph">
    <w:name w:val="normal paragraph"/>
    <w:basedOn w:val="a"/>
    <w:link w:val="normalparagraphChar"/>
    <w:qFormat/>
    <w:rsid w:val="00E24A61"/>
    <w:pPr>
      <w:ind w:firstLine="216"/>
    </w:pPr>
  </w:style>
  <w:style w:type="character" w:customStyle="1" w:styleId="normalparagraphChar">
    <w:name w:val="normal paragraph Char"/>
    <w:basedOn w:val="a0"/>
    <w:link w:val="normalparagraph"/>
    <w:rsid w:val="00E24A61"/>
    <w:rPr>
      <w:rFonts w:ascii="David" w:hAnsi="David"/>
      <w:sz w:val="24"/>
      <w:szCs w:val="24"/>
    </w:rPr>
  </w:style>
  <w:style w:type="paragraph" w:customStyle="1" w:styleId="MTDisplayEquation">
    <w:name w:val="MTDisplayEquation"/>
    <w:basedOn w:val="normalparagraph"/>
    <w:next w:val="a"/>
    <w:link w:val="MTDisplayEquation0"/>
    <w:rsid w:val="00E24A61"/>
    <w:pPr>
      <w:tabs>
        <w:tab w:val="center" w:pos="5040"/>
        <w:tab w:val="right" w:pos="10060"/>
      </w:tabs>
    </w:pPr>
    <w:rPr>
      <w:rFonts w:eastAsiaTheme="minorEastAsia"/>
    </w:rPr>
  </w:style>
  <w:style w:type="character" w:customStyle="1" w:styleId="MTDisplayEquation0">
    <w:name w:val="MTDisplayEquation תו"/>
    <w:basedOn w:val="normalparagraphChar"/>
    <w:link w:val="MTDisplayEquation"/>
    <w:rsid w:val="00E24A61"/>
    <w:rPr>
      <w:rFonts w:ascii="David" w:eastAsiaTheme="minorEastAsia" w:hAnsi="David"/>
      <w:sz w:val="24"/>
      <w:szCs w:val="24"/>
    </w:rPr>
  </w:style>
  <w:style w:type="table" w:styleId="a3">
    <w:name w:val="Table Grid"/>
    <w:basedOn w:val="a1"/>
    <w:uiPriority w:val="59"/>
    <w:unhideWhenUsed/>
    <w:rsid w:val="00E2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rsid w:val="00ED1B71"/>
    <w:rPr>
      <w:rFonts w:ascii="Times New Roman" w:eastAsia="Times New Roman" w:hAnsi="Times New Roman" w:cs="Times New Roman"/>
      <w:smallCaps/>
      <w:kern w:val="28"/>
      <w:sz w:val="20"/>
      <w:szCs w:val="20"/>
      <w:lang w:bidi="ar-SA"/>
    </w:rPr>
  </w:style>
  <w:style w:type="character" w:customStyle="1" w:styleId="20">
    <w:name w:val="כותרת 2 תו"/>
    <w:basedOn w:val="a0"/>
    <w:link w:val="2"/>
    <w:rsid w:val="00ED1B71"/>
    <w:rPr>
      <w:rFonts w:ascii="Times New Roman" w:eastAsia="Times New Roman" w:hAnsi="Times New Roman" w:cs="Times New Roman"/>
      <w:i/>
      <w:iCs/>
      <w:sz w:val="20"/>
      <w:szCs w:val="20"/>
      <w:lang w:bidi="ar-SA"/>
    </w:rPr>
  </w:style>
  <w:style w:type="character" w:customStyle="1" w:styleId="30">
    <w:name w:val="כותרת 3 תו"/>
    <w:basedOn w:val="a0"/>
    <w:link w:val="3"/>
    <w:rsid w:val="00ED1B71"/>
    <w:rPr>
      <w:rFonts w:ascii="Times New Roman" w:eastAsia="Times New Roman" w:hAnsi="Times New Roman" w:cs="Times New Roman"/>
      <w:i/>
      <w:iCs/>
      <w:sz w:val="20"/>
      <w:szCs w:val="20"/>
      <w:lang w:bidi="ar-SA"/>
    </w:rPr>
  </w:style>
  <w:style w:type="character" w:customStyle="1" w:styleId="40">
    <w:name w:val="כותרת 4 תו"/>
    <w:basedOn w:val="a0"/>
    <w:link w:val="4"/>
    <w:rsid w:val="00ED1B71"/>
    <w:rPr>
      <w:rFonts w:ascii="Times New Roman" w:eastAsia="Times New Roman" w:hAnsi="Times New Roman" w:cs="Times New Roman"/>
      <w:i/>
      <w:iCs/>
      <w:sz w:val="18"/>
      <w:szCs w:val="18"/>
      <w:lang w:bidi="ar-SA"/>
    </w:rPr>
  </w:style>
  <w:style w:type="character" w:customStyle="1" w:styleId="50">
    <w:name w:val="כותרת 5 תו"/>
    <w:basedOn w:val="a0"/>
    <w:link w:val="5"/>
    <w:rsid w:val="00ED1B71"/>
    <w:rPr>
      <w:rFonts w:ascii="Times New Roman" w:eastAsia="Times New Roman" w:hAnsi="Times New Roman" w:cs="Times New Roman"/>
      <w:sz w:val="18"/>
      <w:szCs w:val="18"/>
      <w:lang w:bidi="ar-SA"/>
    </w:rPr>
  </w:style>
  <w:style w:type="character" w:customStyle="1" w:styleId="60">
    <w:name w:val="כותרת 6 תו"/>
    <w:basedOn w:val="a0"/>
    <w:link w:val="6"/>
    <w:rsid w:val="00ED1B71"/>
    <w:rPr>
      <w:rFonts w:ascii="Times New Roman" w:eastAsia="Times New Roman" w:hAnsi="Times New Roman" w:cs="Times New Roman"/>
      <w:i/>
      <w:iCs/>
      <w:sz w:val="16"/>
      <w:szCs w:val="16"/>
      <w:lang w:bidi="ar-SA"/>
    </w:rPr>
  </w:style>
  <w:style w:type="character" w:customStyle="1" w:styleId="70">
    <w:name w:val="כותרת 7 תו"/>
    <w:basedOn w:val="a0"/>
    <w:link w:val="7"/>
    <w:rsid w:val="00ED1B71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80">
    <w:name w:val="כותרת 8 תו"/>
    <w:basedOn w:val="a0"/>
    <w:link w:val="8"/>
    <w:rsid w:val="00ED1B71"/>
    <w:rPr>
      <w:rFonts w:ascii="Times New Roman" w:eastAsia="Times New Roman" w:hAnsi="Times New Roman" w:cs="Times New Roman"/>
      <w:i/>
      <w:iCs/>
      <w:sz w:val="16"/>
      <w:szCs w:val="16"/>
      <w:lang w:bidi="ar-SA"/>
    </w:rPr>
  </w:style>
  <w:style w:type="character" w:customStyle="1" w:styleId="90">
    <w:name w:val="כותרת 9 תו"/>
    <w:basedOn w:val="a0"/>
    <w:link w:val="9"/>
    <w:rsid w:val="00ED1B71"/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</dc:creator>
  <cp:keywords/>
  <dc:description/>
  <cp:lastModifiedBy>avihai ofir</cp:lastModifiedBy>
  <cp:revision>4</cp:revision>
  <dcterms:created xsi:type="dcterms:W3CDTF">2020-08-21T07:13:00Z</dcterms:created>
  <dcterms:modified xsi:type="dcterms:W3CDTF">2020-08-30T13:43:00Z</dcterms:modified>
</cp:coreProperties>
</file>