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6C7E" w14:textId="77777777" w:rsidR="00B42689" w:rsidRPr="00B42689" w:rsidRDefault="00B42689" w:rsidP="00E72D5B">
      <w:pPr>
        <w:pStyle w:val="Heading1"/>
        <w:keepNext w:val="0"/>
        <w:keepLines w:val="0"/>
        <w:spacing w:before="120"/>
        <w:jc w:val="center"/>
      </w:pPr>
      <w:r w:rsidRPr="00B42689">
        <w:t>Pay Guide</w:t>
      </w:r>
      <w:r w:rsidR="001E7901">
        <w:t xml:space="preserve"> -</w:t>
      </w:r>
      <w:r w:rsidR="00D81705">
        <w:t xml:space="preserve"> </w:t>
      </w:r>
      <w:r>
        <w:t>Higher Education Industry - Academic Staff - Award</w:t>
      </w:r>
    </w:p>
    <w:p w14:paraId="01DBDD64" w14:textId="77777777" w:rsidR="00B42689" w:rsidRPr="00B42689" w:rsidRDefault="3233FFDE" w:rsidP="00E72D5B">
      <w:pPr>
        <w:pStyle w:val="Heading1"/>
        <w:keepNext w:val="0"/>
        <w:keepLines w:val="0"/>
        <w:spacing w:before="120"/>
        <w:ind w:right="567"/>
        <w:jc w:val="center"/>
      </w:pPr>
      <w:r>
        <w:t>[MA000006</w:t>
      </w:r>
      <w:r w:rsidRPr="00B42689">
        <w:t>]</w:t>
      </w:r>
    </w:p>
    <w:p w14:paraId="6AC900F8" w14:textId="78805A6B" w:rsidR="00B42689" w:rsidRPr="00B42689" w:rsidRDefault="00B42689" w:rsidP="00E72D5B">
      <w:pPr>
        <w:spacing w:before="120" w:after="0"/>
        <w:jc w:val="center"/>
      </w:pPr>
      <w:r w:rsidRPr="00B42689">
        <w:t>Published</w:t>
      </w:r>
      <w:r w:rsidR="002A32CB" w:rsidRPr="002A32CB">
        <w:t xml:space="preserve"> </w:t>
      </w:r>
      <w:r w:rsidR="00E72D5B">
        <w:t>14</w:t>
      </w:r>
      <w:r>
        <w:t xml:space="preserve"> </w:t>
      </w:r>
      <w:r w:rsidR="00E72D5B">
        <w:t>November</w:t>
      </w:r>
      <w:r>
        <w:t xml:space="preserve"> 2022</w:t>
      </w:r>
    </w:p>
    <w:p w14:paraId="3C371A6A" w14:textId="77777777" w:rsidR="00B42689" w:rsidRPr="009B36C1" w:rsidRDefault="00B47203" w:rsidP="00E72D5B">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71108C">
        <w:t xml:space="preserve"> the first full pay period on or after</w:t>
      </w:r>
      <w:r w:rsidR="002A32CB" w:rsidRPr="009B36C1">
        <w:t xml:space="preserve"> </w:t>
      </w:r>
      <w:r>
        <w:t>01 July 2022</w:t>
      </w:r>
      <w:r w:rsidR="001426BA" w:rsidRPr="009B36C1">
        <w:t>.</w:t>
      </w:r>
    </w:p>
    <w:p w14:paraId="28FD29B4" w14:textId="77777777" w:rsidR="001426BA" w:rsidRPr="009B36C1" w:rsidRDefault="2EE486BC" w:rsidP="00E72D5B">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335A606" w14:textId="3BFFE344" w:rsidR="001426BA" w:rsidRDefault="001426BA" w:rsidP="00E72D5B">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287E7BA" w14:textId="77777777" w:rsidR="00E72D5B" w:rsidRDefault="00E72D5B" w:rsidP="00E72D5B">
      <w:pPr>
        <w:pStyle w:val="Heading2"/>
        <w:keepNext w:val="0"/>
        <w:keepLines w:val="0"/>
        <w:spacing w:before="120"/>
      </w:pPr>
      <w:bookmarkStart w:id="0" w:name="_Hlk118451147"/>
      <w:r>
        <w:t>Disclaimer</w:t>
      </w:r>
    </w:p>
    <w:p w14:paraId="12D1BB0A" w14:textId="77777777" w:rsidR="00E72D5B" w:rsidRDefault="00E72D5B" w:rsidP="00E72D5B">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13013AC3" w14:textId="77777777" w:rsidR="00E72D5B" w:rsidRDefault="00E72D5B" w:rsidP="00E72D5B">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138134C" w14:textId="77777777" w:rsidR="00E72D5B" w:rsidRDefault="00E72D5B" w:rsidP="00E72D5B">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F4916E3" w14:textId="77777777" w:rsidR="00E72D5B" w:rsidRDefault="00E72D5B" w:rsidP="00E72D5B">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41FFD8DB" w14:textId="77777777" w:rsidR="00E72D5B" w:rsidRDefault="00E72D5B" w:rsidP="00E72D5B">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02343EC5" w14:textId="77777777" w:rsidR="00B75E84" w:rsidRDefault="00B75E84" w:rsidP="008F6078">
      <w:pPr>
        <w:pStyle w:val="Heading2"/>
      </w:pPr>
      <w:r>
        <w:lastRenderedPageBreak/>
        <w:t>Rates of pay</w:t>
      </w:r>
    </w:p>
    <w:p w14:paraId="2958CB7B" w14:textId="77777777" w:rsidR="000C7AFE" w:rsidRPr="00D81705" w:rsidRDefault="00B42689" w:rsidP="008F6078">
      <w:pPr>
        <w:pStyle w:val="Heading3"/>
      </w:pPr>
      <w:r w:rsidRPr="00D81705">
        <w:t>Adult</w:t>
      </w:r>
    </w:p>
    <w:p w14:paraId="4E830534" w14:textId="77777777" w:rsidR="00A4459C" w:rsidRDefault="002E0A46">
      <w:pPr>
        <w:pStyle w:val="Heading3"/>
      </w:pPr>
      <w:r>
        <w:t>Full-time &amp; part-time</w:t>
      </w:r>
    </w:p>
    <w:tbl>
      <w:tblPr>
        <w:tblStyle w:val="TableGrid"/>
        <w:tblW w:w="5000" w:type="pct"/>
        <w:tblLook w:val="04A0" w:firstRow="1" w:lastRow="0" w:firstColumn="1" w:lastColumn="0" w:noHBand="0" w:noVBand="1"/>
      </w:tblPr>
      <w:tblGrid>
        <w:gridCol w:w="7337"/>
        <w:gridCol w:w="7337"/>
      </w:tblGrid>
      <w:tr w:rsidR="00736603" w14:paraId="5C1E76E8" w14:textId="77777777" w:rsidTr="00736603">
        <w:trPr>
          <w:cnfStyle w:val="100000000000" w:firstRow="1" w:lastRow="0" w:firstColumn="0" w:lastColumn="0" w:oddVBand="0" w:evenVBand="0" w:oddHBand="0" w:evenHBand="0" w:firstRowFirstColumn="0" w:firstRowLastColumn="0" w:lastRowFirstColumn="0" w:lastRowLastColumn="0"/>
          <w:cantSplit/>
          <w:tblHeader/>
        </w:trPr>
        <w:tc>
          <w:tcPr>
            <w:tcW w:w="2500" w:type="pct"/>
          </w:tcPr>
          <w:p w14:paraId="136B6C5E" w14:textId="77777777" w:rsidR="00736603" w:rsidRDefault="00736603">
            <w:pPr>
              <w:keepNext/>
              <w:keepLines/>
            </w:pPr>
            <w:r>
              <w:rPr>
                <w:b/>
              </w:rPr>
              <w:t>Classification</w:t>
            </w:r>
          </w:p>
        </w:tc>
        <w:tc>
          <w:tcPr>
            <w:tcW w:w="2500" w:type="pct"/>
          </w:tcPr>
          <w:p w14:paraId="1042575E" w14:textId="77777777" w:rsidR="00736603" w:rsidRDefault="00736603">
            <w:r>
              <w:rPr>
                <w:b/>
              </w:rPr>
              <w:t>Hourly pay rate</w:t>
            </w:r>
          </w:p>
        </w:tc>
      </w:tr>
      <w:tr w:rsidR="00736603" w14:paraId="44EE1B5C" w14:textId="77777777" w:rsidTr="00736603">
        <w:trPr>
          <w:cantSplit/>
        </w:trPr>
        <w:tc>
          <w:tcPr>
            <w:tcW w:w="2500" w:type="pct"/>
          </w:tcPr>
          <w:p w14:paraId="17C4803E" w14:textId="77777777" w:rsidR="00736603" w:rsidRDefault="00736603">
            <w:pPr>
              <w:keepNext/>
              <w:keepLines/>
            </w:pPr>
            <w:r>
              <w:t>Level A1</w:t>
            </w:r>
          </w:p>
        </w:tc>
        <w:tc>
          <w:tcPr>
            <w:tcW w:w="2500" w:type="pct"/>
          </w:tcPr>
          <w:p w14:paraId="75FEA432" w14:textId="77777777" w:rsidR="00736603" w:rsidRDefault="00736603">
            <w:r>
              <w:t>$29.26</w:t>
            </w:r>
          </w:p>
        </w:tc>
      </w:tr>
      <w:tr w:rsidR="00736603" w14:paraId="198C23BE" w14:textId="77777777" w:rsidTr="00736603">
        <w:trPr>
          <w:cantSplit/>
        </w:trPr>
        <w:tc>
          <w:tcPr>
            <w:tcW w:w="2500" w:type="pct"/>
          </w:tcPr>
          <w:p w14:paraId="7D9C625F" w14:textId="77777777" w:rsidR="00736603" w:rsidRDefault="00736603">
            <w:pPr>
              <w:keepNext/>
              <w:keepLines/>
            </w:pPr>
            <w:r>
              <w:t>Level A2</w:t>
            </w:r>
          </w:p>
        </w:tc>
        <w:tc>
          <w:tcPr>
            <w:tcW w:w="2500" w:type="pct"/>
          </w:tcPr>
          <w:p w14:paraId="32B309CF" w14:textId="77777777" w:rsidR="00736603" w:rsidRDefault="00736603">
            <w:r>
              <w:t>$30.43</w:t>
            </w:r>
          </w:p>
        </w:tc>
      </w:tr>
      <w:tr w:rsidR="00736603" w14:paraId="39FA6363" w14:textId="77777777" w:rsidTr="00736603">
        <w:trPr>
          <w:cantSplit/>
        </w:trPr>
        <w:tc>
          <w:tcPr>
            <w:tcW w:w="2500" w:type="pct"/>
          </w:tcPr>
          <w:p w14:paraId="3043E5D3" w14:textId="77777777" w:rsidR="00736603" w:rsidRDefault="00736603">
            <w:pPr>
              <w:keepNext/>
              <w:keepLines/>
            </w:pPr>
            <w:r>
              <w:t>Level A3</w:t>
            </w:r>
          </w:p>
        </w:tc>
        <w:tc>
          <w:tcPr>
            <w:tcW w:w="2500" w:type="pct"/>
          </w:tcPr>
          <w:p w14:paraId="711E7EFB" w14:textId="77777777" w:rsidR="00736603" w:rsidRDefault="00736603">
            <w:r>
              <w:t>$31.60</w:t>
            </w:r>
          </w:p>
        </w:tc>
      </w:tr>
      <w:tr w:rsidR="00736603" w14:paraId="1CE897BA" w14:textId="77777777" w:rsidTr="00736603">
        <w:trPr>
          <w:cantSplit/>
        </w:trPr>
        <w:tc>
          <w:tcPr>
            <w:tcW w:w="2500" w:type="pct"/>
          </w:tcPr>
          <w:p w14:paraId="55C39EB6" w14:textId="77777777" w:rsidR="00736603" w:rsidRDefault="00736603">
            <w:pPr>
              <w:keepNext/>
              <w:keepLines/>
            </w:pPr>
            <w:r>
              <w:t>Level A4</w:t>
            </w:r>
          </w:p>
        </w:tc>
        <w:tc>
          <w:tcPr>
            <w:tcW w:w="2500" w:type="pct"/>
          </w:tcPr>
          <w:p w14:paraId="1295EE6D" w14:textId="77777777" w:rsidR="00736603" w:rsidRDefault="00736603">
            <w:r>
              <w:t>$32.70</w:t>
            </w:r>
          </w:p>
        </w:tc>
      </w:tr>
      <w:tr w:rsidR="00736603" w14:paraId="7DD97A9B" w14:textId="77777777" w:rsidTr="00736603">
        <w:trPr>
          <w:cantSplit/>
        </w:trPr>
        <w:tc>
          <w:tcPr>
            <w:tcW w:w="2500" w:type="pct"/>
          </w:tcPr>
          <w:p w14:paraId="22118307" w14:textId="77777777" w:rsidR="00736603" w:rsidRDefault="00736603">
            <w:pPr>
              <w:keepNext/>
              <w:keepLines/>
            </w:pPr>
            <w:r>
              <w:t>Level A5</w:t>
            </w:r>
          </w:p>
        </w:tc>
        <w:tc>
          <w:tcPr>
            <w:tcW w:w="2500" w:type="pct"/>
          </w:tcPr>
          <w:p w14:paraId="67BAA1AE" w14:textId="77777777" w:rsidR="00736603" w:rsidRDefault="00736603">
            <w:r>
              <w:t>$33.58</w:t>
            </w:r>
          </w:p>
        </w:tc>
      </w:tr>
      <w:tr w:rsidR="00736603" w14:paraId="7FBF74BF" w14:textId="77777777" w:rsidTr="00736603">
        <w:trPr>
          <w:cantSplit/>
        </w:trPr>
        <w:tc>
          <w:tcPr>
            <w:tcW w:w="2500" w:type="pct"/>
          </w:tcPr>
          <w:p w14:paraId="1B4189D1" w14:textId="77777777" w:rsidR="00736603" w:rsidRDefault="00736603">
            <w:pPr>
              <w:keepNext/>
              <w:keepLines/>
            </w:pPr>
            <w:r>
              <w:t>Level A6</w:t>
            </w:r>
          </w:p>
        </w:tc>
        <w:tc>
          <w:tcPr>
            <w:tcW w:w="2500" w:type="pct"/>
          </w:tcPr>
          <w:p w14:paraId="03E1928A" w14:textId="77777777" w:rsidR="00736603" w:rsidRDefault="00736603">
            <w:r>
              <w:t>$34.53</w:t>
            </w:r>
          </w:p>
        </w:tc>
      </w:tr>
      <w:tr w:rsidR="00736603" w14:paraId="7A106FF1" w14:textId="77777777" w:rsidTr="00736603">
        <w:trPr>
          <w:cantSplit/>
        </w:trPr>
        <w:tc>
          <w:tcPr>
            <w:tcW w:w="2500" w:type="pct"/>
          </w:tcPr>
          <w:p w14:paraId="6EEEC190" w14:textId="77777777" w:rsidR="00736603" w:rsidRDefault="00736603">
            <w:pPr>
              <w:keepNext/>
              <w:keepLines/>
            </w:pPr>
            <w:r>
              <w:t>Level A7</w:t>
            </w:r>
          </w:p>
        </w:tc>
        <w:tc>
          <w:tcPr>
            <w:tcW w:w="2500" w:type="pct"/>
          </w:tcPr>
          <w:p w14:paraId="74EE6E75" w14:textId="77777777" w:rsidR="00736603" w:rsidRDefault="00736603">
            <w:r>
              <w:t>$35.49</w:t>
            </w:r>
          </w:p>
        </w:tc>
      </w:tr>
      <w:tr w:rsidR="00736603" w14:paraId="6EFFE212" w14:textId="77777777" w:rsidTr="00736603">
        <w:trPr>
          <w:cantSplit/>
        </w:trPr>
        <w:tc>
          <w:tcPr>
            <w:tcW w:w="2500" w:type="pct"/>
          </w:tcPr>
          <w:p w14:paraId="63A3710D" w14:textId="77777777" w:rsidR="00736603" w:rsidRDefault="00736603">
            <w:pPr>
              <w:keepNext/>
              <w:keepLines/>
            </w:pPr>
            <w:r>
              <w:t>Level A8</w:t>
            </w:r>
          </w:p>
        </w:tc>
        <w:tc>
          <w:tcPr>
            <w:tcW w:w="2500" w:type="pct"/>
          </w:tcPr>
          <w:p w14:paraId="598218D7" w14:textId="77777777" w:rsidR="00736603" w:rsidRDefault="00736603">
            <w:r>
              <w:t>$36.44</w:t>
            </w:r>
          </w:p>
        </w:tc>
      </w:tr>
      <w:tr w:rsidR="00736603" w14:paraId="66F7703C" w14:textId="77777777" w:rsidTr="00736603">
        <w:trPr>
          <w:cantSplit/>
        </w:trPr>
        <w:tc>
          <w:tcPr>
            <w:tcW w:w="2500" w:type="pct"/>
          </w:tcPr>
          <w:p w14:paraId="6990B0F1" w14:textId="77777777" w:rsidR="00736603" w:rsidRDefault="00736603">
            <w:pPr>
              <w:keepNext/>
              <w:keepLines/>
            </w:pPr>
            <w:r>
              <w:t>Level B1</w:t>
            </w:r>
          </w:p>
        </w:tc>
        <w:tc>
          <w:tcPr>
            <w:tcW w:w="2500" w:type="pct"/>
          </w:tcPr>
          <w:p w14:paraId="47641E9E" w14:textId="77777777" w:rsidR="00736603" w:rsidRDefault="00736603">
            <w:r>
              <w:t>$37.91</w:t>
            </w:r>
          </w:p>
        </w:tc>
      </w:tr>
      <w:tr w:rsidR="00736603" w14:paraId="4489AF42" w14:textId="77777777" w:rsidTr="00736603">
        <w:trPr>
          <w:cantSplit/>
        </w:trPr>
        <w:tc>
          <w:tcPr>
            <w:tcW w:w="2500" w:type="pct"/>
          </w:tcPr>
          <w:p w14:paraId="3D9989A9" w14:textId="77777777" w:rsidR="00736603" w:rsidRDefault="00736603">
            <w:pPr>
              <w:keepNext/>
              <w:keepLines/>
            </w:pPr>
            <w:r>
              <w:t>Level B2</w:t>
            </w:r>
          </w:p>
        </w:tc>
        <w:tc>
          <w:tcPr>
            <w:tcW w:w="2500" w:type="pct"/>
          </w:tcPr>
          <w:p w14:paraId="0F8D8DE8" w14:textId="77777777" w:rsidR="00736603" w:rsidRDefault="00736603">
            <w:r>
              <w:t>$39.01</w:t>
            </w:r>
          </w:p>
        </w:tc>
      </w:tr>
      <w:tr w:rsidR="00736603" w14:paraId="1F8DB793" w14:textId="77777777" w:rsidTr="00736603">
        <w:trPr>
          <w:cantSplit/>
        </w:trPr>
        <w:tc>
          <w:tcPr>
            <w:tcW w:w="2500" w:type="pct"/>
          </w:tcPr>
          <w:p w14:paraId="711556BB" w14:textId="77777777" w:rsidR="00736603" w:rsidRDefault="00736603">
            <w:pPr>
              <w:keepNext/>
              <w:keepLines/>
            </w:pPr>
            <w:r>
              <w:t>Level B3</w:t>
            </w:r>
          </w:p>
        </w:tc>
        <w:tc>
          <w:tcPr>
            <w:tcW w:w="2500" w:type="pct"/>
          </w:tcPr>
          <w:p w14:paraId="44E4FB69" w14:textId="77777777" w:rsidR="00736603" w:rsidRDefault="00736603">
            <w:r>
              <w:t>$40.11</w:t>
            </w:r>
          </w:p>
        </w:tc>
      </w:tr>
      <w:tr w:rsidR="00736603" w14:paraId="085CED63" w14:textId="77777777" w:rsidTr="00736603">
        <w:trPr>
          <w:cantSplit/>
        </w:trPr>
        <w:tc>
          <w:tcPr>
            <w:tcW w:w="2500" w:type="pct"/>
          </w:tcPr>
          <w:p w14:paraId="1AC8405F" w14:textId="77777777" w:rsidR="00736603" w:rsidRDefault="00736603">
            <w:pPr>
              <w:keepNext/>
              <w:keepLines/>
            </w:pPr>
            <w:r>
              <w:t>Level B4</w:t>
            </w:r>
          </w:p>
        </w:tc>
        <w:tc>
          <w:tcPr>
            <w:tcW w:w="2500" w:type="pct"/>
          </w:tcPr>
          <w:p w14:paraId="132EE03B" w14:textId="77777777" w:rsidR="00736603" w:rsidRDefault="00736603">
            <w:r>
              <w:t>$41.21</w:t>
            </w:r>
          </w:p>
        </w:tc>
      </w:tr>
      <w:tr w:rsidR="00736603" w14:paraId="5B1558D6" w14:textId="77777777" w:rsidTr="00736603">
        <w:trPr>
          <w:cantSplit/>
        </w:trPr>
        <w:tc>
          <w:tcPr>
            <w:tcW w:w="2500" w:type="pct"/>
          </w:tcPr>
          <w:p w14:paraId="700B9A0C" w14:textId="77777777" w:rsidR="00736603" w:rsidRDefault="00736603">
            <w:pPr>
              <w:keepNext/>
              <w:keepLines/>
            </w:pPr>
            <w:r>
              <w:t>Level B5</w:t>
            </w:r>
          </w:p>
        </w:tc>
        <w:tc>
          <w:tcPr>
            <w:tcW w:w="2500" w:type="pct"/>
          </w:tcPr>
          <w:p w14:paraId="0E6530FF" w14:textId="77777777" w:rsidR="00736603" w:rsidRDefault="00736603">
            <w:r>
              <w:t>$42.30</w:t>
            </w:r>
          </w:p>
        </w:tc>
      </w:tr>
      <w:tr w:rsidR="00736603" w14:paraId="2D763E1A" w14:textId="77777777" w:rsidTr="00736603">
        <w:trPr>
          <w:cantSplit/>
        </w:trPr>
        <w:tc>
          <w:tcPr>
            <w:tcW w:w="2500" w:type="pct"/>
          </w:tcPr>
          <w:p w14:paraId="5CFDFE67" w14:textId="77777777" w:rsidR="00736603" w:rsidRDefault="00736603">
            <w:pPr>
              <w:keepNext/>
              <w:keepLines/>
            </w:pPr>
            <w:r>
              <w:t>Level B6</w:t>
            </w:r>
          </w:p>
        </w:tc>
        <w:tc>
          <w:tcPr>
            <w:tcW w:w="2500" w:type="pct"/>
          </w:tcPr>
          <w:p w14:paraId="35D452B8" w14:textId="77777777" w:rsidR="00736603" w:rsidRDefault="00736603">
            <w:r>
              <w:t>$43.41</w:t>
            </w:r>
          </w:p>
        </w:tc>
      </w:tr>
      <w:tr w:rsidR="00736603" w14:paraId="736AA619" w14:textId="77777777" w:rsidTr="00736603">
        <w:trPr>
          <w:cantSplit/>
        </w:trPr>
        <w:tc>
          <w:tcPr>
            <w:tcW w:w="2500" w:type="pct"/>
          </w:tcPr>
          <w:p w14:paraId="2C393C72" w14:textId="77777777" w:rsidR="00736603" w:rsidRDefault="00736603">
            <w:pPr>
              <w:keepNext/>
              <w:keepLines/>
            </w:pPr>
            <w:r>
              <w:t>Level C1</w:t>
            </w:r>
          </w:p>
        </w:tc>
        <w:tc>
          <w:tcPr>
            <w:tcW w:w="2500" w:type="pct"/>
          </w:tcPr>
          <w:p w14:paraId="20F50918" w14:textId="77777777" w:rsidR="00736603" w:rsidRDefault="00736603">
            <w:r>
              <w:t>$44.50</w:t>
            </w:r>
          </w:p>
        </w:tc>
      </w:tr>
      <w:tr w:rsidR="00736603" w14:paraId="5191185C" w14:textId="77777777" w:rsidTr="00736603">
        <w:trPr>
          <w:cantSplit/>
        </w:trPr>
        <w:tc>
          <w:tcPr>
            <w:tcW w:w="2500" w:type="pct"/>
          </w:tcPr>
          <w:p w14:paraId="5D72F8C1" w14:textId="77777777" w:rsidR="00736603" w:rsidRDefault="00736603">
            <w:pPr>
              <w:keepNext/>
              <w:keepLines/>
            </w:pPr>
            <w:r>
              <w:t>Level C2</w:t>
            </w:r>
          </w:p>
        </w:tc>
        <w:tc>
          <w:tcPr>
            <w:tcW w:w="2500" w:type="pct"/>
          </w:tcPr>
          <w:p w14:paraId="75156A04" w14:textId="77777777" w:rsidR="00736603" w:rsidRDefault="00736603">
            <w:r>
              <w:t>$45.60</w:t>
            </w:r>
          </w:p>
        </w:tc>
      </w:tr>
      <w:tr w:rsidR="00736603" w14:paraId="0293C6E6" w14:textId="77777777" w:rsidTr="00736603">
        <w:trPr>
          <w:cantSplit/>
        </w:trPr>
        <w:tc>
          <w:tcPr>
            <w:tcW w:w="2500" w:type="pct"/>
          </w:tcPr>
          <w:p w14:paraId="46605378" w14:textId="77777777" w:rsidR="00736603" w:rsidRDefault="00736603">
            <w:pPr>
              <w:keepNext/>
              <w:keepLines/>
            </w:pPr>
            <w:r>
              <w:t>Level C3</w:t>
            </w:r>
          </w:p>
        </w:tc>
        <w:tc>
          <w:tcPr>
            <w:tcW w:w="2500" w:type="pct"/>
          </w:tcPr>
          <w:p w14:paraId="543EA6D9" w14:textId="77777777" w:rsidR="00736603" w:rsidRDefault="00736603">
            <w:r>
              <w:t>$46.70</w:t>
            </w:r>
          </w:p>
        </w:tc>
      </w:tr>
      <w:tr w:rsidR="00736603" w14:paraId="44366691" w14:textId="77777777" w:rsidTr="00736603">
        <w:trPr>
          <w:cantSplit/>
        </w:trPr>
        <w:tc>
          <w:tcPr>
            <w:tcW w:w="2500" w:type="pct"/>
          </w:tcPr>
          <w:p w14:paraId="7A4226E4" w14:textId="77777777" w:rsidR="00736603" w:rsidRDefault="00736603">
            <w:pPr>
              <w:keepNext/>
              <w:keepLines/>
            </w:pPr>
            <w:r>
              <w:t>Level C4</w:t>
            </w:r>
          </w:p>
        </w:tc>
        <w:tc>
          <w:tcPr>
            <w:tcW w:w="2500" w:type="pct"/>
          </w:tcPr>
          <w:p w14:paraId="260FB8EF" w14:textId="77777777" w:rsidR="00736603" w:rsidRDefault="00736603">
            <w:r>
              <w:t>$47.80</w:t>
            </w:r>
          </w:p>
        </w:tc>
      </w:tr>
      <w:tr w:rsidR="00736603" w14:paraId="2411A5DB" w14:textId="77777777" w:rsidTr="00736603">
        <w:trPr>
          <w:cantSplit/>
        </w:trPr>
        <w:tc>
          <w:tcPr>
            <w:tcW w:w="2500" w:type="pct"/>
          </w:tcPr>
          <w:p w14:paraId="760995ED" w14:textId="77777777" w:rsidR="00736603" w:rsidRDefault="00736603">
            <w:pPr>
              <w:keepNext/>
              <w:keepLines/>
            </w:pPr>
            <w:r>
              <w:t>Level C5</w:t>
            </w:r>
          </w:p>
        </w:tc>
        <w:tc>
          <w:tcPr>
            <w:tcW w:w="2500" w:type="pct"/>
          </w:tcPr>
          <w:p w14:paraId="16A71D09" w14:textId="77777777" w:rsidR="00736603" w:rsidRDefault="00736603">
            <w:r>
              <w:t>$48.90</w:t>
            </w:r>
          </w:p>
        </w:tc>
      </w:tr>
      <w:tr w:rsidR="00736603" w14:paraId="366448F7" w14:textId="77777777" w:rsidTr="00736603">
        <w:trPr>
          <w:cantSplit/>
        </w:trPr>
        <w:tc>
          <w:tcPr>
            <w:tcW w:w="2500" w:type="pct"/>
          </w:tcPr>
          <w:p w14:paraId="54149641" w14:textId="77777777" w:rsidR="00736603" w:rsidRDefault="00736603">
            <w:pPr>
              <w:keepNext/>
              <w:keepLines/>
            </w:pPr>
            <w:r>
              <w:t>Level C6</w:t>
            </w:r>
          </w:p>
        </w:tc>
        <w:tc>
          <w:tcPr>
            <w:tcW w:w="2500" w:type="pct"/>
          </w:tcPr>
          <w:p w14:paraId="6D06BBEC" w14:textId="77777777" w:rsidR="00736603" w:rsidRDefault="00736603">
            <w:r>
              <w:t>$50.00</w:t>
            </w:r>
          </w:p>
        </w:tc>
      </w:tr>
      <w:tr w:rsidR="00736603" w14:paraId="2077B87D" w14:textId="77777777" w:rsidTr="00736603">
        <w:trPr>
          <w:cantSplit/>
        </w:trPr>
        <w:tc>
          <w:tcPr>
            <w:tcW w:w="2500" w:type="pct"/>
          </w:tcPr>
          <w:p w14:paraId="40500BDD" w14:textId="77777777" w:rsidR="00736603" w:rsidRDefault="00736603">
            <w:pPr>
              <w:keepNext/>
              <w:keepLines/>
            </w:pPr>
            <w:r>
              <w:t>Level D1</w:t>
            </w:r>
          </w:p>
        </w:tc>
        <w:tc>
          <w:tcPr>
            <w:tcW w:w="2500" w:type="pct"/>
          </w:tcPr>
          <w:p w14:paraId="19CE7553" w14:textId="77777777" w:rsidR="00736603" w:rsidRDefault="00736603">
            <w:r>
              <w:t>$51.84</w:t>
            </w:r>
          </w:p>
        </w:tc>
      </w:tr>
      <w:tr w:rsidR="00736603" w14:paraId="1E5D6DED" w14:textId="77777777" w:rsidTr="00736603">
        <w:trPr>
          <w:cantSplit/>
        </w:trPr>
        <w:tc>
          <w:tcPr>
            <w:tcW w:w="2500" w:type="pct"/>
          </w:tcPr>
          <w:p w14:paraId="2BED43E4" w14:textId="77777777" w:rsidR="00736603" w:rsidRDefault="00736603">
            <w:pPr>
              <w:keepNext/>
              <w:keepLines/>
            </w:pPr>
            <w:r>
              <w:t>Level D2</w:t>
            </w:r>
          </w:p>
        </w:tc>
        <w:tc>
          <w:tcPr>
            <w:tcW w:w="2500" w:type="pct"/>
          </w:tcPr>
          <w:p w14:paraId="17D3407B" w14:textId="77777777" w:rsidR="00736603" w:rsidRDefault="00736603">
            <w:r>
              <w:t>$53.30</w:t>
            </w:r>
          </w:p>
        </w:tc>
      </w:tr>
      <w:tr w:rsidR="00736603" w14:paraId="3F541191" w14:textId="77777777" w:rsidTr="00736603">
        <w:trPr>
          <w:cantSplit/>
        </w:trPr>
        <w:tc>
          <w:tcPr>
            <w:tcW w:w="2500" w:type="pct"/>
          </w:tcPr>
          <w:p w14:paraId="014EDC44" w14:textId="77777777" w:rsidR="00736603" w:rsidRDefault="00736603">
            <w:pPr>
              <w:keepNext/>
              <w:keepLines/>
            </w:pPr>
            <w:r>
              <w:t>Level D3</w:t>
            </w:r>
          </w:p>
        </w:tc>
        <w:tc>
          <w:tcPr>
            <w:tcW w:w="2500" w:type="pct"/>
          </w:tcPr>
          <w:p w14:paraId="3C485E3D" w14:textId="77777777" w:rsidR="00736603" w:rsidRDefault="00736603">
            <w:r>
              <w:t>$54.77</w:t>
            </w:r>
          </w:p>
        </w:tc>
      </w:tr>
      <w:tr w:rsidR="00736603" w14:paraId="4FF2BDED" w14:textId="77777777" w:rsidTr="00736603">
        <w:trPr>
          <w:cantSplit/>
        </w:trPr>
        <w:tc>
          <w:tcPr>
            <w:tcW w:w="2500" w:type="pct"/>
          </w:tcPr>
          <w:p w14:paraId="1732C57D" w14:textId="77777777" w:rsidR="00736603" w:rsidRDefault="00736603">
            <w:pPr>
              <w:keepNext/>
              <w:keepLines/>
            </w:pPr>
            <w:r>
              <w:t>Level D4</w:t>
            </w:r>
          </w:p>
        </w:tc>
        <w:tc>
          <w:tcPr>
            <w:tcW w:w="2500" w:type="pct"/>
          </w:tcPr>
          <w:p w14:paraId="4F9CDDB8" w14:textId="77777777" w:rsidR="00736603" w:rsidRDefault="00736603">
            <w:r>
              <w:t>$56.23</w:t>
            </w:r>
          </w:p>
        </w:tc>
      </w:tr>
      <w:tr w:rsidR="00736603" w14:paraId="5B109628" w14:textId="77777777" w:rsidTr="00736603">
        <w:trPr>
          <w:cantSplit/>
        </w:trPr>
        <w:tc>
          <w:tcPr>
            <w:tcW w:w="2500" w:type="pct"/>
          </w:tcPr>
          <w:p w14:paraId="2E6CFE06" w14:textId="77777777" w:rsidR="00736603" w:rsidRDefault="00736603">
            <w:pPr>
              <w:keepNext/>
              <w:keepLines/>
            </w:pPr>
            <w:r>
              <w:t>Level E</w:t>
            </w:r>
          </w:p>
        </w:tc>
        <w:tc>
          <w:tcPr>
            <w:tcW w:w="2500" w:type="pct"/>
          </w:tcPr>
          <w:p w14:paraId="61E2F652" w14:textId="77777777" w:rsidR="00736603" w:rsidRDefault="00736603">
            <w:r>
              <w:t>$64.30</w:t>
            </w:r>
          </w:p>
        </w:tc>
      </w:tr>
    </w:tbl>
    <w:p w14:paraId="65F79467" w14:textId="77777777" w:rsidR="00A4459C" w:rsidRDefault="002E0A46" w:rsidP="00B97A6B">
      <w:pPr>
        <w:pStyle w:val="Heading3"/>
        <w:pageBreakBefore/>
      </w:pPr>
      <w:r>
        <w:lastRenderedPageBreak/>
        <w:t>Casual</w:t>
      </w:r>
    </w:p>
    <w:tbl>
      <w:tblPr>
        <w:tblStyle w:val="TableGrid"/>
        <w:tblW w:w="5000" w:type="pct"/>
        <w:tblLook w:val="04A0" w:firstRow="1" w:lastRow="0" w:firstColumn="1" w:lastColumn="0" w:noHBand="0" w:noVBand="1"/>
      </w:tblPr>
      <w:tblGrid>
        <w:gridCol w:w="12470"/>
        <w:gridCol w:w="2204"/>
      </w:tblGrid>
      <w:tr w:rsidR="00736603" w14:paraId="2BF6EA6D" w14:textId="77777777" w:rsidTr="00736603">
        <w:trPr>
          <w:cnfStyle w:val="100000000000" w:firstRow="1" w:lastRow="0" w:firstColumn="0" w:lastColumn="0" w:oddVBand="0" w:evenVBand="0" w:oddHBand="0" w:evenHBand="0" w:firstRowFirstColumn="0" w:firstRowLastColumn="0" w:lastRowFirstColumn="0" w:lastRowLastColumn="0"/>
          <w:cantSplit/>
          <w:tblHeader/>
        </w:trPr>
        <w:tc>
          <w:tcPr>
            <w:tcW w:w="4249" w:type="pct"/>
          </w:tcPr>
          <w:p w14:paraId="6FF933AC" w14:textId="2E329CC6" w:rsidR="00736603" w:rsidRPr="00222396" w:rsidRDefault="00222396">
            <w:pPr>
              <w:keepNext/>
              <w:keepLines/>
              <w:rPr>
                <w:b/>
                <w:bCs/>
              </w:rPr>
            </w:pPr>
            <w:r w:rsidRPr="00222396">
              <w:rPr>
                <w:b/>
                <w:bCs/>
              </w:rPr>
              <w:t>Stream</w:t>
            </w:r>
          </w:p>
        </w:tc>
        <w:tc>
          <w:tcPr>
            <w:tcW w:w="751" w:type="pct"/>
          </w:tcPr>
          <w:p w14:paraId="46404DD6" w14:textId="77777777" w:rsidR="00736603" w:rsidRDefault="00736603">
            <w:r>
              <w:rPr>
                <w:b/>
              </w:rPr>
              <w:t>Casual pay rate</w:t>
            </w:r>
          </w:p>
        </w:tc>
      </w:tr>
      <w:tr w:rsidR="00222396" w14:paraId="6DA36724" w14:textId="77777777" w:rsidTr="00222396">
        <w:trPr>
          <w:cantSplit/>
        </w:trPr>
        <w:tc>
          <w:tcPr>
            <w:tcW w:w="5000" w:type="pct"/>
            <w:gridSpan w:val="2"/>
            <w:shd w:val="clear" w:color="auto" w:fill="BFBFBF" w:themeFill="background1" w:themeFillShade="BF"/>
          </w:tcPr>
          <w:p w14:paraId="298EFD98" w14:textId="5D95C265" w:rsidR="00222396" w:rsidRPr="00222396" w:rsidRDefault="00222396">
            <w:pPr>
              <w:rPr>
                <w:b/>
                <w:bCs/>
              </w:rPr>
            </w:pPr>
            <w:r w:rsidRPr="00222396">
              <w:rPr>
                <w:b/>
                <w:bCs/>
              </w:rPr>
              <w:t>Lecturing</w:t>
            </w:r>
          </w:p>
        </w:tc>
      </w:tr>
      <w:tr w:rsidR="00736603" w14:paraId="34FE7E20" w14:textId="77777777" w:rsidTr="00736603">
        <w:trPr>
          <w:cantSplit/>
        </w:trPr>
        <w:tc>
          <w:tcPr>
            <w:tcW w:w="4249" w:type="pct"/>
          </w:tcPr>
          <w:p w14:paraId="2F0F4A56" w14:textId="77777777" w:rsidR="00736603" w:rsidRDefault="00736603">
            <w:pPr>
              <w:keepNext/>
              <w:keepLines/>
            </w:pPr>
            <w:r>
              <w:t>Basic lecture (1 hour of delivery and 2 hours of associated working time)</w:t>
            </w:r>
          </w:p>
        </w:tc>
        <w:tc>
          <w:tcPr>
            <w:tcW w:w="751" w:type="pct"/>
          </w:tcPr>
          <w:p w14:paraId="78A38A53" w14:textId="77777777" w:rsidR="00736603" w:rsidRDefault="00736603">
            <w:r>
              <w:t>$146.27</w:t>
            </w:r>
          </w:p>
        </w:tc>
      </w:tr>
      <w:tr w:rsidR="00736603" w14:paraId="57959290" w14:textId="77777777" w:rsidTr="00736603">
        <w:trPr>
          <w:cantSplit/>
        </w:trPr>
        <w:tc>
          <w:tcPr>
            <w:tcW w:w="4249" w:type="pct"/>
          </w:tcPr>
          <w:p w14:paraId="0E66D6B8" w14:textId="77777777" w:rsidR="00736603" w:rsidRDefault="00736603">
            <w:pPr>
              <w:keepNext/>
              <w:keepLines/>
            </w:pPr>
            <w:r>
              <w:t>Developed lecture (1 hour of delivery and 3 hours associated working time)</w:t>
            </w:r>
          </w:p>
        </w:tc>
        <w:tc>
          <w:tcPr>
            <w:tcW w:w="751" w:type="pct"/>
          </w:tcPr>
          <w:p w14:paraId="1A480286" w14:textId="77777777" w:rsidR="00736603" w:rsidRDefault="00736603">
            <w:r>
              <w:t>$195.06</w:t>
            </w:r>
          </w:p>
        </w:tc>
      </w:tr>
      <w:tr w:rsidR="00736603" w14:paraId="0D59E72B" w14:textId="77777777" w:rsidTr="00736603">
        <w:trPr>
          <w:cantSplit/>
        </w:trPr>
        <w:tc>
          <w:tcPr>
            <w:tcW w:w="4249" w:type="pct"/>
          </w:tcPr>
          <w:p w14:paraId="3563DC56" w14:textId="77777777" w:rsidR="00736603" w:rsidRDefault="00736603">
            <w:pPr>
              <w:keepNext/>
              <w:keepLines/>
            </w:pPr>
            <w:r>
              <w:t>Specialised lecture (1 hour of delivery and 4 hours associated working time)</w:t>
            </w:r>
          </w:p>
        </w:tc>
        <w:tc>
          <w:tcPr>
            <w:tcW w:w="751" w:type="pct"/>
          </w:tcPr>
          <w:p w14:paraId="5308A2C9" w14:textId="77777777" w:rsidR="00736603" w:rsidRDefault="00736603">
            <w:r>
              <w:t>$243.81</w:t>
            </w:r>
          </w:p>
        </w:tc>
      </w:tr>
      <w:tr w:rsidR="00736603" w14:paraId="1843F562" w14:textId="77777777" w:rsidTr="00736603">
        <w:trPr>
          <w:cantSplit/>
        </w:trPr>
        <w:tc>
          <w:tcPr>
            <w:tcW w:w="4249" w:type="pct"/>
          </w:tcPr>
          <w:p w14:paraId="7CB59FF9" w14:textId="77777777" w:rsidR="00736603" w:rsidRDefault="00736603">
            <w:pPr>
              <w:keepNext/>
              <w:keepLines/>
            </w:pPr>
            <w:r>
              <w:t>Repeat lecture (1 hour of delivery and 1 hour associated working time)</w:t>
            </w:r>
          </w:p>
        </w:tc>
        <w:tc>
          <w:tcPr>
            <w:tcW w:w="751" w:type="pct"/>
          </w:tcPr>
          <w:p w14:paraId="5EC720D8" w14:textId="77777777" w:rsidR="00736603" w:rsidRDefault="00736603">
            <w:r>
              <w:t>$97.49</w:t>
            </w:r>
          </w:p>
        </w:tc>
      </w:tr>
      <w:tr w:rsidR="00A1002D" w14:paraId="69C0DCB5" w14:textId="77777777" w:rsidTr="00A1002D">
        <w:trPr>
          <w:cantSplit/>
        </w:trPr>
        <w:tc>
          <w:tcPr>
            <w:tcW w:w="5000" w:type="pct"/>
            <w:gridSpan w:val="2"/>
            <w:shd w:val="clear" w:color="auto" w:fill="BFBFBF" w:themeFill="background1" w:themeFillShade="BF"/>
          </w:tcPr>
          <w:p w14:paraId="23FADB6E" w14:textId="527C0815" w:rsidR="00A1002D" w:rsidRDefault="00A1002D">
            <w:r>
              <w:rPr>
                <w:b/>
                <w:bCs/>
              </w:rPr>
              <w:t>T</w:t>
            </w:r>
            <w:r w:rsidRPr="00A1002D">
              <w:rPr>
                <w:b/>
                <w:bCs/>
              </w:rPr>
              <w:t>utoring</w:t>
            </w:r>
          </w:p>
        </w:tc>
      </w:tr>
      <w:tr w:rsidR="00736603" w14:paraId="60E6325B" w14:textId="77777777" w:rsidTr="00736603">
        <w:trPr>
          <w:cantSplit/>
        </w:trPr>
        <w:tc>
          <w:tcPr>
            <w:tcW w:w="4249" w:type="pct"/>
          </w:tcPr>
          <w:p w14:paraId="0A75337B" w14:textId="77777777" w:rsidR="00736603" w:rsidRDefault="00736603">
            <w:pPr>
              <w:keepNext/>
              <w:keepLines/>
            </w:pPr>
            <w:r>
              <w:t>Tutorial (1 hour of delivery and 2 hours associated working time)</w:t>
            </w:r>
          </w:p>
        </w:tc>
        <w:tc>
          <w:tcPr>
            <w:tcW w:w="751" w:type="pct"/>
          </w:tcPr>
          <w:p w14:paraId="4D44BBD1" w14:textId="77777777" w:rsidR="00736603" w:rsidRDefault="00736603">
            <w:r>
              <w:t>$114.13</w:t>
            </w:r>
          </w:p>
        </w:tc>
      </w:tr>
      <w:tr w:rsidR="00736603" w14:paraId="414D4CF3" w14:textId="77777777" w:rsidTr="00736603">
        <w:trPr>
          <w:cantSplit/>
        </w:trPr>
        <w:tc>
          <w:tcPr>
            <w:tcW w:w="4249" w:type="pct"/>
          </w:tcPr>
          <w:p w14:paraId="3B58AF23" w14:textId="77777777" w:rsidR="00736603" w:rsidRDefault="00736603">
            <w:pPr>
              <w:keepNext/>
              <w:keepLines/>
            </w:pPr>
            <w:r>
              <w:t>Repeat tutorial (1 hour of delivery and 1 hour associated working time)</w:t>
            </w:r>
          </w:p>
        </w:tc>
        <w:tc>
          <w:tcPr>
            <w:tcW w:w="751" w:type="pct"/>
          </w:tcPr>
          <w:p w14:paraId="54439F90" w14:textId="77777777" w:rsidR="00736603" w:rsidRDefault="00736603">
            <w:r>
              <w:t>$76.07</w:t>
            </w:r>
          </w:p>
        </w:tc>
      </w:tr>
      <w:tr w:rsidR="00736603" w14:paraId="7A983E6F" w14:textId="77777777" w:rsidTr="00736603">
        <w:trPr>
          <w:cantSplit/>
        </w:trPr>
        <w:tc>
          <w:tcPr>
            <w:tcW w:w="4249" w:type="pct"/>
          </w:tcPr>
          <w:p w14:paraId="57DE64EE" w14:textId="77777777" w:rsidR="00736603" w:rsidRDefault="00736603">
            <w:pPr>
              <w:keepNext/>
              <w:keepLines/>
            </w:pPr>
            <w:r>
              <w:t>Tutorial (1 hour of delivery and 2 hours associated working time)</w:t>
            </w:r>
          </w:p>
        </w:tc>
        <w:tc>
          <w:tcPr>
            <w:tcW w:w="751" w:type="pct"/>
          </w:tcPr>
          <w:p w14:paraId="09D2E498" w14:textId="77777777" w:rsidR="00736603" w:rsidRDefault="00736603">
            <w:r>
              <w:t>$129.54</w:t>
            </w:r>
          </w:p>
        </w:tc>
      </w:tr>
      <w:tr w:rsidR="00736603" w14:paraId="2D8606D7" w14:textId="77777777" w:rsidTr="00736603">
        <w:trPr>
          <w:cantSplit/>
        </w:trPr>
        <w:tc>
          <w:tcPr>
            <w:tcW w:w="4249" w:type="pct"/>
          </w:tcPr>
          <w:p w14:paraId="40A1FE6F" w14:textId="77777777" w:rsidR="00736603" w:rsidRDefault="00736603">
            <w:pPr>
              <w:keepNext/>
              <w:keepLines/>
            </w:pPr>
            <w:r>
              <w:t>Repeat tutorial (1 hour of delivery and 1 hour associated working time)</w:t>
            </w:r>
          </w:p>
        </w:tc>
        <w:tc>
          <w:tcPr>
            <w:tcW w:w="751" w:type="pct"/>
          </w:tcPr>
          <w:p w14:paraId="21AAB8F3" w14:textId="77777777" w:rsidR="00736603" w:rsidRDefault="00736603">
            <w:r>
              <w:t>$86.32</w:t>
            </w:r>
          </w:p>
        </w:tc>
      </w:tr>
      <w:tr w:rsidR="00A1002D" w14:paraId="29F5F3CE" w14:textId="77777777" w:rsidTr="00A1002D">
        <w:trPr>
          <w:cantSplit/>
        </w:trPr>
        <w:tc>
          <w:tcPr>
            <w:tcW w:w="5000" w:type="pct"/>
            <w:gridSpan w:val="2"/>
            <w:shd w:val="clear" w:color="auto" w:fill="BFBFBF" w:themeFill="background1" w:themeFillShade="BF"/>
          </w:tcPr>
          <w:p w14:paraId="02419B78" w14:textId="136C2E36" w:rsidR="00A1002D" w:rsidRPr="00A1002D" w:rsidRDefault="00A1002D">
            <w:pPr>
              <w:rPr>
                <w:b/>
                <w:bCs/>
              </w:rPr>
            </w:pPr>
            <w:r w:rsidRPr="00A1002D">
              <w:rPr>
                <w:b/>
                <w:bCs/>
              </w:rPr>
              <w:t>Musical accompanying</w:t>
            </w:r>
          </w:p>
        </w:tc>
      </w:tr>
      <w:tr w:rsidR="00736603" w14:paraId="48726865" w14:textId="77777777" w:rsidTr="00736603">
        <w:trPr>
          <w:cantSplit/>
        </w:trPr>
        <w:tc>
          <w:tcPr>
            <w:tcW w:w="4249" w:type="pct"/>
          </w:tcPr>
          <w:p w14:paraId="51274D7B" w14:textId="77777777" w:rsidR="00736603" w:rsidRDefault="00736603">
            <w:pPr>
              <w:keepNext/>
              <w:keepLines/>
            </w:pPr>
            <w:r>
              <w:t>Musical accompanying (1 hour of delivery and 1 hour preparation time)</w:t>
            </w:r>
          </w:p>
        </w:tc>
        <w:tc>
          <w:tcPr>
            <w:tcW w:w="751" w:type="pct"/>
          </w:tcPr>
          <w:p w14:paraId="6BD43E99" w14:textId="77777777" w:rsidR="00736603" w:rsidRDefault="00736603">
            <w:r>
              <w:t>$76.07</w:t>
            </w:r>
          </w:p>
        </w:tc>
      </w:tr>
      <w:tr w:rsidR="00736603" w14:paraId="1BC724EA" w14:textId="77777777" w:rsidTr="00736603">
        <w:trPr>
          <w:cantSplit/>
        </w:trPr>
        <w:tc>
          <w:tcPr>
            <w:tcW w:w="4249" w:type="pct"/>
          </w:tcPr>
          <w:p w14:paraId="0D57DB2F" w14:textId="77777777" w:rsidR="00736603" w:rsidRDefault="00736603">
            <w:pPr>
              <w:keepNext/>
              <w:keepLines/>
            </w:pPr>
            <w:r>
              <w:t>Musical accompanying (1 hour of delivery and 1 hour preparation time)</w:t>
            </w:r>
          </w:p>
        </w:tc>
        <w:tc>
          <w:tcPr>
            <w:tcW w:w="751" w:type="pct"/>
          </w:tcPr>
          <w:p w14:paraId="7E805198" w14:textId="77777777" w:rsidR="00736603" w:rsidRDefault="00736603">
            <w:r>
              <w:t>$86.32</w:t>
            </w:r>
          </w:p>
        </w:tc>
      </w:tr>
      <w:tr w:rsidR="00A1002D" w14:paraId="54B3C3BC" w14:textId="77777777" w:rsidTr="008803CF">
        <w:trPr>
          <w:cantSplit/>
        </w:trPr>
        <w:tc>
          <w:tcPr>
            <w:tcW w:w="5000" w:type="pct"/>
            <w:gridSpan w:val="2"/>
            <w:shd w:val="clear" w:color="auto" w:fill="BFBFBF" w:themeFill="background1" w:themeFillShade="BF"/>
          </w:tcPr>
          <w:p w14:paraId="08FFB447" w14:textId="09F97B9E" w:rsidR="00A1002D" w:rsidRDefault="00A1002D">
            <w:r w:rsidRPr="00A1002D">
              <w:rPr>
                <w:b/>
                <w:bCs/>
              </w:rPr>
              <w:t>Undergraduate clinical nurse education</w:t>
            </w:r>
          </w:p>
        </w:tc>
      </w:tr>
      <w:tr w:rsidR="00736603" w14:paraId="7B7F697C" w14:textId="77777777" w:rsidTr="00736603">
        <w:trPr>
          <w:cantSplit/>
        </w:trPr>
        <w:tc>
          <w:tcPr>
            <w:tcW w:w="4249" w:type="pct"/>
          </w:tcPr>
          <w:p w14:paraId="4494D24E" w14:textId="7C170375" w:rsidR="00736603" w:rsidRDefault="008803CF" w:rsidP="00B97A6B">
            <w:r>
              <w:t>L</w:t>
            </w:r>
            <w:r w:rsidR="00736603">
              <w:t>ittle preparation required (1 hour of delivery and 0.5 hours associated working time)</w:t>
            </w:r>
          </w:p>
        </w:tc>
        <w:tc>
          <w:tcPr>
            <w:tcW w:w="751" w:type="pct"/>
          </w:tcPr>
          <w:p w14:paraId="1C54C7BD" w14:textId="77777777" w:rsidR="00736603" w:rsidRDefault="00736603">
            <w:r>
              <w:t>$57.07</w:t>
            </w:r>
          </w:p>
        </w:tc>
      </w:tr>
      <w:tr w:rsidR="00736603" w14:paraId="03427618" w14:textId="77777777" w:rsidTr="00736603">
        <w:trPr>
          <w:cantSplit/>
        </w:trPr>
        <w:tc>
          <w:tcPr>
            <w:tcW w:w="4249" w:type="pct"/>
          </w:tcPr>
          <w:p w14:paraId="033386E6" w14:textId="54A1B6E1" w:rsidR="00736603" w:rsidRDefault="008803CF">
            <w:pPr>
              <w:keepNext/>
              <w:keepLines/>
            </w:pPr>
            <w:r>
              <w:t>N</w:t>
            </w:r>
            <w:r w:rsidR="00736603">
              <w:t>ormal preparation time is required (1 hour of delivery and 1 hour associated working time)</w:t>
            </w:r>
          </w:p>
        </w:tc>
        <w:tc>
          <w:tcPr>
            <w:tcW w:w="751" w:type="pct"/>
          </w:tcPr>
          <w:p w14:paraId="6ACADB0D" w14:textId="77777777" w:rsidR="00736603" w:rsidRDefault="00736603">
            <w:r>
              <w:t>$76.07</w:t>
            </w:r>
          </w:p>
        </w:tc>
      </w:tr>
      <w:tr w:rsidR="00736603" w14:paraId="58B8766E" w14:textId="77777777" w:rsidTr="00736603">
        <w:trPr>
          <w:cantSplit/>
        </w:trPr>
        <w:tc>
          <w:tcPr>
            <w:tcW w:w="4249" w:type="pct"/>
          </w:tcPr>
          <w:p w14:paraId="03C8A689" w14:textId="569E4F31" w:rsidR="00736603" w:rsidRDefault="008803CF">
            <w:pPr>
              <w:keepNext/>
              <w:keepLines/>
            </w:pPr>
            <w:r>
              <w:t>Little</w:t>
            </w:r>
            <w:r w:rsidR="00736603">
              <w:t xml:space="preserve"> preparation required (1 hour of delivery and 0.5 hours associated working time)</w:t>
            </w:r>
          </w:p>
        </w:tc>
        <w:tc>
          <w:tcPr>
            <w:tcW w:w="751" w:type="pct"/>
          </w:tcPr>
          <w:p w14:paraId="43A980A1" w14:textId="77777777" w:rsidR="00736603" w:rsidRDefault="00736603">
            <w:r>
              <w:t>$64.76</w:t>
            </w:r>
          </w:p>
        </w:tc>
      </w:tr>
      <w:tr w:rsidR="00736603" w14:paraId="43FC3A17" w14:textId="77777777" w:rsidTr="00736603">
        <w:trPr>
          <w:cantSplit/>
        </w:trPr>
        <w:tc>
          <w:tcPr>
            <w:tcW w:w="4249" w:type="pct"/>
          </w:tcPr>
          <w:p w14:paraId="335B1A83" w14:textId="738F43BE" w:rsidR="00736603" w:rsidRDefault="008803CF">
            <w:pPr>
              <w:keepNext/>
              <w:keepLines/>
            </w:pPr>
            <w:r>
              <w:t>N</w:t>
            </w:r>
            <w:r w:rsidR="00736603">
              <w:t>ormal preparation time is required (1 hour of delivery and 1 hour associated working time)</w:t>
            </w:r>
          </w:p>
        </w:tc>
        <w:tc>
          <w:tcPr>
            <w:tcW w:w="751" w:type="pct"/>
          </w:tcPr>
          <w:p w14:paraId="4914F4B2" w14:textId="77777777" w:rsidR="00736603" w:rsidRDefault="00736603">
            <w:r>
              <w:t>$86.32</w:t>
            </w:r>
          </w:p>
        </w:tc>
      </w:tr>
      <w:tr w:rsidR="00222396" w14:paraId="08508851" w14:textId="77777777" w:rsidTr="00B97A6B">
        <w:trPr>
          <w:cantSplit/>
        </w:trPr>
        <w:tc>
          <w:tcPr>
            <w:tcW w:w="4249" w:type="pct"/>
            <w:shd w:val="clear" w:color="auto" w:fill="BFBFBF" w:themeFill="background1" w:themeFillShade="BF"/>
          </w:tcPr>
          <w:p w14:paraId="728C32DC" w14:textId="4FEB3189" w:rsidR="00222396" w:rsidRPr="00A1002D" w:rsidRDefault="00A1002D">
            <w:pPr>
              <w:keepNext/>
              <w:keepLines/>
              <w:rPr>
                <w:b/>
                <w:bCs/>
              </w:rPr>
            </w:pPr>
            <w:r w:rsidRPr="00A1002D">
              <w:rPr>
                <w:b/>
                <w:bCs/>
              </w:rPr>
              <w:t>Marking rate</w:t>
            </w:r>
          </w:p>
        </w:tc>
        <w:tc>
          <w:tcPr>
            <w:tcW w:w="751" w:type="pct"/>
            <w:shd w:val="clear" w:color="auto" w:fill="BFBFBF" w:themeFill="background1" w:themeFillShade="BF"/>
          </w:tcPr>
          <w:p w14:paraId="078805BB" w14:textId="77777777" w:rsidR="00222396" w:rsidRDefault="00222396"/>
        </w:tc>
      </w:tr>
      <w:tr w:rsidR="00736603" w14:paraId="219BE5C4" w14:textId="77777777" w:rsidTr="00736603">
        <w:trPr>
          <w:cantSplit/>
        </w:trPr>
        <w:tc>
          <w:tcPr>
            <w:tcW w:w="4249" w:type="pct"/>
          </w:tcPr>
          <w:p w14:paraId="36A8326B" w14:textId="77777777" w:rsidR="00736603" w:rsidRDefault="00736603">
            <w:pPr>
              <w:keepNext/>
              <w:keepLines/>
            </w:pPr>
            <w:r>
              <w:t>Standard marking</w:t>
            </w:r>
          </w:p>
        </w:tc>
        <w:tc>
          <w:tcPr>
            <w:tcW w:w="751" w:type="pct"/>
          </w:tcPr>
          <w:p w14:paraId="6DA3024B" w14:textId="77777777" w:rsidR="00736603" w:rsidRDefault="00736603">
            <w:r>
              <w:t>$38.01</w:t>
            </w:r>
          </w:p>
        </w:tc>
      </w:tr>
      <w:tr w:rsidR="00736603" w14:paraId="28241D73" w14:textId="77777777" w:rsidTr="00736603">
        <w:trPr>
          <w:cantSplit/>
        </w:trPr>
        <w:tc>
          <w:tcPr>
            <w:tcW w:w="4249" w:type="pct"/>
          </w:tcPr>
          <w:p w14:paraId="13DFFED8" w14:textId="77777777" w:rsidR="00736603" w:rsidRDefault="00736603">
            <w:pPr>
              <w:keepNext/>
              <w:keepLines/>
            </w:pPr>
            <w:r>
              <w:t>Marking as a supervising examiner, or marking requiring a significant exercise of academic judgment appropriate to an academic at level B status</w:t>
            </w:r>
          </w:p>
        </w:tc>
        <w:tc>
          <w:tcPr>
            <w:tcW w:w="751" w:type="pct"/>
          </w:tcPr>
          <w:p w14:paraId="13406309" w14:textId="77777777" w:rsidR="00736603" w:rsidRDefault="00736603">
            <w:r>
              <w:t>$48.76</w:t>
            </w:r>
          </w:p>
        </w:tc>
      </w:tr>
      <w:tr w:rsidR="00736603" w14:paraId="041DC633" w14:textId="77777777" w:rsidTr="00736603">
        <w:trPr>
          <w:cantSplit/>
        </w:trPr>
        <w:tc>
          <w:tcPr>
            <w:tcW w:w="4249" w:type="pct"/>
          </w:tcPr>
          <w:p w14:paraId="37B86156" w14:textId="10219B47" w:rsidR="00736603" w:rsidRDefault="00B97A6B" w:rsidP="00B97A6B">
            <w:r>
              <w:t xml:space="preserve">Standard marking (where academic holds Doctorate) </w:t>
            </w:r>
          </w:p>
        </w:tc>
        <w:tc>
          <w:tcPr>
            <w:tcW w:w="751" w:type="pct"/>
          </w:tcPr>
          <w:p w14:paraId="377AFBE1" w14:textId="77777777" w:rsidR="00736603" w:rsidRDefault="00736603" w:rsidP="00B97A6B">
            <w:r>
              <w:t>$43.18</w:t>
            </w:r>
          </w:p>
        </w:tc>
      </w:tr>
      <w:tr w:rsidR="00736603" w14:paraId="22B92C34" w14:textId="77777777" w:rsidTr="00736603">
        <w:trPr>
          <w:cantSplit/>
        </w:trPr>
        <w:tc>
          <w:tcPr>
            <w:tcW w:w="4249" w:type="pct"/>
          </w:tcPr>
          <w:p w14:paraId="696B0AE0" w14:textId="0F5FCB9C" w:rsidR="00736603" w:rsidRDefault="00B97A6B" w:rsidP="00B97A6B">
            <w:r>
              <w:t xml:space="preserve">Marking as a supervising examiner, or marking requiring a significant exercise of academic judgment appropriate to an academic at level B status (where academic holds Doctorate) </w:t>
            </w:r>
          </w:p>
        </w:tc>
        <w:tc>
          <w:tcPr>
            <w:tcW w:w="751" w:type="pct"/>
          </w:tcPr>
          <w:p w14:paraId="4A8D1DB3" w14:textId="77777777" w:rsidR="00736603" w:rsidRDefault="00736603">
            <w:r>
              <w:t>$48.76</w:t>
            </w:r>
          </w:p>
        </w:tc>
      </w:tr>
      <w:tr w:rsidR="00222396" w14:paraId="06BFE2D6" w14:textId="77777777" w:rsidTr="00222396">
        <w:trPr>
          <w:cantSplit/>
        </w:trPr>
        <w:tc>
          <w:tcPr>
            <w:tcW w:w="5000" w:type="pct"/>
            <w:gridSpan w:val="2"/>
            <w:shd w:val="clear" w:color="auto" w:fill="BFBFBF" w:themeFill="background1" w:themeFillShade="BF"/>
          </w:tcPr>
          <w:p w14:paraId="71CDFF16" w14:textId="3036E735" w:rsidR="00222396" w:rsidRPr="00222396" w:rsidRDefault="00A1002D">
            <w:pPr>
              <w:rPr>
                <w:b/>
                <w:bCs/>
              </w:rPr>
            </w:pPr>
            <w:r>
              <w:rPr>
                <w:b/>
                <w:bCs/>
              </w:rPr>
              <w:t>Other required academic activity</w:t>
            </w:r>
          </w:p>
        </w:tc>
      </w:tr>
      <w:tr w:rsidR="00736603" w14:paraId="21E91457" w14:textId="77777777" w:rsidTr="00736603">
        <w:trPr>
          <w:cantSplit/>
        </w:trPr>
        <w:tc>
          <w:tcPr>
            <w:tcW w:w="4249" w:type="pct"/>
          </w:tcPr>
          <w:p w14:paraId="4B2B6248" w14:textId="67F39250" w:rsidR="00736603" w:rsidRDefault="008D232C">
            <w:pPr>
              <w:keepNext/>
              <w:keepLines/>
            </w:pPr>
            <w:r>
              <w:t>If academic does not hold doctoral qualification or perform full subject coordination duties</w:t>
            </w:r>
          </w:p>
        </w:tc>
        <w:tc>
          <w:tcPr>
            <w:tcW w:w="751" w:type="pct"/>
          </w:tcPr>
          <w:p w14:paraId="5A664EC7" w14:textId="77777777" w:rsidR="00736603" w:rsidRDefault="00736603">
            <w:r>
              <w:t>$38.01</w:t>
            </w:r>
          </w:p>
        </w:tc>
      </w:tr>
      <w:tr w:rsidR="00736603" w14:paraId="5F57291F" w14:textId="77777777" w:rsidTr="00736603">
        <w:trPr>
          <w:cantSplit/>
        </w:trPr>
        <w:tc>
          <w:tcPr>
            <w:tcW w:w="4249" w:type="pct"/>
          </w:tcPr>
          <w:p w14:paraId="6A8ED6FF" w14:textId="118809BB" w:rsidR="00736603" w:rsidRDefault="008D232C">
            <w:pPr>
              <w:keepNext/>
              <w:keepLines/>
            </w:pPr>
            <w:r>
              <w:t>If academic holds doctoral qualification or perform full subject coordination duties</w:t>
            </w:r>
          </w:p>
        </w:tc>
        <w:tc>
          <w:tcPr>
            <w:tcW w:w="751" w:type="pct"/>
          </w:tcPr>
          <w:p w14:paraId="04DAF78A" w14:textId="77777777" w:rsidR="00736603" w:rsidRDefault="00736603">
            <w:r>
              <w:t>$43.18</w:t>
            </w:r>
          </w:p>
        </w:tc>
      </w:tr>
    </w:tbl>
    <w:p w14:paraId="55AC4319" w14:textId="77777777" w:rsidR="004727C3" w:rsidRDefault="00710764" w:rsidP="008F6078">
      <w:pPr>
        <w:keepNext/>
      </w:pPr>
      <w:r>
        <w:br w:type="page"/>
      </w:r>
    </w:p>
    <w:p w14:paraId="4C96FC82" w14:textId="77777777" w:rsidR="006B4BC8" w:rsidRDefault="00B75E84" w:rsidP="004F0765">
      <w:pPr>
        <w:pStyle w:val="Heading2"/>
      </w:pPr>
      <w:r w:rsidRPr="00D81705">
        <w:lastRenderedPageBreak/>
        <w:t>Allowances</w:t>
      </w:r>
    </w:p>
    <w:p w14:paraId="5761ECAE" w14:textId="77777777" w:rsidR="00A8634C" w:rsidRPr="00A8634C" w:rsidRDefault="00A8634C" w:rsidP="00A8634C">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10342"/>
        <w:gridCol w:w="4332"/>
      </w:tblGrid>
      <w:tr w:rsidR="00A4459C" w14:paraId="4F23785C" w14:textId="77777777" w:rsidTr="00E72D5B">
        <w:trPr>
          <w:cnfStyle w:val="100000000000" w:firstRow="1" w:lastRow="0" w:firstColumn="0" w:lastColumn="0" w:oddVBand="0" w:evenVBand="0" w:oddHBand="0" w:evenHBand="0" w:firstRowFirstColumn="0" w:firstRowLastColumn="0" w:lastRowFirstColumn="0" w:lastRowLastColumn="0"/>
          <w:cantSplit/>
          <w:trHeight w:val="487"/>
          <w:tblHeader/>
        </w:trPr>
        <w:tc>
          <w:tcPr>
            <w:tcW w:w="3524" w:type="pct"/>
          </w:tcPr>
          <w:p w14:paraId="62C1A6CD" w14:textId="77777777" w:rsidR="00A4459C" w:rsidRDefault="002E0A46">
            <w:pPr>
              <w:keepNext/>
              <w:keepLines/>
            </w:pPr>
            <w:r>
              <w:rPr>
                <w:b/>
              </w:rPr>
              <w:t>Allowances</w:t>
            </w:r>
          </w:p>
        </w:tc>
        <w:tc>
          <w:tcPr>
            <w:tcW w:w="1476" w:type="pct"/>
          </w:tcPr>
          <w:p w14:paraId="3A28ED46" w14:textId="77777777" w:rsidR="00A4459C" w:rsidRDefault="002E0A46">
            <w:r>
              <w:rPr>
                <w:b/>
              </w:rPr>
              <w:t>Rate</w:t>
            </w:r>
          </w:p>
        </w:tc>
      </w:tr>
      <w:tr w:rsidR="00A4459C" w14:paraId="3AA52AD9" w14:textId="77777777" w:rsidTr="002E0A46">
        <w:trPr>
          <w:cantSplit/>
        </w:trPr>
        <w:tc>
          <w:tcPr>
            <w:tcW w:w="3524" w:type="pct"/>
          </w:tcPr>
          <w:p w14:paraId="1ECD4AC6" w14:textId="3E3EAB6F" w:rsidR="00A4459C" w:rsidRDefault="0098758A">
            <w:pPr>
              <w:keepNext/>
              <w:keepLines/>
            </w:pPr>
            <w:r>
              <w:t>Clinical loading in a medical school or dental school - full-time teaching and research level B–E academic employed in a full clinical department in a medical school and responsible for patient care</w:t>
            </w:r>
          </w:p>
        </w:tc>
        <w:tc>
          <w:tcPr>
            <w:tcW w:w="1476" w:type="pct"/>
          </w:tcPr>
          <w:p w14:paraId="44BA503E" w14:textId="77777777" w:rsidR="00A4459C" w:rsidRDefault="002E0A46">
            <w:r>
              <w:t>$12.84 per hour</w:t>
            </w:r>
          </w:p>
        </w:tc>
      </w:tr>
      <w:tr w:rsidR="00A4459C" w14:paraId="6E1B1FD0" w14:textId="77777777" w:rsidTr="002E0A46">
        <w:trPr>
          <w:cantSplit/>
        </w:trPr>
        <w:tc>
          <w:tcPr>
            <w:tcW w:w="3524" w:type="pct"/>
          </w:tcPr>
          <w:p w14:paraId="6D6995E1" w14:textId="27071323" w:rsidR="00A4459C" w:rsidRDefault="0098758A">
            <w:pPr>
              <w:keepNext/>
              <w:keepLines/>
            </w:pPr>
            <w:r>
              <w:t>Clinical loading in a medical school or dental school - full-time teaching and research level B–E academic employed in a para-clinical department in a medical school</w:t>
            </w:r>
          </w:p>
        </w:tc>
        <w:tc>
          <w:tcPr>
            <w:tcW w:w="1476" w:type="pct"/>
          </w:tcPr>
          <w:p w14:paraId="06A7CAC8" w14:textId="77777777" w:rsidR="00A4459C" w:rsidRDefault="002E0A46">
            <w:r>
              <w:t>$8.57 per hour</w:t>
            </w:r>
          </w:p>
        </w:tc>
      </w:tr>
      <w:tr w:rsidR="00A4459C" w14:paraId="6824C1DB" w14:textId="77777777" w:rsidTr="002E0A46">
        <w:trPr>
          <w:cantSplit/>
        </w:trPr>
        <w:tc>
          <w:tcPr>
            <w:tcW w:w="3524" w:type="pct"/>
          </w:tcPr>
          <w:p w14:paraId="21A06181" w14:textId="1D14CB25" w:rsidR="00A4459C" w:rsidRDefault="0098758A">
            <w:pPr>
              <w:keepNext/>
              <w:keepLines/>
            </w:pPr>
            <w:r>
              <w:t>Clinical loading in a medical school or dental school - full-time teaching and research level B–E academic employed in a pre-clinical department in a medical school</w:t>
            </w:r>
          </w:p>
        </w:tc>
        <w:tc>
          <w:tcPr>
            <w:tcW w:w="1476" w:type="pct"/>
          </w:tcPr>
          <w:p w14:paraId="20C95DEB" w14:textId="77777777" w:rsidR="00A4459C" w:rsidRDefault="002E0A46">
            <w:r>
              <w:t>$6.44 per hour</w:t>
            </w:r>
          </w:p>
        </w:tc>
      </w:tr>
      <w:tr w:rsidR="0098758A" w14:paraId="2B39CE14" w14:textId="77777777" w:rsidTr="002E0A46">
        <w:trPr>
          <w:cantSplit/>
        </w:trPr>
        <w:tc>
          <w:tcPr>
            <w:tcW w:w="3524" w:type="pct"/>
          </w:tcPr>
          <w:p w14:paraId="22A2FCEC" w14:textId="6CC0534A" w:rsidR="0098758A" w:rsidRDefault="002E0A46">
            <w:pPr>
              <w:keepNext/>
              <w:keepLines/>
            </w:pPr>
            <w:r>
              <w:t>Clinical loading in a medical school or dental school - full-time teaching and research level B–E academic employed in a medical school or dental school in the teaching of medical or dental students</w:t>
            </w:r>
          </w:p>
        </w:tc>
        <w:tc>
          <w:tcPr>
            <w:tcW w:w="1476" w:type="pct"/>
          </w:tcPr>
          <w:p w14:paraId="61CDB230" w14:textId="0AFB6CED" w:rsidR="0098758A" w:rsidRDefault="002E0A46">
            <w:r>
              <w:t>$6.44 per hour</w:t>
            </w:r>
          </w:p>
        </w:tc>
      </w:tr>
    </w:tbl>
    <w:p w14:paraId="652DE551" w14:textId="77777777" w:rsidR="00A4459C" w:rsidRDefault="00A4459C"/>
    <w:sectPr w:rsidR="00A4459C"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AB08" w14:textId="77777777" w:rsidR="005523EC" w:rsidRDefault="005523EC" w:rsidP="00C561C9">
      <w:pPr>
        <w:spacing w:after="0" w:line="240" w:lineRule="auto"/>
      </w:pPr>
      <w:r>
        <w:separator/>
      </w:r>
    </w:p>
  </w:endnote>
  <w:endnote w:type="continuationSeparator" w:id="0">
    <w:p w14:paraId="567D0193"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650B" w14:textId="77777777" w:rsidR="00946144" w:rsidRDefault="00FF6E34">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A8634C">
          <w:rPr>
            <w:noProof/>
          </w:rPr>
          <w:t>2</w:t>
        </w:r>
        <w:r w:rsidR="00946144">
          <w:rPr>
            <w:noProof/>
          </w:rPr>
          <w:fldChar w:fldCharType="end"/>
        </w:r>
      </w:sdtContent>
    </w:sdt>
  </w:p>
  <w:p w14:paraId="6AD3FE59" w14:textId="3372E0EB" w:rsidR="00C561C9" w:rsidRDefault="00C52F7F" w:rsidP="00C52F7F">
    <w:pPr>
      <w:pStyle w:val="Footer"/>
    </w:pPr>
    <w:r>
      <w:t xml:space="preserve">Effective:  01/07/2022 Published: </w:t>
    </w:r>
    <w:r w:rsidR="00E72D5B">
      <w:t>14</w:t>
    </w:r>
    <w:r>
      <w:t>/</w:t>
    </w:r>
    <w:r w:rsidR="00E72D5B">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15B1F814" w14:textId="77777777" w:rsidR="00946144" w:rsidRDefault="00946144">
        <w:pPr>
          <w:pStyle w:val="Footer"/>
          <w:jc w:val="right"/>
        </w:pPr>
        <w:r>
          <w:fldChar w:fldCharType="begin"/>
        </w:r>
        <w:r>
          <w:instrText xml:space="preserve"> PAGE   \* MERGEFORMAT </w:instrText>
        </w:r>
        <w:r>
          <w:fldChar w:fldCharType="separate"/>
        </w:r>
        <w:r w:rsidR="00A8634C">
          <w:rPr>
            <w:noProof/>
          </w:rPr>
          <w:t>1</w:t>
        </w:r>
        <w:r>
          <w:rPr>
            <w:noProof/>
          </w:rPr>
          <w:fldChar w:fldCharType="end"/>
        </w:r>
      </w:p>
    </w:sdtContent>
  </w:sdt>
  <w:p w14:paraId="6786CA11" w14:textId="66D1B4B6" w:rsidR="00C52F7F" w:rsidRDefault="00C52F7F" w:rsidP="00C52F7F">
    <w:pPr>
      <w:pStyle w:val="Footer"/>
    </w:pPr>
    <w:r>
      <w:t xml:space="preserve">Effective: 01/07/2022 Published: </w:t>
    </w:r>
    <w:r w:rsidR="00E72D5B">
      <w:t>14</w:t>
    </w:r>
    <w:r>
      <w:t>/</w:t>
    </w:r>
    <w:r w:rsidR="00E72D5B">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8F655" w14:textId="77777777" w:rsidR="005523EC" w:rsidRDefault="005523EC" w:rsidP="00C561C9">
      <w:pPr>
        <w:spacing w:after="0" w:line="240" w:lineRule="auto"/>
      </w:pPr>
      <w:r>
        <w:separator/>
      </w:r>
    </w:p>
  </w:footnote>
  <w:footnote w:type="continuationSeparator" w:id="0">
    <w:p w14:paraId="4CD5AB39"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5C89" w14:textId="77777777" w:rsidR="00946144" w:rsidRDefault="00C8765C">
    <w:pPr>
      <w:pStyle w:val="Header"/>
    </w:pPr>
    <w:r>
      <w:rPr>
        <w:noProof/>
      </w:rPr>
      <w:drawing>
        <wp:inline distT="0" distB="0" distL="0" distR="0" wp14:anchorId="0F1ECF7D" wp14:editId="2C0AB37F">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689"/>
    <w:rsid w:val="000070D2"/>
    <w:rsid w:val="000409AB"/>
    <w:rsid w:val="00041C3B"/>
    <w:rsid w:val="00045C79"/>
    <w:rsid w:val="00070C91"/>
    <w:rsid w:val="000809ED"/>
    <w:rsid w:val="00081518"/>
    <w:rsid w:val="00082284"/>
    <w:rsid w:val="000903C8"/>
    <w:rsid w:val="00095794"/>
    <w:rsid w:val="000C7AFE"/>
    <w:rsid w:val="000E0FC0"/>
    <w:rsid w:val="000F21CB"/>
    <w:rsid w:val="000F325F"/>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22396"/>
    <w:rsid w:val="002439FA"/>
    <w:rsid w:val="002454F5"/>
    <w:rsid w:val="00245B2D"/>
    <w:rsid w:val="00261720"/>
    <w:rsid w:val="00272C05"/>
    <w:rsid w:val="00297686"/>
    <w:rsid w:val="002A32CB"/>
    <w:rsid w:val="002A76E2"/>
    <w:rsid w:val="002E0417"/>
    <w:rsid w:val="002E0A46"/>
    <w:rsid w:val="002E2A82"/>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32BED"/>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80EE6"/>
    <w:rsid w:val="00694A6A"/>
    <w:rsid w:val="006B4BC8"/>
    <w:rsid w:val="006B61AE"/>
    <w:rsid w:val="006E244C"/>
    <w:rsid w:val="00710764"/>
    <w:rsid w:val="0071108C"/>
    <w:rsid w:val="0071204F"/>
    <w:rsid w:val="00736603"/>
    <w:rsid w:val="00753919"/>
    <w:rsid w:val="00776E2D"/>
    <w:rsid w:val="007824D3"/>
    <w:rsid w:val="007A0468"/>
    <w:rsid w:val="007C7125"/>
    <w:rsid w:val="0082043A"/>
    <w:rsid w:val="008372C9"/>
    <w:rsid w:val="00850DCB"/>
    <w:rsid w:val="00871791"/>
    <w:rsid w:val="008803CF"/>
    <w:rsid w:val="00897825"/>
    <w:rsid w:val="008C11F3"/>
    <w:rsid w:val="008C5A67"/>
    <w:rsid w:val="008C5BB2"/>
    <w:rsid w:val="008D232C"/>
    <w:rsid w:val="008E495F"/>
    <w:rsid w:val="008F6078"/>
    <w:rsid w:val="00903694"/>
    <w:rsid w:val="009224C4"/>
    <w:rsid w:val="00927E9F"/>
    <w:rsid w:val="00946144"/>
    <w:rsid w:val="0095543F"/>
    <w:rsid w:val="0098758A"/>
    <w:rsid w:val="009B36C1"/>
    <w:rsid w:val="009B73AD"/>
    <w:rsid w:val="009C0B14"/>
    <w:rsid w:val="009D3E38"/>
    <w:rsid w:val="009F364A"/>
    <w:rsid w:val="00A1002D"/>
    <w:rsid w:val="00A44449"/>
    <w:rsid w:val="00A4459C"/>
    <w:rsid w:val="00A70DE8"/>
    <w:rsid w:val="00A758E0"/>
    <w:rsid w:val="00A8634C"/>
    <w:rsid w:val="00AA656A"/>
    <w:rsid w:val="00AE3F15"/>
    <w:rsid w:val="00AF734F"/>
    <w:rsid w:val="00B00840"/>
    <w:rsid w:val="00B045C9"/>
    <w:rsid w:val="00B1191E"/>
    <w:rsid w:val="00B15A1C"/>
    <w:rsid w:val="00B162F1"/>
    <w:rsid w:val="00B211EF"/>
    <w:rsid w:val="00B42689"/>
    <w:rsid w:val="00B47203"/>
    <w:rsid w:val="00B54CF0"/>
    <w:rsid w:val="00B55506"/>
    <w:rsid w:val="00B65400"/>
    <w:rsid w:val="00B75E84"/>
    <w:rsid w:val="00B922D6"/>
    <w:rsid w:val="00B95490"/>
    <w:rsid w:val="00B97A6B"/>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8765C"/>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1995"/>
    <w:rsid w:val="00D8502F"/>
    <w:rsid w:val="00D85D6C"/>
    <w:rsid w:val="00D96D57"/>
    <w:rsid w:val="00DC10E4"/>
    <w:rsid w:val="00E069BB"/>
    <w:rsid w:val="00E125DD"/>
    <w:rsid w:val="00E157AB"/>
    <w:rsid w:val="00E31D8E"/>
    <w:rsid w:val="00E42B56"/>
    <w:rsid w:val="00E57918"/>
    <w:rsid w:val="00E62989"/>
    <w:rsid w:val="00E72D5B"/>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0FF6E34"/>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5B2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C8765C"/>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C8765C"/>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C8765C"/>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C8765C"/>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styleId="NormalWeb">
    <w:name w:val="Normal (Web)"/>
    <w:basedOn w:val="Normal"/>
    <w:uiPriority w:val="99"/>
    <w:unhideWhenUsed/>
    <w:rsid w:val="00B97A6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1179599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30885202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5205414">
      <w:bodyDiv w:val="1"/>
      <w:marLeft w:val="0"/>
      <w:marRight w:val="0"/>
      <w:marTop w:val="0"/>
      <w:marBottom w:val="0"/>
      <w:divBdr>
        <w:top w:val="none" w:sz="0" w:space="0" w:color="auto"/>
        <w:left w:val="none" w:sz="0" w:space="0" w:color="auto"/>
        <w:bottom w:val="none" w:sz="0" w:space="0" w:color="auto"/>
        <w:right w:val="none" w:sz="0" w:space="0" w:color="auto"/>
      </w:divBdr>
    </w:div>
    <w:div w:id="21411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2022-11-15T00:24:37+00:00</Publish_x0020_Date>
    <Publish_x0020_Status xmlns="ae5cdc56-efff-4926-b488-2cc76782f618">Scheduled</Publish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microsoft.com/office/2006/documentManagement/types"/>
    <ds:schemaRef ds:uri="http://purl.org/dc/dcmitype/"/>
    <ds:schemaRef ds:uri="http://purl.org/dc/terms/"/>
    <ds:schemaRef ds:uri="http://schemas.microsoft.com/office/2006/metadata/properties"/>
    <ds:schemaRef ds:uri="5517b01d-3d8e-4e29-8a36-d20efff04282"/>
    <ds:schemaRef ds:uri="http://purl.org/dc/elements/1.1/"/>
    <ds:schemaRef ds:uri="http://www.w3.org/XML/1998/namespace"/>
    <ds:schemaRef ds:uri="http://schemas.microsoft.com/office/infopath/2007/PartnerControls"/>
    <ds:schemaRef ds:uri="http://schemas.openxmlformats.org/package/2006/metadata/core-properties"/>
    <ds:schemaRef ds:uri="a9391d12-5684-4321-bc81-9f419386b96f"/>
  </ds:schemaRefs>
</ds:datastoreItem>
</file>

<file path=customXml/itemProps4.xml><?xml version="1.0" encoding="utf-8"?>
<ds:datastoreItem xmlns:ds="http://schemas.openxmlformats.org/officeDocument/2006/customXml" ds:itemID="{ADA184DD-9485-4339-BC30-51E666E0CBBF}">
  <ds:schemaRefs>
    <ds:schemaRef ds:uri="http://schemas.openxmlformats.org/officeDocument/2006/bibliography"/>
  </ds:schemaRefs>
</ds:datastoreItem>
</file>

<file path=customXml/itemProps5.xml><?xml version="1.0" encoding="utf-8"?>
<ds:datastoreItem xmlns:ds="http://schemas.openxmlformats.org/officeDocument/2006/customXml" ds:itemID="{71E2F14A-E95E-4013-AFB3-4007E5DA0336}"/>
</file>

<file path=docProps/app.xml><?xml version="1.0" encoding="utf-8"?>
<Properties xmlns="http://schemas.openxmlformats.org/officeDocument/2006/extended-properties" xmlns:vt="http://schemas.openxmlformats.org/officeDocument/2006/docPropsVTypes">
  <Template>Normal.dotm</Template>
  <TotalTime>0</TotalTime>
  <Pages>2</Pages>
  <Words>907</Words>
  <Characters>4703</Characters>
  <Application>Microsoft Office Word</Application>
  <DocSecurity>0</DocSecurity>
  <Lines>156</Lines>
  <Paragraphs>164</Paragraphs>
  <ScaleCrop>false</ScaleCrop>
  <HeadingPairs>
    <vt:vector size="2" baseType="variant">
      <vt:variant>
        <vt:lpstr>Title</vt:lpstr>
      </vt:variant>
      <vt:variant>
        <vt:i4>1</vt:i4>
      </vt:variant>
    </vt:vector>
  </HeadingPairs>
  <TitlesOfParts>
    <vt:vector size="1" baseType="lpstr">
      <vt:lpstr>higher-education-industry-academic-staff-award-ma000006-pay-guide</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higher-education-industry-academic-staff-award-ma000006-pay-guide</dc:title>
  <dc:creator/>
  <cp:lastModifiedBy/>
  <cp:revision>1</cp:revision>
  <dcterms:created xsi:type="dcterms:W3CDTF">2022-06-22T06:20:00Z</dcterms:created>
  <dcterms:modified xsi:type="dcterms:W3CDTF">2022-11-15T00:36:00Z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3865;#MA000006|ac123d57-a26d-4a4b-9eaf-6b478b3b8ea1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2022-06-22T06:20:16Z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b61e1138-654c-46d2-b672-1d34573314a7</vt:lpwstr>
  </property>
  <property fmtid="{D5CDD505-2E9C-101B-9397-08002B2CF9AE}" pid="42" name="MSIP_Label_79d889eb-932f-4752-8739-64d25806ef64_ContentBits">
    <vt:lpwstr>0</vt:lpwstr>
  </property>
</Properties>
</file>