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296C55" w14:textId="77777777" w:rsidR="0089692A" w:rsidRPr="0089692A" w:rsidRDefault="0089692A" w:rsidP="0089692A">
      <w:pPr>
        <w:rPr>
          <w:lang w:val="en-US"/>
        </w:rPr>
      </w:pPr>
      <w:r w:rsidRPr="0089692A">
        <w:rPr>
          <w:lang w:val="en-US"/>
        </w:rPr>
        <w:t>Hello all,</w:t>
      </w:r>
    </w:p>
    <w:p w14:paraId="1E2DBC51" w14:textId="77777777" w:rsidR="0089692A" w:rsidRPr="0089692A" w:rsidRDefault="0089692A" w:rsidP="0089692A">
      <w:pPr>
        <w:rPr>
          <w:lang w:val="en-US"/>
        </w:rPr>
      </w:pPr>
    </w:p>
    <w:p w14:paraId="5B9E352F" w14:textId="77777777" w:rsidR="0089692A" w:rsidRPr="0089692A" w:rsidRDefault="0089692A" w:rsidP="0089692A">
      <w:pPr>
        <w:rPr>
          <w:lang w:val="en-US"/>
        </w:rPr>
      </w:pPr>
      <w:r w:rsidRPr="0089692A">
        <w:rPr>
          <w:lang w:val="en-US"/>
        </w:rPr>
        <w:t>Hope you are doing well.</w:t>
      </w:r>
    </w:p>
    <w:p w14:paraId="5F6B2A08" w14:textId="77777777" w:rsidR="0089692A" w:rsidRPr="0089692A" w:rsidRDefault="0089692A" w:rsidP="0089692A">
      <w:pPr>
        <w:rPr>
          <w:lang w:val="en-US"/>
        </w:rPr>
      </w:pPr>
    </w:p>
    <w:p w14:paraId="2D386C91" w14:textId="77777777" w:rsidR="0089692A" w:rsidRPr="0089692A" w:rsidRDefault="0089692A" w:rsidP="0089692A">
      <w:pPr>
        <w:rPr>
          <w:lang w:val="en-US"/>
        </w:rPr>
      </w:pPr>
      <w:r w:rsidRPr="0089692A">
        <w:rPr>
          <w:lang w:val="en-US"/>
        </w:rPr>
        <w:t>I will start with introducing myself, Bilal Amjad, Technical Lead for ENA’s CIM IOP working group (WG), currently facilitating coordination between WG and DigSILENT on the development of LTDS CIM exchange tool.</w:t>
      </w:r>
    </w:p>
    <w:p w14:paraId="68A9D396" w14:textId="77777777" w:rsidR="0089692A" w:rsidRPr="0089692A" w:rsidRDefault="0089692A" w:rsidP="0089692A">
      <w:pPr>
        <w:rPr>
          <w:lang w:val="en-US"/>
        </w:rPr>
      </w:pPr>
    </w:p>
    <w:p w14:paraId="56270452" w14:textId="77777777" w:rsidR="0089692A" w:rsidRPr="0089692A" w:rsidRDefault="0089692A" w:rsidP="0089692A">
      <w:pPr>
        <w:rPr>
          <w:lang w:val="en-US"/>
        </w:rPr>
      </w:pPr>
      <w:r w:rsidRPr="0089692A">
        <w:rPr>
          <w:lang w:val="en-US"/>
        </w:rPr>
        <w:t>The purpose of this email is to bring your attention towards some of the technical issues and queries DigSILENT identified during the development of LTDS compliant CIM import/export tool for PowerFactory. DigSILENT is seeking your export advice and response the quires/issues as listed in the email below from Andre (cc’d) – Technical Sales &amp; Marketing Lead at DigSILENT. I also cc’d Emil, leading the development on CIM exchange tool and Rose, an Ofgem representative for information.</w:t>
      </w:r>
    </w:p>
    <w:p w14:paraId="31DDAE08" w14:textId="77777777" w:rsidR="0089692A" w:rsidRPr="0089692A" w:rsidRDefault="0089692A" w:rsidP="0089692A">
      <w:pPr>
        <w:rPr>
          <w:lang w:val="en-US"/>
        </w:rPr>
      </w:pPr>
    </w:p>
    <w:p w14:paraId="206A467E" w14:textId="77777777" w:rsidR="0089692A" w:rsidRPr="0089692A" w:rsidRDefault="0089692A" w:rsidP="0089692A">
      <w:pPr>
        <w:rPr>
          <w:lang w:val="en-US"/>
        </w:rPr>
      </w:pPr>
      <w:r w:rsidRPr="0089692A">
        <w:rPr>
          <w:lang w:val="en-US"/>
        </w:rPr>
        <w:t>Please provide your response to their quires. If need, I am happy to arrange a session between us to discuss the issues.</w:t>
      </w:r>
    </w:p>
    <w:p w14:paraId="281F2498" w14:textId="77777777" w:rsidR="0089692A" w:rsidRPr="0089692A" w:rsidRDefault="0089692A" w:rsidP="0089692A">
      <w:pPr>
        <w:rPr>
          <w:lang w:val="en-US"/>
        </w:rPr>
      </w:pPr>
    </w:p>
    <w:p w14:paraId="4DCBA65F" w14:textId="77777777" w:rsidR="0089692A" w:rsidRPr="0089692A" w:rsidRDefault="0089692A" w:rsidP="0089692A">
      <w:pPr>
        <w:rPr>
          <w:lang w:val="en-US"/>
        </w:rPr>
      </w:pPr>
      <w:r w:rsidRPr="0089692A">
        <w:rPr>
          <w:lang w:val="en-US"/>
        </w:rPr>
        <w:t>Looking forward to hearing from you.</w:t>
      </w:r>
    </w:p>
    <w:p w14:paraId="18BA6B79" w14:textId="77777777" w:rsidR="0089692A" w:rsidRPr="0089692A" w:rsidRDefault="0089692A" w:rsidP="0089692A">
      <w:pPr>
        <w:rPr>
          <w:lang w:val="en-US"/>
        </w:rPr>
      </w:pPr>
    </w:p>
    <w:p w14:paraId="42B9B615" w14:textId="77777777" w:rsidR="0089692A" w:rsidRPr="0089692A" w:rsidRDefault="0089692A" w:rsidP="0089692A">
      <w:pPr>
        <w:rPr>
          <w:lang w:val="en-US"/>
        </w:rPr>
      </w:pPr>
      <w:r w:rsidRPr="0089692A">
        <w:rPr>
          <w:lang w:val="en-US"/>
        </w:rPr>
        <w:t>Thanks,</w:t>
      </w:r>
    </w:p>
    <w:p w14:paraId="698B1526" w14:textId="77777777" w:rsidR="0089692A" w:rsidRPr="0089692A" w:rsidRDefault="0089692A" w:rsidP="0089692A">
      <w:pPr>
        <w:rPr>
          <w:lang w:val="en-US"/>
        </w:rPr>
      </w:pPr>
      <w:r w:rsidRPr="0089692A">
        <w:rPr>
          <w:lang w:val="en-US"/>
        </w:rPr>
        <w:t>Bilal  </w:t>
      </w:r>
    </w:p>
    <w:p w14:paraId="17B744A0" w14:textId="4A4C7C11" w:rsidR="0089692A" w:rsidRDefault="0089692A" w:rsidP="0089692A">
      <w:pPr>
        <w:rPr>
          <w:rFonts w:ascii="Aptos" w:hAnsi="Aptos"/>
          <w:lang w:val="en-GB" w:eastAsia="en-US"/>
        </w:rPr>
      </w:pPr>
      <w:r>
        <w:rPr>
          <w:rFonts w:ascii="Aptos" w:hAnsi="Aptos"/>
          <w:lang w:val="en-GB" w:eastAsia="en-US"/>
        </w:rPr>
        <w:t>-------------------------------------------</w:t>
      </w:r>
    </w:p>
    <w:p w14:paraId="10BBC871" w14:textId="77777777" w:rsidR="0089692A" w:rsidRDefault="0089692A" w:rsidP="0089692A">
      <w:pPr>
        <w:rPr>
          <w:rFonts w:ascii="Aptos" w:hAnsi="Aptos"/>
          <w:lang w:val="en-GB" w:eastAsia="en-US"/>
        </w:rPr>
      </w:pPr>
    </w:p>
    <w:p w14:paraId="5D78DAB7" w14:textId="77777777" w:rsidR="0006634C" w:rsidRDefault="0006634C" w:rsidP="0006634C">
      <w:pPr>
        <w:rPr>
          <w:lang w:val="en-US"/>
        </w:rPr>
      </w:pPr>
      <w:r>
        <w:rPr>
          <w:lang w:val="en-US"/>
        </w:rPr>
        <w:t>Dear Bilal,</w:t>
      </w:r>
    </w:p>
    <w:p w14:paraId="006B9552" w14:textId="77777777" w:rsidR="0006634C" w:rsidRDefault="0006634C" w:rsidP="0006634C">
      <w:pPr>
        <w:rPr>
          <w:lang w:val="en-US"/>
        </w:rPr>
      </w:pPr>
    </w:p>
    <w:p w14:paraId="3A4C216A" w14:textId="77777777" w:rsidR="0006634C" w:rsidRDefault="0006634C" w:rsidP="0006634C">
      <w:pPr>
        <w:rPr>
          <w:lang w:val="en-US"/>
        </w:rPr>
      </w:pPr>
      <w:r>
        <w:rPr>
          <w:lang w:val="en-US"/>
        </w:rPr>
        <w:t>please find as follows some findings in the LTDS specification that need some clarification:</w:t>
      </w:r>
    </w:p>
    <w:p w14:paraId="15AAA2F3" w14:textId="77777777" w:rsidR="0006634C" w:rsidRDefault="0006634C" w:rsidP="0006634C">
      <w:pPr>
        <w:rPr>
          <w:lang w:val="en-US"/>
        </w:rPr>
      </w:pPr>
    </w:p>
    <w:p w14:paraId="4E39EF23" w14:textId="43BEC633" w:rsidR="0006634C" w:rsidRDefault="0006634C" w:rsidP="0006634C">
      <w:pPr>
        <w:rPr>
          <w:b/>
          <w:bCs/>
          <w:lang w:val="en-US"/>
        </w:rPr>
      </w:pPr>
      <w:r>
        <w:rPr>
          <w:b/>
          <w:bCs/>
          <w:lang w:val="en-US"/>
        </w:rPr>
        <w:t>1 - Reverse flow capability of transformers</w:t>
      </w:r>
    </w:p>
    <w:p w14:paraId="1F97E7A9" w14:textId="77777777" w:rsidR="0006634C" w:rsidRDefault="0006634C" w:rsidP="0006634C">
      <w:pPr>
        <w:rPr>
          <w:lang w:val="en-US"/>
        </w:rPr>
      </w:pPr>
    </w:p>
    <w:p w14:paraId="219EFEFC" w14:textId="77777777" w:rsidR="0006634C" w:rsidRDefault="0006634C" w:rsidP="0006634C">
      <w:pPr>
        <w:rPr>
          <w:lang w:val="en-US"/>
        </w:rPr>
      </w:pPr>
      <w:r>
        <w:rPr>
          <w:lang w:val="en-US"/>
        </w:rPr>
        <w:t xml:space="preserve">Is this a fixed property of a </w:t>
      </w:r>
      <w:proofErr w:type="gramStart"/>
      <w:r>
        <w:rPr>
          <w:lang w:val="en-US"/>
        </w:rPr>
        <w:t>transformers</w:t>
      </w:r>
      <w:proofErr w:type="gramEnd"/>
      <w:r>
        <w:rPr>
          <w:lang w:val="en-US"/>
        </w:rPr>
        <w:t xml:space="preserve"> or a result of a load flow calculation for a particular scenario? In general, transformers </w:t>
      </w:r>
      <w:proofErr w:type="gramStart"/>
      <w:r>
        <w:rPr>
          <w:lang w:val="en-US"/>
        </w:rPr>
        <w:t>are able to</w:t>
      </w:r>
      <w:proofErr w:type="gramEnd"/>
      <w:r>
        <w:rPr>
          <w:lang w:val="en-US"/>
        </w:rPr>
        <w:t xml:space="preserve"> support both load flow directions. Is this a market or </w:t>
      </w:r>
      <w:proofErr w:type="gramStart"/>
      <w:r>
        <w:rPr>
          <w:lang w:val="en-US"/>
        </w:rPr>
        <w:t>protection based</w:t>
      </w:r>
      <w:proofErr w:type="gramEnd"/>
      <w:r>
        <w:rPr>
          <w:lang w:val="en-US"/>
        </w:rPr>
        <w:t xml:space="preserve"> restriction?</w:t>
      </w:r>
    </w:p>
    <w:p w14:paraId="6BA8D30D" w14:textId="77777777" w:rsidR="0006634C" w:rsidRDefault="0006634C" w:rsidP="0006634C">
      <w:pPr>
        <w:rPr>
          <w:lang w:val="en-US"/>
        </w:rPr>
      </w:pPr>
    </w:p>
    <w:p w14:paraId="46B57AD4" w14:textId="0F8386F8" w:rsidR="0006634C" w:rsidRDefault="0006634C" w:rsidP="0006634C">
      <w:pPr>
        <w:rPr>
          <w:b/>
          <w:bCs/>
          <w:lang w:val="en-US"/>
        </w:rPr>
      </w:pPr>
      <w:r>
        <w:rPr>
          <w:b/>
          <w:bCs/>
          <w:lang w:val="en-US"/>
        </w:rPr>
        <w:t>2 - Operational limits for switches</w:t>
      </w:r>
    </w:p>
    <w:p w14:paraId="3B360071" w14:textId="77777777" w:rsidR="0006634C" w:rsidRDefault="0006634C" w:rsidP="0006634C">
      <w:pPr>
        <w:rPr>
          <w:lang w:val="en-US"/>
        </w:rPr>
      </w:pPr>
    </w:p>
    <w:p w14:paraId="21BBB855" w14:textId="77777777" w:rsidR="0006634C" w:rsidRDefault="0006634C" w:rsidP="0006634C">
      <w:pPr>
        <w:rPr>
          <w:lang w:val="en-US"/>
        </w:rPr>
      </w:pPr>
      <w:r>
        <w:rPr>
          <w:lang w:val="en-US"/>
        </w:rPr>
        <w:t xml:space="preserve">If a switch is the limiting component in a branch, operational limits based on dates shall be provided. Is </w:t>
      </w:r>
      <w:proofErr w:type="gramStart"/>
      <w:r>
        <w:rPr>
          <w:lang w:val="en-US"/>
        </w:rPr>
        <w:t>acceptable,</w:t>
      </w:r>
      <w:proofErr w:type="gramEnd"/>
      <w:r>
        <w:rPr>
          <w:lang w:val="en-US"/>
        </w:rPr>
        <w:t xml:space="preserve"> if the bay provides the limit?</w:t>
      </w:r>
    </w:p>
    <w:p w14:paraId="399B6115" w14:textId="77777777" w:rsidR="0006634C" w:rsidRDefault="0006634C" w:rsidP="0006634C">
      <w:pPr>
        <w:rPr>
          <w:lang w:val="en-US"/>
        </w:rPr>
      </w:pPr>
    </w:p>
    <w:p w14:paraId="18E8320E" w14:textId="323F3E31" w:rsidR="0006634C" w:rsidRDefault="0006634C" w:rsidP="0006634C">
      <w:pPr>
        <w:rPr>
          <w:b/>
          <w:bCs/>
          <w:lang w:val="en-US"/>
        </w:rPr>
      </w:pPr>
      <w:r>
        <w:rPr>
          <w:b/>
          <w:bCs/>
          <w:lang w:val="en-US"/>
        </w:rPr>
        <w:t>3 - Overlapping of date in OperationalLimitSet</w:t>
      </w:r>
    </w:p>
    <w:p w14:paraId="1ED50B3F" w14:textId="77777777" w:rsidR="0006634C" w:rsidRDefault="0006634C" w:rsidP="0006634C">
      <w:pPr>
        <w:rPr>
          <w:lang w:val="en-US"/>
        </w:rPr>
      </w:pPr>
    </w:p>
    <w:p w14:paraId="6E1D204A" w14:textId="77777777" w:rsidR="0006634C" w:rsidRDefault="0006634C" w:rsidP="0006634C">
      <w:pPr>
        <w:rPr>
          <w:lang w:val="en-US"/>
        </w:rPr>
      </w:pPr>
      <w:r>
        <w:rPr>
          <w:lang w:val="en-US"/>
        </w:rPr>
        <w:t xml:space="preserve">In the screenshots provided in the LTDS specification the TO date of a former period and the FROM date of the next period are the same. It’s unclear to which period the </w:t>
      </w:r>
      <w:proofErr w:type="gramStart"/>
      <w:r>
        <w:rPr>
          <w:lang w:val="en-US"/>
        </w:rPr>
        <w:t>particular day</w:t>
      </w:r>
      <w:proofErr w:type="gramEnd"/>
      <w:r>
        <w:rPr>
          <w:lang w:val="en-US"/>
        </w:rPr>
        <w:t xml:space="preserve"> belongs to. Please provide clarification on this.</w:t>
      </w:r>
    </w:p>
    <w:p w14:paraId="6E6C9DC2" w14:textId="77777777" w:rsidR="0006634C" w:rsidRDefault="0006634C" w:rsidP="0006634C">
      <w:pPr>
        <w:rPr>
          <w:lang w:val="en-US"/>
        </w:rPr>
      </w:pPr>
    </w:p>
    <w:p w14:paraId="57ED0473" w14:textId="39A71700" w:rsidR="0006634C" w:rsidRDefault="0006634C" w:rsidP="0006634C">
      <w:pPr>
        <w:rPr>
          <w:b/>
          <w:bCs/>
          <w:lang w:val="en-US"/>
        </w:rPr>
      </w:pPr>
      <w:r>
        <w:rPr>
          <w:b/>
          <w:bCs/>
          <w:lang w:val="en-US"/>
        </w:rPr>
        <w:t>4 - Equivalent branch elements for network reduction</w:t>
      </w:r>
    </w:p>
    <w:p w14:paraId="3AD09C0D" w14:textId="77777777" w:rsidR="0006634C" w:rsidRDefault="0006634C" w:rsidP="0006634C">
      <w:pPr>
        <w:rPr>
          <w:lang w:val="en-US"/>
        </w:rPr>
      </w:pPr>
    </w:p>
    <w:p w14:paraId="6FFF6441" w14:textId="77777777" w:rsidR="0006634C" w:rsidRDefault="0006634C" w:rsidP="0006634C">
      <w:pPr>
        <w:rPr>
          <w:lang w:val="en-US"/>
        </w:rPr>
      </w:pPr>
      <w:r>
        <w:rPr>
          <w:lang w:val="en-US"/>
        </w:rPr>
        <w:t xml:space="preserve">The reduction of a network is a common approach to avoid providing confidential details of a network to external stakeholders. In CGMES, two classes are </w:t>
      </w:r>
      <w:proofErr w:type="gramStart"/>
      <w:r>
        <w:rPr>
          <w:lang w:val="en-US"/>
        </w:rPr>
        <w:t>available;</w:t>
      </w:r>
      <w:proofErr w:type="gramEnd"/>
      <w:r>
        <w:rPr>
          <w:lang w:val="en-US"/>
        </w:rPr>
        <w:t xml:space="preserve"> the </w:t>
      </w:r>
      <w:r>
        <w:rPr>
          <w:i/>
          <w:iCs/>
          <w:lang w:val="en-US"/>
        </w:rPr>
        <w:t>EquivalentInjection</w:t>
      </w:r>
      <w:r>
        <w:rPr>
          <w:lang w:val="en-US"/>
        </w:rPr>
        <w:t xml:space="preserve"> for single port devices or generation or a network impedance in general and the </w:t>
      </w:r>
      <w:r>
        <w:rPr>
          <w:i/>
          <w:iCs/>
          <w:lang w:val="en-US"/>
        </w:rPr>
        <w:t>EquivalentBranch</w:t>
      </w:r>
      <w:r>
        <w:rPr>
          <w:lang w:val="en-US"/>
        </w:rPr>
        <w:t xml:space="preserve"> for two port devices. The </w:t>
      </w:r>
      <w:r>
        <w:rPr>
          <w:i/>
          <w:iCs/>
          <w:lang w:val="en-US"/>
        </w:rPr>
        <w:t>EquivalentBranch</w:t>
      </w:r>
      <w:r>
        <w:rPr>
          <w:lang w:val="en-US"/>
        </w:rPr>
        <w:t xml:space="preserve"> is important to anonymize the network between </w:t>
      </w:r>
      <w:r>
        <w:rPr>
          <w:lang w:val="en-US"/>
        </w:rPr>
        <w:lastRenderedPageBreak/>
        <w:t>substations. This class is not used in LTDS. Is it expected that other classes shall be used for this use case? If not, it would be useful to add this to the LTDS specification.</w:t>
      </w:r>
    </w:p>
    <w:p w14:paraId="33B60108" w14:textId="77777777" w:rsidR="0006634C" w:rsidRDefault="0006634C" w:rsidP="0006634C">
      <w:pPr>
        <w:rPr>
          <w:lang w:val="en-US"/>
        </w:rPr>
      </w:pPr>
    </w:p>
    <w:p w14:paraId="68526DA4" w14:textId="603DF628" w:rsidR="0006634C" w:rsidRDefault="0006634C" w:rsidP="0006634C">
      <w:pPr>
        <w:rPr>
          <w:b/>
          <w:bCs/>
          <w:lang w:val="en-US"/>
        </w:rPr>
      </w:pPr>
      <w:r>
        <w:rPr>
          <w:b/>
          <w:bCs/>
          <w:lang w:val="en-US"/>
        </w:rPr>
        <w:t>5 - Unbalanced short-circuit calculation</w:t>
      </w:r>
    </w:p>
    <w:p w14:paraId="3D450F56" w14:textId="77777777" w:rsidR="0006634C" w:rsidRDefault="0006634C" w:rsidP="0006634C">
      <w:pPr>
        <w:rPr>
          <w:lang w:val="en-US"/>
        </w:rPr>
      </w:pPr>
    </w:p>
    <w:p w14:paraId="1D6A1928" w14:textId="77777777" w:rsidR="0006634C" w:rsidRDefault="0006634C" w:rsidP="0006634C">
      <w:pPr>
        <w:rPr>
          <w:lang w:val="en-US"/>
        </w:rPr>
      </w:pPr>
      <w:r>
        <w:rPr>
          <w:lang w:val="en-US"/>
        </w:rPr>
        <w:t xml:space="preserve">Is it intended to provide information to run unbalanced short-circuit calculations with LTDS data? </w:t>
      </w:r>
      <w:proofErr w:type="gramStart"/>
      <w:r>
        <w:rPr>
          <w:lang w:val="en-US"/>
        </w:rPr>
        <w:t>Actually</w:t>
      </w:r>
      <w:proofErr w:type="gramEnd"/>
      <w:r>
        <w:rPr>
          <w:lang w:val="en-US"/>
        </w:rPr>
        <w:t xml:space="preserve"> the data is a little bit inconsistent (earthing method: yes, but earthing impedance: no)</w:t>
      </w:r>
    </w:p>
    <w:p w14:paraId="0A53CEE1" w14:textId="77777777" w:rsidR="0006634C" w:rsidRDefault="0006634C" w:rsidP="0006634C">
      <w:pPr>
        <w:rPr>
          <w:lang w:val="en-US"/>
        </w:rPr>
      </w:pPr>
    </w:p>
    <w:p w14:paraId="4C343BD2" w14:textId="77777777" w:rsidR="0006634C" w:rsidRDefault="0006634C" w:rsidP="0006634C">
      <w:pPr>
        <w:rPr>
          <w:lang w:val="en-US"/>
        </w:rPr>
      </w:pPr>
    </w:p>
    <w:p w14:paraId="0AE7B5F8" w14:textId="77777777" w:rsidR="0006634C" w:rsidRDefault="0006634C" w:rsidP="0006634C">
      <w:pPr>
        <w:rPr>
          <w:lang w:val="en-US"/>
        </w:rPr>
      </w:pPr>
      <w:r>
        <w:rPr>
          <w:lang w:val="en-US"/>
        </w:rPr>
        <w:t xml:space="preserve">If this is clear to you, just let us know. </w:t>
      </w:r>
      <w:proofErr w:type="gramStart"/>
      <w:r>
        <w:rPr>
          <w:lang w:val="en-US"/>
        </w:rPr>
        <w:t>Otherwise</w:t>
      </w:r>
      <w:proofErr w:type="gramEnd"/>
      <w:r>
        <w:rPr>
          <w:lang w:val="en-US"/>
        </w:rPr>
        <w:t xml:space="preserve"> it would be great if you </w:t>
      </w:r>
      <w:proofErr w:type="gramStart"/>
      <w:r>
        <w:rPr>
          <w:lang w:val="en-US"/>
        </w:rPr>
        <w:t>can</w:t>
      </w:r>
      <w:proofErr w:type="gramEnd"/>
      <w:r>
        <w:rPr>
          <w:lang w:val="en-US"/>
        </w:rPr>
        <w:t xml:space="preserve"> report this to Ofgem.</w:t>
      </w:r>
    </w:p>
    <w:p w14:paraId="763C93ED" w14:textId="77777777" w:rsidR="0006634C" w:rsidRDefault="0006634C" w:rsidP="0006634C">
      <w:pPr>
        <w:rPr>
          <w:lang w:val="en-US"/>
        </w:rPr>
      </w:pPr>
    </w:p>
    <w:p w14:paraId="0D03EB14" w14:textId="77777777" w:rsidR="0006634C" w:rsidRDefault="0006634C" w:rsidP="0006634C">
      <w:pPr>
        <w:rPr>
          <w:lang w:val="en-US"/>
        </w:rPr>
      </w:pPr>
      <w:r>
        <w:rPr>
          <w:lang w:val="en-US"/>
        </w:rPr>
        <w:t>Best regards,</w:t>
      </w:r>
    </w:p>
    <w:p w14:paraId="6A5E1B08" w14:textId="77777777" w:rsidR="0006634C" w:rsidRDefault="0006634C" w:rsidP="0006634C">
      <w:pPr>
        <w:rPr>
          <w:lang w:val="en-US"/>
        </w:rPr>
      </w:pPr>
    </w:p>
    <w:p w14:paraId="373FE7A9" w14:textId="77777777" w:rsidR="0006634C" w:rsidRDefault="0006634C" w:rsidP="0006634C">
      <w:pPr>
        <w:rPr>
          <w:lang w:val="en-US"/>
        </w:rPr>
      </w:pPr>
      <w:r>
        <w:rPr>
          <w:lang w:val="en-US"/>
        </w:rPr>
        <w:t>André</w:t>
      </w:r>
    </w:p>
    <w:p w14:paraId="3316AFBA" w14:textId="77777777" w:rsidR="0006634C" w:rsidRDefault="0006634C"/>
    <w:sectPr w:rsidR="000663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34C"/>
    <w:rsid w:val="0006634C"/>
    <w:rsid w:val="006C621B"/>
    <w:rsid w:val="0089692A"/>
    <w:rsid w:val="00F3092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67468"/>
  <w15:chartTrackingRefBased/>
  <w15:docId w15:val="{8AEED8DD-B09D-4BB7-A456-D54239074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34C"/>
    <w:pPr>
      <w:spacing w:after="0" w:line="240" w:lineRule="auto"/>
    </w:pPr>
    <w:rPr>
      <w:rFonts w:ascii="Calibri" w:hAnsi="Calibri" w:cs="Calibri"/>
      <w:kern w:val="0"/>
      <w:sz w:val="22"/>
      <w:szCs w:val="22"/>
      <w:lang w:eastAsia="en-IE"/>
      <w14:ligatures w14:val="none"/>
    </w:rPr>
  </w:style>
  <w:style w:type="paragraph" w:styleId="Heading1">
    <w:name w:val="heading 1"/>
    <w:basedOn w:val="Normal"/>
    <w:next w:val="Normal"/>
    <w:link w:val="Heading1Char"/>
    <w:uiPriority w:val="9"/>
    <w:qFormat/>
    <w:rsid w:val="0006634C"/>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06634C"/>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06634C"/>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06634C"/>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eastAsia="en-US"/>
      <w14:ligatures w14:val="standardContextual"/>
    </w:rPr>
  </w:style>
  <w:style w:type="paragraph" w:styleId="Heading5">
    <w:name w:val="heading 5"/>
    <w:basedOn w:val="Normal"/>
    <w:next w:val="Normal"/>
    <w:link w:val="Heading5Char"/>
    <w:uiPriority w:val="9"/>
    <w:semiHidden/>
    <w:unhideWhenUsed/>
    <w:qFormat/>
    <w:rsid w:val="0006634C"/>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eastAsia="en-US"/>
      <w14:ligatures w14:val="standardContextual"/>
    </w:rPr>
  </w:style>
  <w:style w:type="paragraph" w:styleId="Heading6">
    <w:name w:val="heading 6"/>
    <w:basedOn w:val="Normal"/>
    <w:next w:val="Normal"/>
    <w:link w:val="Heading6Char"/>
    <w:uiPriority w:val="9"/>
    <w:semiHidden/>
    <w:unhideWhenUsed/>
    <w:qFormat/>
    <w:rsid w:val="0006634C"/>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eastAsia="en-US"/>
      <w14:ligatures w14:val="standardContextual"/>
    </w:rPr>
  </w:style>
  <w:style w:type="paragraph" w:styleId="Heading7">
    <w:name w:val="heading 7"/>
    <w:basedOn w:val="Normal"/>
    <w:next w:val="Normal"/>
    <w:link w:val="Heading7Char"/>
    <w:uiPriority w:val="9"/>
    <w:semiHidden/>
    <w:unhideWhenUsed/>
    <w:qFormat/>
    <w:rsid w:val="0006634C"/>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eastAsia="en-US"/>
      <w14:ligatures w14:val="standardContextual"/>
    </w:rPr>
  </w:style>
  <w:style w:type="paragraph" w:styleId="Heading8">
    <w:name w:val="heading 8"/>
    <w:basedOn w:val="Normal"/>
    <w:next w:val="Normal"/>
    <w:link w:val="Heading8Char"/>
    <w:uiPriority w:val="9"/>
    <w:semiHidden/>
    <w:unhideWhenUsed/>
    <w:qFormat/>
    <w:rsid w:val="0006634C"/>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eastAsia="en-US"/>
      <w14:ligatures w14:val="standardContextual"/>
    </w:rPr>
  </w:style>
  <w:style w:type="paragraph" w:styleId="Heading9">
    <w:name w:val="heading 9"/>
    <w:basedOn w:val="Normal"/>
    <w:next w:val="Normal"/>
    <w:link w:val="Heading9Char"/>
    <w:uiPriority w:val="9"/>
    <w:semiHidden/>
    <w:unhideWhenUsed/>
    <w:qFormat/>
    <w:rsid w:val="0006634C"/>
    <w:pPr>
      <w:keepNext/>
      <w:keepLines/>
      <w:spacing w:line="278" w:lineRule="auto"/>
      <w:outlineLvl w:val="8"/>
    </w:pPr>
    <w:rPr>
      <w:rFonts w:asciiTheme="minorHAnsi" w:eastAsiaTheme="majorEastAsia" w:hAnsiTheme="minorHAnsi" w:cstheme="majorBidi"/>
      <w:color w:val="272727" w:themeColor="text1" w:themeTint="D8"/>
      <w:kern w:val="2"/>
      <w:sz w:val="24"/>
      <w:szCs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3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63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3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3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3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3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3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3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34C"/>
    <w:rPr>
      <w:rFonts w:eastAsiaTheme="majorEastAsia" w:cstheme="majorBidi"/>
      <w:color w:val="272727" w:themeColor="text1" w:themeTint="D8"/>
    </w:rPr>
  </w:style>
  <w:style w:type="paragraph" w:styleId="Title">
    <w:name w:val="Title"/>
    <w:basedOn w:val="Normal"/>
    <w:next w:val="Normal"/>
    <w:link w:val="TitleChar"/>
    <w:uiPriority w:val="10"/>
    <w:qFormat/>
    <w:rsid w:val="0006634C"/>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0663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34C"/>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0663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34C"/>
    <w:pPr>
      <w:spacing w:before="160" w:after="160" w:line="278" w:lineRule="auto"/>
      <w:jc w:val="center"/>
    </w:pPr>
    <w:rPr>
      <w:rFonts w:asciiTheme="minorHAnsi" w:hAnsiTheme="minorHAnsi" w:cstheme="minorBidi"/>
      <w:i/>
      <w:iCs/>
      <w:color w:val="404040" w:themeColor="text1" w:themeTint="BF"/>
      <w:kern w:val="2"/>
      <w:sz w:val="24"/>
      <w:szCs w:val="24"/>
      <w:lang w:eastAsia="en-US"/>
      <w14:ligatures w14:val="standardContextual"/>
    </w:rPr>
  </w:style>
  <w:style w:type="character" w:customStyle="1" w:styleId="QuoteChar">
    <w:name w:val="Quote Char"/>
    <w:basedOn w:val="DefaultParagraphFont"/>
    <w:link w:val="Quote"/>
    <w:uiPriority w:val="29"/>
    <w:rsid w:val="0006634C"/>
    <w:rPr>
      <w:i/>
      <w:iCs/>
      <w:color w:val="404040" w:themeColor="text1" w:themeTint="BF"/>
    </w:rPr>
  </w:style>
  <w:style w:type="paragraph" w:styleId="ListParagraph">
    <w:name w:val="List Paragraph"/>
    <w:basedOn w:val="Normal"/>
    <w:uiPriority w:val="34"/>
    <w:qFormat/>
    <w:rsid w:val="0006634C"/>
    <w:pPr>
      <w:spacing w:after="160" w:line="278" w:lineRule="auto"/>
      <w:ind w:left="720"/>
      <w:contextualSpacing/>
    </w:pPr>
    <w:rPr>
      <w:rFonts w:asciiTheme="minorHAnsi" w:hAnsiTheme="minorHAnsi" w:cstheme="minorBidi"/>
      <w:kern w:val="2"/>
      <w:sz w:val="24"/>
      <w:szCs w:val="24"/>
      <w:lang w:eastAsia="en-US"/>
      <w14:ligatures w14:val="standardContextual"/>
    </w:rPr>
  </w:style>
  <w:style w:type="character" w:styleId="IntenseEmphasis">
    <w:name w:val="Intense Emphasis"/>
    <w:basedOn w:val="DefaultParagraphFont"/>
    <w:uiPriority w:val="21"/>
    <w:qFormat/>
    <w:rsid w:val="0006634C"/>
    <w:rPr>
      <w:i/>
      <w:iCs/>
      <w:color w:val="0F4761" w:themeColor="accent1" w:themeShade="BF"/>
    </w:rPr>
  </w:style>
  <w:style w:type="paragraph" w:styleId="IntenseQuote">
    <w:name w:val="Intense Quote"/>
    <w:basedOn w:val="Normal"/>
    <w:next w:val="Normal"/>
    <w:link w:val="IntenseQuoteChar"/>
    <w:uiPriority w:val="30"/>
    <w:qFormat/>
    <w:rsid w:val="0006634C"/>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cstheme="minorBidi"/>
      <w:i/>
      <w:iCs/>
      <w:color w:val="0F4761" w:themeColor="accent1" w:themeShade="BF"/>
      <w:kern w:val="2"/>
      <w:sz w:val="24"/>
      <w:szCs w:val="24"/>
      <w:lang w:eastAsia="en-US"/>
      <w14:ligatures w14:val="standardContextual"/>
    </w:rPr>
  </w:style>
  <w:style w:type="character" w:customStyle="1" w:styleId="IntenseQuoteChar">
    <w:name w:val="Intense Quote Char"/>
    <w:basedOn w:val="DefaultParagraphFont"/>
    <w:link w:val="IntenseQuote"/>
    <w:uiPriority w:val="30"/>
    <w:rsid w:val="0006634C"/>
    <w:rPr>
      <w:i/>
      <w:iCs/>
      <w:color w:val="0F4761" w:themeColor="accent1" w:themeShade="BF"/>
    </w:rPr>
  </w:style>
  <w:style w:type="character" w:styleId="IntenseReference">
    <w:name w:val="Intense Reference"/>
    <w:basedOn w:val="DefaultParagraphFont"/>
    <w:uiPriority w:val="32"/>
    <w:qFormat/>
    <w:rsid w:val="000663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466811">
      <w:bodyDiv w:val="1"/>
      <w:marLeft w:val="0"/>
      <w:marRight w:val="0"/>
      <w:marTop w:val="0"/>
      <w:marBottom w:val="0"/>
      <w:divBdr>
        <w:top w:val="none" w:sz="0" w:space="0" w:color="auto"/>
        <w:left w:val="none" w:sz="0" w:space="0" w:color="auto"/>
        <w:bottom w:val="none" w:sz="0" w:space="0" w:color="auto"/>
        <w:right w:val="none" w:sz="0" w:space="0" w:color="auto"/>
      </w:divBdr>
    </w:div>
    <w:div w:id="126086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416</Words>
  <Characters>2372</Characters>
  <Application>Microsoft Office Word</Application>
  <DocSecurity>0</DocSecurity>
  <Lines>19</Lines>
  <Paragraphs>5</Paragraphs>
  <ScaleCrop>false</ScaleCrop>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pat@cimpledata.com</dc:creator>
  <cp:keywords/>
  <dc:description/>
  <cp:lastModifiedBy>Pat Brown</cp:lastModifiedBy>
  <cp:revision>2</cp:revision>
  <dcterms:created xsi:type="dcterms:W3CDTF">2024-06-30T22:19:00Z</dcterms:created>
  <dcterms:modified xsi:type="dcterms:W3CDTF">2024-07-09T16:09:00Z</dcterms:modified>
</cp:coreProperties>
</file>