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GRIDLINE STUDIO — BUSINESS PLAN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updated: July 8,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1\. OVERVIEW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Gridline Studio is a graphic design and visual branding studio serving small businesses in small towns across the United States. The studio offers full rebranding packages — logo design, color/typography systems, social media templates, signage and menu concepts, and branded visual mockups — at a price point and turnaround that fits a small business budget.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second division, Gridline Motorsports, applies the same design capability to NASCAR/ARCA livery and racing team branding. This division is a planned future addition, to be launched once the small business side has a consistent flow of client work (see Section 9).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 currently works full-time elsewhere; Gridline Studio operates as a part-time build, roughly 10-15 hours per week.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2\. THE PROBLEM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businesses in small and mid-sized towns are stuck between two bad options: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Hiring a full marketing/design agency, which is typically priced for corporate budgets and out of reach for a local bakery, bistro, or shop.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Doing it themselves, which usually means inconsistent branding pieced together over years — a logo from one era, a sign from another, social posts with no shared visual identity. The result is a business that may have great products or service, but doesn't look trustworthy or current at first glance.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gap is the opportunity: professional-quality rebranding, priced and scoped for a small business, not a corporate client.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3\. WHAT WE OFFER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Gridline Studio's positioning is full rebranding packages, not piecemeal design tasks. Clients buy an outcome — "your business looks cohesive and current" — not a list of deliverables.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package components (bundled, not sold individually by default):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Logo design and brand mark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Color palette and typography system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Social media templates and content direction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Signage / menu board concepts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Branded mockups (packaging, cups, print materials, storefront/exterior concept visuals)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Branding guide PDF (see Section 6 for tier-by-tier contents)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Website creation (top tier only — see Section 6)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scope boundary: Gridline Studio operates on the graphic design side only. This includes visual concept renders showing how branding and signage could look applied to an existing space — it does not include interior remodeling, construction specification, layout changes, or furniture/material sourcing. Concept visuals are explicitly framed as design ideation, not renovation or architectural plans.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4\. TARGET MARKET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target: small businesses in small towns across the United States — restaurants, cafes, juice bars, retail shops, gyms, and similar storefronts with weak or inconsistent branding but a genuine, sellable identity underneath.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Strong-fit signals to look for when identifying prospects: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Business has real character or a good product, but visual presentation doesn't reflect it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Mismatched or dated signage, menus, or social presence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No consistent logo, or a logo that hasn't been updated in years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Local/independent ownership (faster decision-making than a chain or franchise)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Remote recon protocol: all prospect research is conducted remotely — no in-person site visits. Most productive sequence: web search (hours/menu/review sentiment) → image search on business name \+ city → image search on street address. Skip Facebook and JS-rendered ordering pages (Clover, etc.) — they block automated fetching and return empty shells.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5\. PRICING STRUCTURE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Package-based pricing, not hourly. Hourly billing creates budget anxiety for small business owners who can't predict total cost; a flat package price removes that friction.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range: $750 \- $5,000+, scaled by scope: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Smaller packages (\~$750-1,500): logo refresh, color/type system, basic social templates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Mid-tier packages (\~$1,500-3,000): full identity system plus signage/menu concepts and branded mockups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Larger packages ($3,000-5,000+): full rebrand including storefront concept visuals, multi-platform social content, print collateral, and a simple website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Exact tiers and inclusions to be finalized after Portfolio Project 1 is complete and pricing can be sanity-checked against real time investment (see Time Log).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Founding client pricing: first 1-2 real clients will receive slightly discounted "founding client" pricing in exchange for case studies and testimonials, then transition to full target pricing.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6\. STANDARD DELIVERABLES BY PACKAGE TIER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defines a reusable deliverables template, scaled by tier, so every proposal and portfolio project references the same baseline instead of a one-off list. Counts are a starting draft — adjust once Panacea Junkiez is costed out against actual time spent (see Time Log).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1 — LOGO REFRESH (\~$750-1,500)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Primary logo: 1 mark, 2 color variations (full color \+ single-color/black)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Color palette: 3-5 core colors with hex/CMYK values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Typography system: 2 fonts (primary \+ secondary), usage notes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Social media templates: 3-5 templates (1 platform, e.g. Instagram)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Branding guide PDF (condensed, 2-4 pages): logo lockups \+ clear space/minimum size, color values, font names \+ pairing example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\- 1 round of revisions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\---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2 — FULL IDENTITY SYSTEM (\~$1,500-3,000)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in Tier 1, plus: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Logo suite: primary mark \+ icon/monogram \+ watermark (3 total marks, each in color \+ single-color)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Signage / menu concept: 1-2 concepts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Branded mockups: 4-6 (e.g. packaging, cups, print materials, apparel)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Social media templates: expanded to 6-8, across 2 platforms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Branding guide PDF (full, 8-12 pages): logo suite \+ usage rules (do's/don'ts), full color system, full type system with hierarchy examples, mockup gallery, voice/tone notes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\- 2 rounds of revisions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\---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3 — FULL REBRAND \+ WEBSITE ($3,000-5,000+)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in Tier 2, plus: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Product renders: 2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Environment / lifestyle renders: 2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Storefront/exterior concept visual: 1-2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Multi-platform social content: expanded template set across 3+ platforms, plus a content direction one-pager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Print collateral: expanded (menu, signage set, business cards, etc. — scoped per project)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Website creation: simple site, up to 5 pages (e.g. Home, Menu/Services, About, Gallery, Contact), built on a low-cost platform (Squarespace, Framer, or similar), using assets from the brand system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Branding guide PDF (comprehensive, 15+ pages): full logo suite \+ usage rules, complete color/type system, mockup gallery, render gallery, website style notes, before/after case study spread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\- 3 rounds of revisions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\---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the branding guide PDF is the single reference document a client receives at handoff, showing every deliverable in one place (logo variations, colors, fonts, mockups, renders as applicable). It scales in depth by tier rather than being a separate add-on.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Portfolio project tier assignments: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Panacea Junkiez — Tier 1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Ashworth — Tier 2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K1 Fitness — Tier 3, minus website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7\. PORTFOLIO STRATEGY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Target: 3 portfolio projects before starting outreach. After the initial 3, additional portfolio-building should come from paid client work rather than more spec work.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\---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PORTFOLIO PROJECT 1 — Panacea Junkiez (Kinston, NC)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Real business, genuine spec pitch to owner — not portfolio-only.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Remote recon complete. Brand direction locked. 18-tile logo calibration board produced and reviewed. Primary logo has been created. Logo file currently lives on a separate local computer — not yet transferred/accessible from this workspace. Deliverable tier: Tier 1 (see Section 6). Next step: retrieve logo file, then build out remaining Tier 1 deliverables.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Business: Panacea Junkiez, Kinston, NC. Organic smoothies, salads, teas, detox drinks, healthy shots. Open Mon–Fri 4–7pm only — small-footprint, likely sole-operator, personality-driven. Modest existing visual identity with clear room for upgrade. Mixed-positive local reputation.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direction: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Palette: Saturated yellow/coral/green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Style: Polished-but-playful, agency-grade execution — closer to The Blendery and Papaya than DIY/zine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Lettering: Exploring loose hand-script vs. chunky bouncy display type before committing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Central design opportunity: the name's internal tension ("Panacea" \= wellness-coded / "Junkiez" \= scrappy). Direction C (script "Panacea" \+ bold stamp "Junkiez") may resolve this by giving each word its own voice.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 calibration board directions: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Direction A: Loose script throughout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Direction B: Chunky bouncy display throughout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Direction C: Mixed — script "Panacea" \+ bold stamp "Junkiez"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 references: The Blendery, Papaya, Komama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steps: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1\. Retrieve logo file from separate computer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2\. Build out remaining Tier 1 deliverables (see Section 6)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3\. Assemble condensed branding guide PDF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\---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PORTFOLIO PROJECT 2 — Ashworth (Fictional)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Fictional brand — full creative control, no IP/disclaimer concerns.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All visual direction locked. Entering mockup phase. Two open decisions to resolve before sketching.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concept: Minimalist, premium hometown apparel brand celebrating a fictional rust belt Midwest town built around rail car and rail infrastructure manufacturing — peaked early-to-mid 20th century, classic post-industrial decline arc. Hometown pride positioning gives the brand emotional weight that outlasted the industry itself.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direction: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Primary icon: Rail trestle/bridge as simplified geometric truss silhouette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Secondary/monogram mark: "A" letterform constructed from bridge truss geometry — for small-scale applications (woven labels, embossed patches, social avatars). Key constraint: truss geometry must function simultaneously as letter AND structure — not an A with decorative lines added. Failure mode is "letter with decoration" rather than a single integrated form.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Palette: Muted rust/brick \+ cream/off-white (material logic: oxidized rail iron)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Typography: Tracked-out caps sans for primary wordmark; serif or softer sans as secondary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Positioning: Minimalist, premium DTC — Everlane/Buck Mason/ALD quiet register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decisions to resolve before sketching: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1\. Icon literalism level (abstract truss pattern vs. simplified recognizable trestle silhouette)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2\. Primary lockup structure (icon \+ wordmark combined vs. wordmark-only primary with icon reserved for secondary use)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Sequencing note: Wordmark and A-mark must be locked before any derivative deliverables are produced.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 tier: Tier 2 (see Section 6).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Deliverables: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1\. Primary wordmark \+ trestle icon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2\. A-truss monogram mark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3\. Tee and hoodie mockups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4\. Hang tags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5\. Flagship store concept shot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6\. Social media post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7\. Before/after case study compilation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8\. Branding guide PDF (full)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\---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PORTFOLIO PROJECT 3 — K1 Fitness (Walnut Ridge, AR)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Real business, genuine spec pitch to owner — not portfolio-only.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Business selected. Concept work not yet started.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Business: K1 Fitness Center, 217 West Elm St, Walnut Ridge, AR 72476\. Independently owned 24-hour gym in a small Arkansas town (\~4,500 people). 100% recommended across 27 reviews. Budget-priced, strong community reputation, minimal existing branding.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 when starting this project: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1\. Remote recon (web search \+ image search on business name and street address)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2\. Concept anchor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3\. Moodboard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4\. Logo direction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 tier: Tier 3, minus website (see Section 6). Full deliverable set — logo suite, product/environment renders, storefront concept, expanded print collateral, comprehensive branding guide PDF — but no website build for this project.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 (exact scope TBD after concept anchor is set):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Logo suite (primary \+ icon/monogram \+ watermark)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Color palette \+ typography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Branded mockups (signage, membership card, apparel)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Product renders (2) \+ environment/lifestyle renders (2)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Storefront/exterior concept visual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Social media templates (multi-platform)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Before/after case study compilation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Branding guide PDF (comprehensive)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No website (excluded from this project's scope)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8\. CLIENT ACQUISITION / OUTREACH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Sequence: email first, followed by physical mail for non-responders.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Expectations: cold outreach response rates to small businesses are typically low (low single digits). Consistent volume matters more than any single message. Portfolio is the core asset — tailor to the prospect's business category where possible.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items to define before outreach begins: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Outreach list building process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Email template(s) and mail piece design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Follow-up cadence and number of touches before moving 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9\. FUTURE: GRIDLINE MOTORSPORTS (LIVERY DIVISION)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second division applying Gridline's design capability to NASCAR/ARCA livery and racing team branding. An existing process document covers predesign, design, presentation, and marketing phases.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condition: activated only once the small business rebranding side has consistent client flow. The two divisions are intentionally sequenced to avoid splitting limited part-time hours across two unproven service lines at once.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10\. OPERATIONS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setup: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Email: gridlinestudioa@gmail.com (active)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Google Drive: Gridline Studio folder (active — business plan and time log saved here)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Payment method: TBD (PayPal, Venmo Business, or bank transfer — pick one)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Invoice template: TBD (one page: name/logo, client name, project description, price, due date, payment instructions)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Client contract: TBD (at minimum a simple scope-of-work email confirmation before work begins)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formalize later, once there's consistent paid work: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Business entity / LLC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Formal contracts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Accounting/bookkeeping tool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Full portfolio website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11\. OPEN QUESTIONS / NEXT DECISIONS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Retrieve Panacea Junkiez logo file from separate computer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Confirm Panacea Junkiez deliverable tier and complete remaining assets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Resolve two open Ashworth decisions (icon literalism, lockup structure) before beginning sketch work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Start K1 Fitness concept work (remote recon first)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Complete all three portfolio projects before beginning outreach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Set up payment method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Create simple invoice template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Finalize exact package tiers and inclusions (Section 6) after Project 1 is costed out against time log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Build outreach list and draft email \+ mail templates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Decide on business entity formation timing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Define the consistent-work threshold that triggers launching the Motorsports division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\- Decide on website platform for Tier 3 (Squarespace vs. Framer vs. other) and confirm it fits within the part-time time budget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