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45AE04" w14:textId="1E156B71" w:rsidR="006308BF" w:rsidRPr="006308BF" w:rsidRDefault="006308BF" w:rsidP="006308BF">
      <w:pPr>
        <w:rPr>
          <w:rFonts w:ascii="Palatino Linotype" w:hAnsi="Palatino Linotype"/>
          <w:b/>
          <w:color w:val="000000"/>
          <w:szCs w:val="24"/>
        </w:rPr>
      </w:pPr>
      <w:r w:rsidRPr="006308BF">
        <w:rPr>
          <w:rFonts w:ascii="Palatino Linotype" w:hAnsi="Palatino Linotype"/>
          <w:b/>
          <w:color w:val="000000"/>
          <w:szCs w:val="24"/>
        </w:rPr>
        <w:t>Mistletoe and biodiversity (~750 words)</w:t>
      </w:r>
    </w:p>
    <w:p w14:paraId="7731BB92" w14:textId="21ECC0DE" w:rsidR="006308BF" w:rsidRDefault="00D03ABF" w:rsidP="006308BF">
      <w:pPr>
        <w:rPr>
          <w:rFonts w:ascii="Palatino Linotype" w:hAnsi="Palatino Linotype"/>
          <w:color w:val="000000"/>
          <w:sz w:val="24"/>
          <w:szCs w:val="24"/>
        </w:rPr>
      </w:pPr>
      <w:r>
        <w:rPr>
          <w:rFonts w:ascii="Palatino Linotype" w:hAnsi="Palatino Linotype"/>
          <w:color w:val="000000"/>
          <w:sz w:val="24"/>
          <w:szCs w:val="24"/>
        </w:rPr>
        <w:t>Although representing a minor canopy constituent in terms of abundance, biomass and species richness</w:t>
      </w:r>
      <w:r w:rsidR="0088087F">
        <w:rPr>
          <w:rFonts w:ascii="Palatino Linotype" w:hAnsi="Palatino Linotype"/>
          <w:color w:val="000000"/>
          <w:sz w:val="24"/>
          <w:szCs w:val="24"/>
        </w:rPr>
        <w:t>,</w:t>
      </w:r>
      <w:r>
        <w:rPr>
          <w:rFonts w:ascii="Palatino Linotype" w:hAnsi="Palatino Linotype"/>
          <w:color w:val="000000"/>
          <w:sz w:val="24"/>
          <w:szCs w:val="24"/>
        </w:rPr>
        <w:t xml:space="preserve"> a growing number of studies have found mistletoe contributes disproportionately </w:t>
      </w:r>
      <w:r w:rsidR="00D339FA">
        <w:rPr>
          <w:rFonts w:ascii="Palatino Linotype" w:hAnsi="Palatino Linotype"/>
          <w:color w:val="000000"/>
          <w:sz w:val="24"/>
          <w:szCs w:val="24"/>
        </w:rPr>
        <w:t xml:space="preserve">to </w:t>
      </w:r>
      <w:r w:rsidR="00A914B3">
        <w:rPr>
          <w:rFonts w:ascii="Palatino Linotype" w:hAnsi="Palatino Linotype"/>
          <w:color w:val="000000"/>
          <w:sz w:val="24"/>
          <w:szCs w:val="24"/>
        </w:rPr>
        <w:t>species</w:t>
      </w:r>
      <w:r w:rsidR="00D339FA">
        <w:rPr>
          <w:rFonts w:ascii="Palatino Linotype" w:hAnsi="Palatino Linotype"/>
          <w:color w:val="000000"/>
          <w:sz w:val="24"/>
          <w:szCs w:val="24"/>
        </w:rPr>
        <w:t xml:space="preserve"> occurrence, community composition and overall ecosystem function</w:t>
      </w:r>
      <w:r w:rsidR="00A914B3">
        <w:rPr>
          <w:rFonts w:ascii="Palatino Linotype" w:hAnsi="Palatino Linotype"/>
          <w:color w:val="000000"/>
          <w:sz w:val="24"/>
          <w:szCs w:val="24"/>
        </w:rPr>
        <w:t xml:space="preserve">.  </w:t>
      </w:r>
      <w:r w:rsidR="006308BF">
        <w:rPr>
          <w:rFonts w:ascii="Palatino Linotype" w:hAnsi="Palatino Linotype"/>
          <w:color w:val="000000"/>
          <w:sz w:val="24"/>
          <w:szCs w:val="24"/>
        </w:rPr>
        <w:t xml:space="preserve">These effects </w:t>
      </w:r>
      <w:r w:rsidR="0088087F">
        <w:rPr>
          <w:rFonts w:ascii="Palatino Linotype" w:hAnsi="Palatino Linotype"/>
          <w:color w:val="000000"/>
          <w:sz w:val="24"/>
          <w:szCs w:val="24"/>
        </w:rPr>
        <w:t>arise from</w:t>
      </w:r>
      <w:r w:rsidR="006308BF">
        <w:rPr>
          <w:rFonts w:ascii="Palatino Linotype" w:hAnsi="Palatino Linotype"/>
          <w:color w:val="000000"/>
          <w:sz w:val="24"/>
          <w:szCs w:val="24"/>
        </w:rPr>
        <w:t xml:space="preserve"> an articulated set of processes resulting from </w:t>
      </w:r>
      <w:r w:rsidR="0088087F">
        <w:rPr>
          <w:rFonts w:ascii="Palatino Linotype" w:hAnsi="Palatino Linotype"/>
          <w:color w:val="000000"/>
          <w:sz w:val="24"/>
          <w:szCs w:val="24"/>
        </w:rPr>
        <w:t xml:space="preserve">augmented </w:t>
      </w:r>
      <w:r w:rsidR="006308BF">
        <w:rPr>
          <w:rFonts w:ascii="Palatino Linotype" w:hAnsi="Palatino Linotype"/>
          <w:color w:val="000000"/>
          <w:sz w:val="24"/>
          <w:szCs w:val="24"/>
        </w:rPr>
        <w:t>resource provision (nectar, fruit</w:t>
      </w:r>
      <w:r w:rsidR="0088087F">
        <w:rPr>
          <w:rFonts w:ascii="Palatino Linotype" w:hAnsi="Palatino Linotype"/>
          <w:color w:val="000000"/>
          <w:sz w:val="24"/>
          <w:szCs w:val="24"/>
        </w:rPr>
        <w:t xml:space="preserve"> and</w:t>
      </w:r>
      <w:r w:rsidR="006308BF">
        <w:rPr>
          <w:rFonts w:ascii="Palatino Linotype" w:hAnsi="Palatino Linotype"/>
          <w:color w:val="000000"/>
          <w:sz w:val="24"/>
          <w:szCs w:val="24"/>
        </w:rPr>
        <w:t xml:space="preserve"> foliage), </w:t>
      </w:r>
      <w:r w:rsidR="00860B53">
        <w:rPr>
          <w:rFonts w:ascii="Palatino Linotype" w:hAnsi="Palatino Linotype"/>
          <w:color w:val="000000"/>
          <w:sz w:val="24"/>
          <w:szCs w:val="24"/>
        </w:rPr>
        <w:t>increased structural complexity (</w:t>
      </w:r>
      <w:r w:rsidR="0088087F">
        <w:rPr>
          <w:rFonts w:ascii="Palatino Linotype" w:hAnsi="Palatino Linotype"/>
          <w:color w:val="000000"/>
          <w:sz w:val="24"/>
          <w:szCs w:val="24"/>
        </w:rPr>
        <w:t xml:space="preserve">associated with the growth habit of the mistletoe itself and/or changes to </w:t>
      </w:r>
      <w:r w:rsidR="006308BF">
        <w:rPr>
          <w:rFonts w:ascii="Palatino Linotype" w:hAnsi="Palatino Linotype"/>
          <w:color w:val="000000"/>
          <w:sz w:val="24"/>
          <w:szCs w:val="24"/>
        </w:rPr>
        <w:t xml:space="preserve">morphology </w:t>
      </w:r>
      <w:r w:rsidR="0088087F">
        <w:rPr>
          <w:rFonts w:ascii="Palatino Linotype" w:hAnsi="Palatino Linotype"/>
          <w:color w:val="000000"/>
          <w:sz w:val="24"/>
          <w:szCs w:val="24"/>
        </w:rPr>
        <w:t xml:space="preserve">of infected hosts </w:t>
      </w:r>
      <w:r w:rsidR="006308BF">
        <w:rPr>
          <w:rFonts w:ascii="Palatino Linotype" w:hAnsi="Palatino Linotype"/>
          <w:color w:val="000000"/>
          <w:sz w:val="24"/>
          <w:szCs w:val="24"/>
        </w:rPr>
        <w:t>and canopy architecture</w:t>
      </w:r>
      <w:r w:rsidR="0088087F">
        <w:rPr>
          <w:rFonts w:ascii="Palatino Linotype" w:hAnsi="Palatino Linotype"/>
          <w:color w:val="000000"/>
          <w:sz w:val="24"/>
          <w:szCs w:val="24"/>
        </w:rPr>
        <w:t xml:space="preserve"> at tree and stand scales)</w:t>
      </w:r>
      <w:r w:rsidR="006308BF">
        <w:rPr>
          <w:rFonts w:ascii="Palatino Linotype" w:hAnsi="Palatino Linotype"/>
          <w:color w:val="000000"/>
          <w:sz w:val="24"/>
          <w:szCs w:val="24"/>
        </w:rPr>
        <w:t>, and subsidies to food</w:t>
      </w:r>
      <w:r w:rsidR="00D524A3">
        <w:rPr>
          <w:rFonts w:ascii="Palatino Linotype" w:hAnsi="Palatino Linotype"/>
          <w:color w:val="000000"/>
          <w:sz w:val="24"/>
          <w:szCs w:val="24"/>
        </w:rPr>
        <w:t xml:space="preserve"> </w:t>
      </w:r>
      <w:r w:rsidR="006308BF">
        <w:rPr>
          <w:rFonts w:ascii="Palatino Linotype" w:hAnsi="Palatino Linotype"/>
          <w:color w:val="000000"/>
          <w:sz w:val="24"/>
          <w:szCs w:val="24"/>
        </w:rPr>
        <w:t xml:space="preserve">webs from increased rate of </w:t>
      </w:r>
      <w:r w:rsidR="00F337A1">
        <w:rPr>
          <w:rFonts w:ascii="Palatino Linotype" w:hAnsi="Palatino Linotype"/>
          <w:color w:val="000000"/>
          <w:sz w:val="24"/>
          <w:szCs w:val="24"/>
        </w:rPr>
        <w:t xml:space="preserve">enriched </w:t>
      </w:r>
      <w:r w:rsidR="006308BF">
        <w:rPr>
          <w:rFonts w:ascii="Palatino Linotype" w:hAnsi="Palatino Linotype"/>
          <w:color w:val="000000"/>
          <w:sz w:val="24"/>
          <w:szCs w:val="24"/>
        </w:rPr>
        <w:t>litter</w:t>
      </w:r>
      <w:r w:rsidR="00F337A1">
        <w:rPr>
          <w:rFonts w:ascii="Palatino Linotype" w:hAnsi="Palatino Linotype"/>
          <w:color w:val="000000"/>
          <w:sz w:val="24"/>
          <w:szCs w:val="24"/>
        </w:rPr>
        <w:t>-</w:t>
      </w:r>
      <w:r w:rsidR="006308BF">
        <w:rPr>
          <w:rFonts w:ascii="Palatino Linotype" w:hAnsi="Palatino Linotype"/>
          <w:color w:val="000000"/>
          <w:sz w:val="24"/>
          <w:szCs w:val="24"/>
        </w:rPr>
        <w:t xml:space="preserve">fall </w:t>
      </w:r>
      <w:r w:rsidR="00031F9F">
        <w:rPr>
          <w:rFonts w:ascii="Palatino Linotype" w:hAnsi="Palatino Linotype"/>
          <w:color w:val="000000"/>
          <w:sz w:val="24"/>
          <w:szCs w:val="24"/>
        </w:rPr>
        <w:t xml:space="preserve">and altered litter inputs from infected hosts </w:t>
      </w:r>
      <w:r w:rsidR="006308BF">
        <w:rPr>
          <w:rFonts w:ascii="Palatino Linotype" w:hAnsi="Palatino Linotype"/>
          <w:color w:val="000000"/>
          <w:sz w:val="24"/>
          <w:szCs w:val="24"/>
        </w:rPr>
        <w:t>at the stand scale</w:t>
      </w:r>
      <w:r w:rsidR="0088087F">
        <w:rPr>
          <w:rFonts w:ascii="Palatino Linotype" w:hAnsi="Palatino Linotype"/>
          <w:color w:val="000000"/>
          <w:sz w:val="24"/>
          <w:szCs w:val="24"/>
        </w:rPr>
        <w:t xml:space="preserve">.  </w:t>
      </w:r>
      <w:r w:rsidR="00A83FF4">
        <w:rPr>
          <w:rFonts w:ascii="Palatino Linotype" w:hAnsi="Palatino Linotype"/>
          <w:color w:val="000000"/>
          <w:sz w:val="24"/>
          <w:szCs w:val="24"/>
        </w:rPr>
        <w:t>Having synthesized r</w:t>
      </w:r>
      <w:r w:rsidR="0088087F">
        <w:rPr>
          <w:rFonts w:ascii="Palatino Linotype" w:hAnsi="Palatino Linotype"/>
          <w:color w:val="000000"/>
          <w:sz w:val="24"/>
          <w:szCs w:val="24"/>
        </w:rPr>
        <w:t>ecent work</w:t>
      </w:r>
      <w:r w:rsidR="00F337A1">
        <w:rPr>
          <w:rFonts w:ascii="Palatino Linotype" w:hAnsi="Palatino Linotype"/>
          <w:color w:val="000000"/>
          <w:sz w:val="24"/>
          <w:szCs w:val="24"/>
        </w:rPr>
        <w:t xml:space="preserve"> documenting t</w:t>
      </w:r>
      <w:r w:rsidR="00031F9F">
        <w:rPr>
          <w:rFonts w:ascii="Palatino Linotype" w:hAnsi="Palatino Linotype"/>
          <w:color w:val="000000"/>
          <w:sz w:val="24"/>
          <w:szCs w:val="24"/>
        </w:rPr>
        <w:t xml:space="preserve">hese three classes of </w:t>
      </w:r>
      <w:r>
        <w:rPr>
          <w:rFonts w:ascii="Palatino Linotype" w:hAnsi="Palatino Linotype"/>
          <w:color w:val="000000"/>
          <w:sz w:val="24"/>
          <w:szCs w:val="24"/>
        </w:rPr>
        <w:t xml:space="preserve">direct </w:t>
      </w:r>
      <w:r w:rsidR="00031F9F">
        <w:rPr>
          <w:rFonts w:ascii="Palatino Linotype" w:hAnsi="Palatino Linotype"/>
          <w:color w:val="000000"/>
          <w:sz w:val="24"/>
          <w:szCs w:val="24"/>
        </w:rPr>
        <w:t>effects</w:t>
      </w:r>
      <w:r w:rsidR="00A83FF4">
        <w:rPr>
          <w:rFonts w:ascii="Palatino Linotype" w:hAnsi="Palatino Linotype"/>
          <w:color w:val="000000"/>
          <w:sz w:val="24"/>
          <w:szCs w:val="24"/>
        </w:rPr>
        <w:t>, we review</w:t>
      </w:r>
      <w:r w:rsidR="00F337A1">
        <w:rPr>
          <w:rFonts w:ascii="Palatino Linotype" w:hAnsi="Palatino Linotype"/>
          <w:color w:val="000000"/>
          <w:sz w:val="24"/>
          <w:szCs w:val="24"/>
        </w:rPr>
        <w:t xml:space="preserve"> additional research quantifying </w:t>
      </w:r>
      <w:r>
        <w:rPr>
          <w:rFonts w:ascii="Palatino Linotype" w:hAnsi="Palatino Linotype"/>
          <w:color w:val="000000"/>
          <w:sz w:val="24"/>
          <w:szCs w:val="24"/>
        </w:rPr>
        <w:t>interactive</w:t>
      </w:r>
      <w:r w:rsidR="00F337A1">
        <w:rPr>
          <w:rFonts w:ascii="Palatino Linotype" w:hAnsi="Palatino Linotype"/>
          <w:color w:val="000000"/>
          <w:sz w:val="24"/>
          <w:szCs w:val="24"/>
        </w:rPr>
        <w:t xml:space="preserve"> and</w:t>
      </w:r>
      <w:r>
        <w:rPr>
          <w:rFonts w:ascii="Palatino Linotype" w:hAnsi="Palatino Linotype"/>
          <w:color w:val="000000"/>
          <w:sz w:val="24"/>
          <w:szCs w:val="24"/>
        </w:rPr>
        <w:t xml:space="preserve"> indirect effects</w:t>
      </w:r>
      <w:r w:rsidR="00F337A1">
        <w:rPr>
          <w:rFonts w:ascii="Palatino Linotype" w:hAnsi="Palatino Linotype"/>
          <w:color w:val="000000"/>
          <w:sz w:val="24"/>
          <w:szCs w:val="24"/>
        </w:rPr>
        <w:t xml:space="preserve"> of m</w:t>
      </w:r>
      <w:r w:rsidR="00A83FF4">
        <w:rPr>
          <w:rFonts w:ascii="Palatino Linotype" w:hAnsi="Palatino Linotype"/>
          <w:color w:val="000000"/>
          <w:sz w:val="24"/>
          <w:szCs w:val="24"/>
        </w:rPr>
        <w:t xml:space="preserve">istletoe on biodiversity </w:t>
      </w:r>
      <w:r w:rsidR="00721578">
        <w:rPr>
          <w:rFonts w:ascii="Palatino Linotype" w:hAnsi="Palatino Linotype"/>
          <w:color w:val="000000"/>
          <w:sz w:val="24"/>
          <w:szCs w:val="24"/>
        </w:rPr>
        <w:t xml:space="preserve">emphasising how </w:t>
      </w:r>
      <w:r w:rsidR="00F337A1">
        <w:rPr>
          <w:rFonts w:ascii="Palatino Linotype" w:hAnsi="Palatino Linotype"/>
          <w:color w:val="000000"/>
          <w:sz w:val="24"/>
          <w:szCs w:val="24"/>
        </w:rPr>
        <w:t xml:space="preserve">the influence of mistletoe </w:t>
      </w:r>
      <w:r w:rsidR="00A83FF4">
        <w:rPr>
          <w:rFonts w:ascii="Palatino Linotype" w:hAnsi="Palatino Linotype"/>
          <w:color w:val="000000"/>
          <w:sz w:val="24"/>
          <w:szCs w:val="24"/>
        </w:rPr>
        <w:t>may intersect with climate change.</w:t>
      </w:r>
    </w:p>
    <w:p w14:paraId="7E70EB63" w14:textId="23304152" w:rsidR="00031F9F" w:rsidRDefault="00A83FF4" w:rsidP="006308BF">
      <w:pPr>
        <w:rPr>
          <w:rFonts w:ascii="Palatino Linotype" w:hAnsi="Palatino Linotype"/>
          <w:color w:val="000000"/>
          <w:sz w:val="24"/>
          <w:szCs w:val="24"/>
        </w:rPr>
      </w:pPr>
      <w:r>
        <w:rPr>
          <w:rFonts w:ascii="Palatino Linotype" w:hAnsi="Palatino Linotype"/>
          <w:color w:val="000000"/>
          <w:sz w:val="24"/>
          <w:szCs w:val="24"/>
        </w:rPr>
        <w:t xml:space="preserve">As semi-succulent plants with few structural and chemical defences reliant on animal pollinators and seed dispersers, mistletoes are an important food source for many animals.  </w:t>
      </w:r>
      <w:r w:rsidR="00C62F0C">
        <w:rPr>
          <w:rFonts w:ascii="Palatino Linotype" w:hAnsi="Palatino Linotype"/>
          <w:color w:val="000000"/>
          <w:sz w:val="24"/>
          <w:szCs w:val="24"/>
        </w:rPr>
        <w:t>Like other parasitic plants, mistletoe tissues characteristically contain higher cation concentrations than their hosts, and are preferentially browsed by many her</w:t>
      </w:r>
      <w:r w:rsidR="007D632B">
        <w:rPr>
          <w:rFonts w:ascii="Palatino Linotype" w:hAnsi="Palatino Linotype"/>
          <w:color w:val="000000"/>
          <w:sz w:val="24"/>
          <w:szCs w:val="24"/>
        </w:rPr>
        <w:t xml:space="preserve">bivores.  Browsing herbivores may constrain mistletoe abundance, either by nipping off growing stems or, in the case of elephants and rhinoceros, removing entire plants. </w:t>
      </w:r>
      <w:r w:rsidR="00C62F0C">
        <w:rPr>
          <w:rFonts w:ascii="Palatino Linotype" w:hAnsi="Palatino Linotype"/>
          <w:color w:val="000000"/>
          <w:sz w:val="24"/>
          <w:szCs w:val="24"/>
        </w:rPr>
        <w:t xml:space="preserve"> </w:t>
      </w:r>
      <w:r w:rsidR="00221549">
        <w:rPr>
          <w:rFonts w:ascii="Palatino Linotype" w:hAnsi="Palatino Linotype"/>
          <w:color w:val="000000"/>
          <w:sz w:val="24"/>
          <w:szCs w:val="24"/>
        </w:rPr>
        <w:t xml:space="preserve">Likewise, individual animals adjust their movements, diets, territories and breeding sites relative to mistletoe abundance and phenology, culminating in consistently close relationships between mistletoe occurrence and species richness.  </w:t>
      </w:r>
      <w:r w:rsidR="00114392">
        <w:rPr>
          <w:rFonts w:ascii="Palatino Linotype" w:hAnsi="Palatino Linotype"/>
          <w:color w:val="000000"/>
          <w:sz w:val="24"/>
          <w:szCs w:val="24"/>
        </w:rPr>
        <w:t>Heavily-infected hosts may be actively defended, both as a food source (</w:t>
      </w:r>
      <w:proofErr w:type="spellStart"/>
      <w:r w:rsidR="00114392">
        <w:rPr>
          <w:rFonts w:ascii="Palatino Linotype" w:hAnsi="Palatino Linotype"/>
          <w:color w:val="000000"/>
          <w:sz w:val="24"/>
          <w:szCs w:val="24"/>
        </w:rPr>
        <w:t>Barea</w:t>
      </w:r>
      <w:proofErr w:type="spellEnd"/>
      <w:r w:rsidR="00114392">
        <w:rPr>
          <w:rFonts w:ascii="Palatino Linotype" w:hAnsi="Palatino Linotype"/>
          <w:color w:val="000000"/>
          <w:sz w:val="24"/>
          <w:szCs w:val="24"/>
        </w:rPr>
        <w:t xml:space="preserve">) but also as a reliable </w:t>
      </w:r>
      <w:r w:rsidR="00721578">
        <w:rPr>
          <w:rFonts w:ascii="Palatino Linotype" w:hAnsi="Palatino Linotype"/>
          <w:color w:val="000000"/>
          <w:sz w:val="24"/>
          <w:szCs w:val="24"/>
        </w:rPr>
        <w:t xml:space="preserve">source of water </w:t>
      </w:r>
      <w:r w:rsidR="00221549">
        <w:rPr>
          <w:rFonts w:ascii="Palatino Linotype" w:hAnsi="Palatino Linotype"/>
          <w:color w:val="000000"/>
          <w:sz w:val="24"/>
          <w:szCs w:val="24"/>
        </w:rPr>
        <w:t>(</w:t>
      </w:r>
      <w:proofErr w:type="spellStart"/>
      <w:r w:rsidR="00221549">
        <w:rPr>
          <w:rFonts w:ascii="Palatino Linotype" w:hAnsi="Palatino Linotype"/>
          <w:color w:val="000000"/>
          <w:sz w:val="24"/>
          <w:szCs w:val="24"/>
        </w:rPr>
        <w:t>Wahlsberg</w:t>
      </w:r>
      <w:proofErr w:type="spellEnd"/>
      <w:r w:rsidR="00221549">
        <w:rPr>
          <w:rFonts w:ascii="Palatino Linotype" w:hAnsi="Palatino Linotype"/>
          <w:color w:val="000000"/>
          <w:sz w:val="24"/>
          <w:szCs w:val="24"/>
        </w:rPr>
        <w:t xml:space="preserve"> in </w:t>
      </w:r>
      <w:proofErr w:type="spellStart"/>
      <w:r w:rsidR="00221549">
        <w:rPr>
          <w:rFonts w:ascii="Palatino Linotype" w:hAnsi="Palatino Linotype"/>
          <w:color w:val="000000"/>
          <w:sz w:val="24"/>
          <w:szCs w:val="24"/>
        </w:rPr>
        <w:t>Oecologia</w:t>
      </w:r>
      <w:proofErr w:type="spellEnd"/>
      <w:r w:rsidR="00221549">
        <w:rPr>
          <w:rFonts w:ascii="Palatino Linotype" w:hAnsi="Palatino Linotype"/>
          <w:color w:val="000000"/>
          <w:sz w:val="24"/>
          <w:szCs w:val="24"/>
        </w:rPr>
        <w:t xml:space="preserve"> paper)</w:t>
      </w:r>
      <w:r w:rsidR="00221549">
        <w:rPr>
          <w:rFonts w:ascii="Palatino Linotype" w:hAnsi="Palatino Linotype"/>
          <w:color w:val="000000"/>
          <w:sz w:val="24"/>
          <w:szCs w:val="24"/>
        </w:rPr>
        <w:t>, especially in a</w:t>
      </w:r>
      <w:r w:rsidR="00721578">
        <w:rPr>
          <w:rFonts w:ascii="Palatino Linotype" w:hAnsi="Palatino Linotype"/>
          <w:color w:val="000000"/>
          <w:sz w:val="24"/>
          <w:szCs w:val="24"/>
        </w:rPr>
        <w:t>rid a</w:t>
      </w:r>
      <w:r w:rsidR="00114392">
        <w:rPr>
          <w:rFonts w:ascii="Palatino Linotype" w:hAnsi="Palatino Linotype"/>
          <w:color w:val="000000"/>
          <w:sz w:val="24"/>
          <w:szCs w:val="24"/>
        </w:rPr>
        <w:t xml:space="preserve">reas </w:t>
      </w:r>
      <w:r w:rsidR="00221549">
        <w:rPr>
          <w:rFonts w:ascii="Palatino Linotype" w:hAnsi="Palatino Linotype"/>
          <w:color w:val="000000"/>
          <w:sz w:val="24"/>
          <w:szCs w:val="24"/>
        </w:rPr>
        <w:t xml:space="preserve">where standing water may be unavailable seasonally.  </w:t>
      </w:r>
      <w:r w:rsidR="00114392">
        <w:rPr>
          <w:rFonts w:ascii="Palatino Linotype" w:hAnsi="Palatino Linotype"/>
          <w:color w:val="000000"/>
          <w:sz w:val="24"/>
          <w:szCs w:val="24"/>
        </w:rPr>
        <w:t>Although most research has focused on vertebrates, a large number of arthropod groups have been found associating with mistletoe, both as pollinators and specialist herbivores</w:t>
      </w:r>
      <w:r w:rsidR="000F1663">
        <w:rPr>
          <w:rFonts w:ascii="Palatino Linotype" w:hAnsi="Palatino Linotype"/>
          <w:color w:val="000000"/>
          <w:sz w:val="24"/>
          <w:szCs w:val="24"/>
        </w:rPr>
        <w:t xml:space="preserve">, with one recent study (Fadini et al.) documenting a three way interaction between a beetle that </w:t>
      </w:r>
      <w:r w:rsidR="000F1663">
        <w:rPr>
          <w:rFonts w:ascii="Palatino Linotype" w:hAnsi="Palatino Linotype"/>
          <w:color w:val="000000"/>
          <w:sz w:val="24"/>
          <w:szCs w:val="24"/>
        </w:rPr>
        <w:t>s</w:t>
      </w:r>
      <w:r w:rsidR="000F1663">
        <w:rPr>
          <w:rFonts w:ascii="Palatino Linotype" w:hAnsi="Palatino Linotype"/>
          <w:color w:val="000000"/>
          <w:sz w:val="24"/>
          <w:szCs w:val="24"/>
        </w:rPr>
        <w:t>electively predated mistletoe seeds on one of several potential host plants, constraining host range post-dispersal</w:t>
      </w:r>
      <w:r w:rsidR="00B56554">
        <w:rPr>
          <w:rFonts w:ascii="Palatino Linotype" w:hAnsi="Palatino Linotype"/>
          <w:color w:val="000000"/>
          <w:sz w:val="24"/>
          <w:szCs w:val="24"/>
        </w:rPr>
        <w:t>.</w:t>
      </w:r>
    </w:p>
    <w:p w14:paraId="60F55B6E" w14:textId="043C1D2C" w:rsidR="00031F9F" w:rsidRDefault="00B56554" w:rsidP="006308BF">
      <w:pPr>
        <w:rPr>
          <w:rFonts w:ascii="Palatino Linotype" w:hAnsi="Palatino Linotype"/>
          <w:color w:val="000000"/>
          <w:sz w:val="24"/>
          <w:szCs w:val="24"/>
        </w:rPr>
      </w:pPr>
      <w:r>
        <w:rPr>
          <w:rFonts w:ascii="Palatino Linotype" w:hAnsi="Palatino Linotype"/>
          <w:color w:val="000000"/>
          <w:sz w:val="24"/>
          <w:szCs w:val="24"/>
        </w:rPr>
        <w:t xml:space="preserve">Most mistletoe lineages have a densely-branched growth habit, representing distinct structural elements in forest canopies that are </w:t>
      </w:r>
      <w:r w:rsidR="00B61C93">
        <w:rPr>
          <w:rFonts w:ascii="Palatino Linotype" w:hAnsi="Palatino Linotype"/>
          <w:color w:val="000000"/>
          <w:sz w:val="24"/>
          <w:szCs w:val="24"/>
        </w:rPr>
        <w:t>used by many animals for s</w:t>
      </w:r>
      <w:r w:rsidR="00031F9F">
        <w:rPr>
          <w:rFonts w:ascii="Palatino Linotype" w:hAnsi="Palatino Linotype"/>
          <w:color w:val="000000"/>
          <w:sz w:val="24"/>
          <w:szCs w:val="24"/>
        </w:rPr>
        <w:t>helter</w:t>
      </w:r>
      <w:r w:rsidR="00B61C93">
        <w:rPr>
          <w:rFonts w:ascii="Palatino Linotype" w:hAnsi="Palatino Linotype"/>
          <w:color w:val="000000"/>
          <w:sz w:val="24"/>
          <w:szCs w:val="24"/>
        </w:rPr>
        <w:t>.  As well as roosting, nesting</w:t>
      </w:r>
      <w:r w:rsidR="007416C8">
        <w:rPr>
          <w:rFonts w:ascii="Palatino Linotype" w:hAnsi="Palatino Linotype"/>
          <w:color w:val="000000"/>
          <w:sz w:val="24"/>
          <w:szCs w:val="24"/>
        </w:rPr>
        <w:t>,</w:t>
      </w:r>
      <w:r w:rsidR="00B61C93">
        <w:rPr>
          <w:rFonts w:ascii="Palatino Linotype" w:hAnsi="Palatino Linotype"/>
          <w:color w:val="000000"/>
          <w:sz w:val="24"/>
          <w:szCs w:val="24"/>
        </w:rPr>
        <w:t xml:space="preserve"> hibernating</w:t>
      </w:r>
      <w:r w:rsidR="007416C8">
        <w:rPr>
          <w:rFonts w:ascii="Palatino Linotype" w:hAnsi="Palatino Linotype"/>
          <w:color w:val="000000"/>
          <w:sz w:val="24"/>
          <w:szCs w:val="24"/>
        </w:rPr>
        <w:t xml:space="preserve"> or hiding from predators</w:t>
      </w:r>
      <w:r w:rsidR="00B61C93">
        <w:rPr>
          <w:rFonts w:ascii="Palatino Linotype" w:hAnsi="Palatino Linotype"/>
          <w:color w:val="000000"/>
          <w:sz w:val="24"/>
          <w:szCs w:val="24"/>
        </w:rPr>
        <w:t xml:space="preserve"> within the mistletoe plant itself, some animals </w:t>
      </w:r>
      <w:r w:rsidR="00E95236">
        <w:rPr>
          <w:rFonts w:ascii="Palatino Linotype" w:hAnsi="Palatino Linotype"/>
          <w:color w:val="000000"/>
          <w:sz w:val="24"/>
          <w:szCs w:val="24"/>
        </w:rPr>
        <w:t>preferentially occupy infected hosts, m</w:t>
      </w:r>
      <w:r w:rsidR="00E95236">
        <w:rPr>
          <w:rFonts w:ascii="Palatino Linotype" w:hAnsi="Palatino Linotype"/>
          <w:color w:val="000000"/>
          <w:sz w:val="24"/>
          <w:szCs w:val="24"/>
        </w:rPr>
        <w:t xml:space="preserve">ost notable in the dwarf mistletoes with </w:t>
      </w:r>
      <w:r w:rsidR="00E95236">
        <w:rPr>
          <w:rFonts w:ascii="Palatino Linotype" w:hAnsi="Palatino Linotype"/>
          <w:color w:val="000000"/>
          <w:sz w:val="24"/>
          <w:szCs w:val="24"/>
        </w:rPr>
        <w:t xml:space="preserve">systemic infections resulting in contorted branches with densely packed foliage (known as witches’ brooms).  This increased structural heterogeneity coupled with the high water content of mistletoe tissues generates a distinct microclimate, measurably cooler and more humid than host canopies during </w:t>
      </w:r>
      <w:r w:rsidR="00E95236">
        <w:rPr>
          <w:rFonts w:ascii="Palatino Linotype" w:hAnsi="Palatino Linotype"/>
          <w:color w:val="000000"/>
          <w:sz w:val="24"/>
          <w:szCs w:val="24"/>
        </w:rPr>
        <w:lastRenderedPageBreak/>
        <w:t>hot weather.  As well as safe places to raise young, nocturnal animals with lower tolerances to high temperatures seek out mistletoes during hot weather (fig xx).  Even dead mistletoes represent important structural elements for forest and woodland animals,</w:t>
      </w:r>
      <w:r w:rsidR="007416C8">
        <w:rPr>
          <w:rFonts w:ascii="Palatino Linotype" w:hAnsi="Palatino Linotype"/>
          <w:color w:val="000000"/>
          <w:sz w:val="24"/>
          <w:szCs w:val="24"/>
        </w:rPr>
        <w:t xml:space="preserve"> with branch mortality and eventual loss an important mechanism for hollow development.  In some systems where mistletoe-induced host mortality drives successional change in even-age stands (Hemlock, Shaw; </w:t>
      </w:r>
      <w:proofErr w:type="spellStart"/>
      <w:r w:rsidR="007416C8">
        <w:rPr>
          <w:rFonts w:ascii="Palatino Linotype" w:hAnsi="Palatino Linotype"/>
          <w:color w:val="000000"/>
          <w:sz w:val="24"/>
          <w:szCs w:val="24"/>
        </w:rPr>
        <w:t>Pinus</w:t>
      </w:r>
      <w:proofErr w:type="spellEnd"/>
      <w:r w:rsidR="007416C8">
        <w:rPr>
          <w:rFonts w:ascii="Palatino Linotype" w:hAnsi="Palatino Linotype"/>
          <w:color w:val="000000"/>
          <w:sz w:val="24"/>
          <w:szCs w:val="24"/>
        </w:rPr>
        <w:t xml:space="preserve">, Mellado and Zamora), </w:t>
      </w:r>
      <w:r w:rsidR="006A7F07">
        <w:rPr>
          <w:rFonts w:ascii="Palatino Linotype" w:hAnsi="Palatino Linotype"/>
          <w:color w:val="000000"/>
          <w:sz w:val="24"/>
          <w:szCs w:val="24"/>
        </w:rPr>
        <w:t>“</w:t>
      </w:r>
      <w:r w:rsidR="006A7F07" w:rsidRPr="006A7F07">
        <w:rPr>
          <w:rFonts w:ascii="Palatino Linotype" w:hAnsi="Palatino Linotype"/>
          <w:color w:val="000000"/>
          <w:sz w:val="24"/>
          <w:szCs w:val="24"/>
        </w:rPr>
        <w:t>mistletoes constitute a disrupting force of the frequently assumed equilibrium dominating late stages of ecological succession, where the parasite follows a different successional trajectory from that of the non-parasitized matrix, increasing landscape heterogeneity in space and time</w:t>
      </w:r>
      <w:r w:rsidR="006A7F07">
        <w:rPr>
          <w:rFonts w:ascii="Palatino Linotype" w:hAnsi="Palatino Linotype"/>
          <w:color w:val="000000"/>
          <w:sz w:val="24"/>
          <w:szCs w:val="24"/>
        </w:rPr>
        <w:t>” (Mellado and Zamora, Functional Ecology in press).</w:t>
      </w:r>
    </w:p>
    <w:p w14:paraId="32150FA0" w14:textId="0992EF9E" w:rsidR="00031F9F" w:rsidRDefault="006A7F07" w:rsidP="006308BF">
      <w:pPr>
        <w:rPr>
          <w:rFonts w:ascii="Palatino Linotype" w:hAnsi="Palatino Linotype"/>
          <w:color w:val="000000"/>
          <w:sz w:val="24"/>
          <w:szCs w:val="24"/>
        </w:rPr>
      </w:pPr>
      <w:r>
        <w:rPr>
          <w:rFonts w:ascii="Palatino Linotype" w:hAnsi="Palatino Linotype"/>
          <w:color w:val="000000"/>
          <w:sz w:val="24"/>
          <w:szCs w:val="24"/>
        </w:rPr>
        <w:t xml:space="preserve">As with other parasitic plants, mistletoe generate large amounts of enriched litter, precipitating a cascading series of facilitative interactions beneath infected hosts.  Convergent findings in Australian eucalypt woodlands, African Acacia savannah and </w:t>
      </w:r>
      <w:proofErr w:type="spellStart"/>
      <w:r>
        <w:rPr>
          <w:rFonts w:ascii="Palatino Linotype" w:hAnsi="Palatino Linotype"/>
          <w:color w:val="000000"/>
          <w:sz w:val="24"/>
          <w:szCs w:val="24"/>
        </w:rPr>
        <w:t>Eurpean</w:t>
      </w:r>
      <w:proofErr w:type="spellEnd"/>
      <w:r>
        <w:rPr>
          <w:rFonts w:ascii="Palatino Linotype" w:hAnsi="Palatino Linotype"/>
          <w:color w:val="000000"/>
          <w:sz w:val="24"/>
          <w:szCs w:val="24"/>
        </w:rPr>
        <w:t xml:space="preserve"> pine forests suggest a generalized role of mistletoes as facilitators.  In addition to re-allocating nutrients from infected hosts and shedding litter over a</w:t>
      </w:r>
      <w:r w:rsidR="00832F99">
        <w:rPr>
          <w:rFonts w:ascii="Palatino Linotype" w:hAnsi="Palatino Linotype"/>
          <w:color w:val="000000"/>
          <w:sz w:val="24"/>
          <w:szCs w:val="24"/>
        </w:rPr>
        <w:t xml:space="preserve"> longer duration, the addition of mistletoe litter accelerates</w:t>
      </w:r>
      <w:r>
        <w:rPr>
          <w:rFonts w:ascii="Palatino Linotype" w:hAnsi="Palatino Linotype"/>
          <w:color w:val="000000"/>
          <w:sz w:val="24"/>
          <w:szCs w:val="24"/>
        </w:rPr>
        <w:t xml:space="preserve"> decomposition of recalcitrant host litter</w:t>
      </w:r>
      <w:r w:rsidR="00832F99">
        <w:rPr>
          <w:rFonts w:ascii="Palatino Linotype" w:hAnsi="Palatino Linotype"/>
          <w:color w:val="000000"/>
          <w:sz w:val="24"/>
          <w:szCs w:val="24"/>
        </w:rPr>
        <w:t>, thereby nutrient boosting availability.  These effects have been noted in epigeic arthropods (</w:t>
      </w:r>
      <w:proofErr w:type="spellStart"/>
      <w:r w:rsidR="00832F99">
        <w:rPr>
          <w:rFonts w:ascii="Palatino Linotype" w:hAnsi="Palatino Linotype"/>
          <w:color w:val="000000"/>
          <w:sz w:val="24"/>
          <w:szCs w:val="24"/>
        </w:rPr>
        <w:t>Ngurwa</w:t>
      </w:r>
      <w:proofErr w:type="spellEnd"/>
      <w:r w:rsidR="00832F99">
        <w:rPr>
          <w:rFonts w:ascii="Palatino Linotype" w:hAnsi="Palatino Linotype"/>
          <w:color w:val="000000"/>
          <w:sz w:val="24"/>
          <w:szCs w:val="24"/>
        </w:rPr>
        <w:t>, Mellado et al. in review</w:t>
      </w:r>
      <w:r w:rsidR="00832F99">
        <w:rPr>
          <w:rFonts w:ascii="Palatino Linotype" w:hAnsi="Palatino Linotype"/>
          <w:color w:val="000000"/>
          <w:sz w:val="24"/>
          <w:szCs w:val="24"/>
        </w:rPr>
        <w:t>),</w:t>
      </w:r>
      <w:r w:rsidR="00832F99" w:rsidRPr="00D524A3">
        <w:rPr>
          <w:rFonts w:ascii="Palatino Linotype" w:hAnsi="Palatino Linotype"/>
          <w:color w:val="000000"/>
          <w:sz w:val="24"/>
          <w:szCs w:val="24"/>
        </w:rPr>
        <w:t xml:space="preserve"> </w:t>
      </w:r>
      <w:r w:rsidR="00832F99">
        <w:rPr>
          <w:rFonts w:ascii="Palatino Linotype" w:hAnsi="Palatino Linotype"/>
          <w:color w:val="000000"/>
          <w:sz w:val="24"/>
          <w:szCs w:val="24"/>
        </w:rPr>
        <w:t xml:space="preserve">understorey plants </w:t>
      </w:r>
      <w:r w:rsidR="00832F99">
        <w:rPr>
          <w:rFonts w:ascii="Palatino Linotype" w:hAnsi="Palatino Linotype"/>
          <w:color w:val="000000"/>
          <w:sz w:val="24"/>
          <w:szCs w:val="24"/>
        </w:rPr>
        <w:t xml:space="preserve">(March), seedling growth, </w:t>
      </w:r>
      <w:r w:rsidR="00832F99">
        <w:rPr>
          <w:rFonts w:ascii="Palatino Linotype" w:hAnsi="Palatino Linotype"/>
          <w:color w:val="000000"/>
          <w:sz w:val="24"/>
          <w:szCs w:val="24"/>
        </w:rPr>
        <w:t>and fung</w:t>
      </w:r>
      <w:r w:rsidR="00832F99">
        <w:rPr>
          <w:rFonts w:ascii="Palatino Linotype" w:hAnsi="Palatino Linotype"/>
          <w:color w:val="000000"/>
          <w:sz w:val="24"/>
          <w:szCs w:val="24"/>
        </w:rPr>
        <w:t>al diversity</w:t>
      </w:r>
      <w:r w:rsidR="00832F99">
        <w:rPr>
          <w:rFonts w:ascii="Palatino Linotype" w:hAnsi="Palatino Linotype"/>
          <w:color w:val="000000"/>
          <w:sz w:val="24"/>
          <w:szCs w:val="24"/>
        </w:rPr>
        <w:t xml:space="preserve"> (</w:t>
      </w:r>
      <w:proofErr w:type="spellStart"/>
      <w:r w:rsidR="00832F99">
        <w:rPr>
          <w:rFonts w:ascii="Palatino Linotype" w:hAnsi="Palatino Linotype"/>
          <w:color w:val="000000"/>
          <w:sz w:val="24"/>
          <w:szCs w:val="24"/>
        </w:rPr>
        <w:t>Spasojevic</w:t>
      </w:r>
      <w:proofErr w:type="spellEnd"/>
      <w:r w:rsidR="00832F99">
        <w:rPr>
          <w:rFonts w:ascii="Palatino Linotype" w:hAnsi="Palatino Linotype"/>
          <w:color w:val="000000"/>
          <w:sz w:val="24"/>
          <w:szCs w:val="24"/>
        </w:rPr>
        <w:t xml:space="preserve">).  </w:t>
      </w:r>
    </w:p>
    <w:p w14:paraId="287CE3DF" w14:textId="77777777" w:rsidR="000027BF" w:rsidRDefault="00A914B3">
      <w:pPr>
        <w:rPr>
          <w:rFonts w:ascii="Palatino Linotype" w:hAnsi="Palatino Linotype"/>
          <w:color w:val="000000"/>
          <w:sz w:val="24"/>
          <w:szCs w:val="24"/>
        </w:rPr>
      </w:pPr>
      <w:r>
        <w:rPr>
          <w:rFonts w:ascii="Palatino Linotype" w:hAnsi="Palatino Linotype"/>
          <w:color w:val="000000"/>
          <w:sz w:val="24"/>
          <w:szCs w:val="24"/>
        </w:rPr>
        <w:t>While these three classes of interactions are often studied in parallel,</w:t>
      </w:r>
      <w:r w:rsidR="00832F99">
        <w:rPr>
          <w:rFonts w:ascii="Palatino Linotype" w:hAnsi="Palatino Linotype"/>
          <w:color w:val="000000"/>
          <w:sz w:val="24"/>
          <w:szCs w:val="24"/>
        </w:rPr>
        <w:t xml:space="preserve"> they interact at </w:t>
      </w:r>
      <w:r w:rsidR="00FD3EDF">
        <w:rPr>
          <w:rFonts w:ascii="Palatino Linotype" w:hAnsi="Palatino Linotype"/>
          <w:color w:val="000000"/>
          <w:sz w:val="24"/>
          <w:szCs w:val="24"/>
        </w:rPr>
        <w:t>multiple</w:t>
      </w:r>
      <w:r w:rsidR="00832F99">
        <w:rPr>
          <w:rFonts w:ascii="Palatino Linotype" w:hAnsi="Palatino Linotype"/>
          <w:color w:val="000000"/>
          <w:sz w:val="24"/>
          <w:szCs w:val="24"/>
        </w:rPr>
        <w:t xml:space="preserve"> scales to </w:t>
      </w:r>
      <w:r w:rsidR="00FD3EDF">
        <w:rPr>
          <w:rFonts w:ascii="Palatino Linotype" w:hAnsi="Palatino Linotype"/>
          <w:color w:val="000000"/>
          <w:sz w:val="24"/>
          <w:szCs w:val="24"/>
        </w:rPr>
        <w:t>catalyse</w:t>
      </w:r>
      <w:r w:rsidR="00832F99">
        <w:rPr>
          <w:rFonts w:ascii="Palatino Linotype" w:hAnsi="Palatino Linotype"/>
          <w:color w:val="000000"/>
          <w:sz w:val="24"/>
          <w:szCs w:val="24"/>
        </w:rPr>
        <w:t xml:space="preserve"> </w:t>
      </w:r>
      <w:r w:rsidR="00FD3EDF">
        <w:rPr>
          <w:rFonts w:ascii="Palatino Linotype" w:hAnsi="Palatino Linotype"/>
          <w:color w:val="000000"/>
          <w:sz w:val="24"/>
          <w:szCs w:val="24"/>
        </w:rPr>
        <w:t xml:space="preserve">successional change and increase the quality of forested habitats for a wide range of biota.  The most clear-cut example of these effects is a patch-scale removal experiment that compared eucalypt woodlands before and after all mistletoes were removed relative to a set of otherwise comparable woodlands with either no mistletoe or representative mistletoe abundances.  Three years after mistletoes were removed from woodland canopies, the richness and incidence of birds decreased by up to 36%, treatment effects most pronounced for ground-foraging insectivores.  While some of these losses arose from local extirpations post removal, most of the experimental effect was due to the combined effect of mistletoe and drought, whereby bird species preferentially returned to woodlands with mistletoe after the drought </w:t>
      </w:r>
      <w:r w:rsidR="00B16133">
        <w:rPr>
          <w:rFonts w:ascii="Palatino Linotype" w:hAnsi="Palatino Linotype"/>
          <w:color w:val="000000"/>
          <w:sz w:val="24"/>
          <w:szCs w:val="24"/>
        </w:rPr>
        <w:t xml:space="preserve">(Watson </w:t>
      </w:r>
      <w:proofErr w:type="spellStart"/>
      <w:r w:rsidR="00B16133">
        <w:rPr>
          <w:rFonts w:ascii="Palatino Linotype" w:hAnsi="Palatino Linotype"/>
          <w:color w:val="000000"/>
          <w:sz w:val="24"/>
          <w:szCs w:val="24"/>
        </w:rPr>
        <w:t>PloS</w:t>
      </w:r>
      <w:proofErr w:type="spellEnd"/>
      <w:r w:rsidR="00B16133">
        <w:rPr>
          <w:rFonts w:ascii="Palatino Linotype" w:hAnsi="Palatino Linotype"/>
          <w:color w:val="000000"/>
          <w:sz w:val="24"/>
          <w:szCs w:val="24"/>
        </w:rPr>
        <w:t xml:space="preserve"> ONE)…</w:t>
      </w:r>
    </w:p>
    <w:p w14:paraId="33D06AD5" w14:textId="77777777" w:rsidR="000027BF" w:rsidRDefault="000027BF">
      <w:pPr>
        <w:rPr>
          <w:rFonts w:ascii="Palatino Linotype" w:hAnsi="Palatino Linotype"/>
          <w:color w:val="000000"/>
          <w:sz w:val="24"/>
          <w:szCs w:val="24"/>
        </w:rPr>
      </w:pPr>
      <w:r>
        <w:rPr>
          <w:rFonts w:ascii="Palatino Linotype" w:hAnsi="Palatino Linotype"/>
          <w:color w:val="000000"/>
          <w:sz w:val="24"/>
          <w:szCs w:val="24"/>
        </w:rPr>
        <w:br w:type="page"/>
      </w:r>
    </w:p>
    <w:p w14:paraId="76536789" w14:textId="5A3EBC73" w:rsidR="00497044" w:rsidRDefault="00B56554">
      <w:pPr>
        <w:rPr>
          <w:rFonts w:ascii="Palatino Linotype" w:hAnsi="Palatino Linotype"/>
          <w:color w:val="000000"/>
          <w:sz w:val="24"/>
          <w:szCs w:val="24"/>
        </w:rPr>
      </w:pPr>
      <w:r>
        <w:rPr>
          <w:rFonts w:ascii="Palatino Linotype" w:hAnsi="Palatino Linotype"/>
          <w:color w:val="000000"/>
          <w:sz w:val="24"/>
          <w:szCs w:val="24"/>
        </w:rPr>
        <w:lastRenderedPageBreak/>
        <w:t>Points to pick up in general discussion</w:t>
      </w:r>
    </w:p>
    <w:p w14:paraId="79B66A03" w14:textId="1F46D8A2" w:rsidR="00B56554" w:rsidRDefault="00B56554">
      <w:pPr>
        <w:rPr>
          <w:rFonts w:ascii="Palatino Linotype" w:hAnsi="Palatino Linotype"/>
          <w:color w:val="000000"/>
          <w:sz w:val="24"/>
          <w:szCs w:val="24"/>
        </w:rPr>
      </w:pPr>
      <w:r>
        <w:rPr>
          <w:rFonts w:ascii="Palatino Linotype" w:hAnsi="Palatino Linotype"/>
          <w:color w:val="000000"/>
          <w:sz w:val="24"/>
          <w:szCs w:val="24"/>
        </w:rPr>
        <w:t>--Biotic interactions as mechanistic determinants of host specificity</w:t>
      </w:r>
    </w:p>
    <w:p w14:paraId="7BF17805" w14:textId="63A67D20" w:rsidR="00B56554" w:rsidRDefault="00B56554">
      <w:pPr>
        <w:rPr>
          <w:rFonts w:ascii="Palatino Linotype" w:hAnsi="Palatino Linotype"/>
          <w:color w:val="000000"/>
          <w:sz w:val="24"/>
          <w:szCs w:val="24"/>
        </w:rPr>
      </w:pPr>
      <w:r>
        <w:rPr>
          <w:rFonts w:ascii="Palatino Linotype" w:hAnsi="Palatino Linotype"/>
          <w:color w:val="000000"/>
          <w:sz w:val="24"/>
          <w:szCs w:val="24"/>
        </w:rPr>
        <w:t>--mistletoe in cities: foci for biodiversity, so can make genuine contribution to ‘green infrastructure’</w:t>
      </w:r>
    </w:p>
    <w:p w14:paraId="051B2DA3" w14:textId="25FDD83A" w:rsidR="00B56554" w:rsidRDefault="00B56554">
      <w:pPr>
        <w:rPr>
          <w:rFonts w:ascii="Palatino Linotype" w:hAnsi="Palatino Linotype"/>
          <w:color w:val="000000"/>
          <w:sz w:val="24"/>
          <w:szCs w:val="24"/>
        </w:rPr>
      </w:pPr>
      <w:r>
        <w:rPr>
          <w:rFonts w:ascii="Palatino Linotype" w:hAnsi="Palatino Linotype"/>
          <w:color w:val="000000"/>
          <w:sz w:val="24"/>
          <w:szCs w:val="24"/>
        </w:rPr>
        <w:t xml:space="preserve">--susceptibility of mistletoe to water stress means more hot dry weather could constrain distributions of mistletoe, removing key mechanism for water uptake by many animals (see work by </w:t>
      </w:r>
      <w:proofErr w:type="spellStart"/>
      <w:r>
        <w:rPr>
          <w:rFonts w:ascii="Palatino Linotype" w:hAnsi="Palatino Linotype"/>
          <w:color w:val="000000"/>
          <w:sz w:val="24"/>
          <w:szCs w:val="24"/>
        </w:rPr>
        <w:t>Wahlsberg</w:t>
      </w:r>
      <w:proofErr w:type="spellEnd"/>
      <w:r>
        <w:rPr>
          <w:rFonts w:ascii="Palatino Linotype" w:hAnsi="Palatino Linotype"/>
          <w:color w:val="000000"/>
          <w:sz w:val="24"/>
          <w:szCs w:val="24"/>
        </w:rPr>
        <w:t xml:space="preserve"> that marries the ecological and physiological components of this in some exquisite work in the Sonoran Desert)</w:t>
      </w:r>
    </w:p>
    <w:p w14:paraId="060C7B1A" w14:textId="6D431611" w:rsidR="00FD3EDF" w:rsidRDefault="00FD3EDF">
      <w:pPr>
        <w:rPr>
          <w:rFonts w:ascii="Palatino Linotype" w:hAnsi="Palatino Linotype"/>
          <w:color w:val="000000"/>
          <w:sz w:val="24"/>
          <w:szCs w:val="24"/>
        </w:rPr>
      </w:pPr>
      <w:r>
        <w:rPr>
          <w:rFonts w:ascii="Palatino Linotype" w:hAnsi="Palatino Linotype"/>
          <w:color w:val="000000"/>
          <w:sz w:val="24"/>
          <w:szCs w:val="24"/>
        </w:rPr>
        <w:t>--</w:t>
      </w:r>
      <w:r w:rsidRPr="00FD3EDF">
        <w:rPr>
          <w:rFonts w:ascii="Palatino Linotype" w:hAnsi="Palatino Linotype"/>
          <w:color w:val="000000"/>
          <w:sz w:val="24"/>
          <w:szCs w:val="24"/>
        </w:rPr>
        <w:t xml:space="preserve"> </w:t>
      </w:r>
      <w:proofErr w:type="gramStart"/>
      <w:r w:rsidRPr="006308BF">
        <w:rPr>
          <w:rFonts w:ascii="Palatino Linotype" w:hAnsi="Palatino Linotype"/>
          <w:color w:val="000000"/>
          <w:sz w:val="24"/>
          <w:szCs w:val="24"/>
        </w:rPr>
        <w:t>mistletoe</w:t>
      </w:r>
      <w:proofErr w:type="gramEnd"/>
      <w:r w:rsidRPr="006308BF">
        <w:rPr>
          <w:rFonts w:ascii="Palatino Linotype" w:hAnsi="Palatino Linotype"/>
          <w:color w:val="000000"/>
          <w:sz w:val="24"/>
          <w:szCs w:val="24"/>
        </w:rPr>
        <w:t xml:space="preserve"> increases resilience—clear data that woodlands with mistletoe rebounded after drought—ties in well with climate change theme</w:t>
      </w:r>
    </w:p>
    <w:p w14:paraId="68A76ABB" w14:textId="7FBB32A7" w:rsidR="00B56554" w:rsidRDefault="00B61C93">
      <w:pPr>
        <w:rPr>
          <w:rFonts w:ascii="Palatino Linotype" w:hAnsi="Palatino Linotype"/>
          <w:color w:val="000000"/>
          <w:sz w:val="24"/>
          <w:szCs w:val="24"/>
        </w:rPr>
      </w:pPr>
      <w:r>
        <w:rPr>
          <w:rFonts w:ascii="Palatino Linotype" w:hAnsi="Palatino Linotype"/>
          <w:noProof/>
          <w:color w:val="000000"/>
          <w:sz w:val="24"/>
          <w:szCs w:val="24"/>
          <w:lang w:eastAsia="en-AU"/>
        </w:rPr>
        <w:drawing>
          <wp:inline distT="0" distB="0" distL="0" distR="0" wp14:anchorId="4B932D93" wp14:editId="395AA74F">
            <wp:extent cx="5919107" cy="408505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G T2 Jan 17 wire-leaved mistletoe Amyema preissii and owl (3).JPG"/>
                    <pic:cNvPicPr/>
                  </pic:nvPicPr>
                  <pic:blipFill rotWithShape="1">
                    <a:blip r:embed="rId5">
                      <a:extLst>
                        <a:ext uri="{28A0092B-C50C-407E-A947-70E740481C1C}">
                          <a14:useLocalDpi xmlns:a14="http://schemas.microsoft.com/office/drawing/2010/main" val="0"/>
                        </a:ext>
                      </a:extLst>
                    </a:blip>
                    <a:srcRect l="19942" t="1774"/>
                    <a:stretch/>
                  </pic:blipFill>
                  <pic:spPr bwMode="auto">
                    <a:xfrm>
                      <a:off x="0" y="0"/>
                      <a:ext cx="5921393" cy="4086630"/>
                    </a:xfrm>
                    <a:prstGeom prst="rect">
                      <a:avLst/>
                    </a:prstGeom>
                    <a:ln>
                      <a:noFill/>
                    </a:ln>
                    <a:extLst>
                      <a:ext uri="{53640926-AAD7-44D8-BBD7-CCE9431645EC}">
                        <a14:shadowObscured xmlns:a14="http://schemas.microsoft.com/office/drawing/2010/main"/>
                      </a:ext>
                    </a:extLst>
                  </pic:spPr>
                </pic:pic>
              </a:graphicData>
            </a:graphic>
          </wp:inline>
        </w:drawing>
      </w:r>
    </w:p>
    <w:p w14:paraId="78B7E4F5" w14:textId="600E9B36" w:rsidR="00C84DE8" w:rsidRDefault="00E95236" w:rsidP="000027BF">
      <w:pPr>
        <w:spacing w:line="480" w:lineRule="auto"/>
        <w:rPr>
          <w:rFonts w:ascii="Palatino Linotype" w:hAnsi="Palatino Linotype"/>
          <w:sz w:val="24"/>
          <w:szCs w:val="24"/>
        </w:rPr>
      </w:pPr>
      <w:r>
        <w:rPr>
          <w:rFonts w:ascii="Palatino Linotype" w:hAnsi="Palatino Linotype"/>
          <w:color w:val="000000"/>
          <w:sz w:val="24"/>
          <w:szCs w:val="24"/>
        </w:rPr>
        <w:t xml:space="preserve">Fig. xx.  </w:t>
      </w:r>
      <w:r w:rsidR="00B61C93">
        <w:rPr>
          <w:rFonts w:ascii="Palatino Linotype" w:hAnsi="Palatino Linotype"/>
          <w:color w:val="000000"/>
          <w:sz w:val="24"/>
          <w:szCs w:val="24"/>
        </w:rPr>
        <w:t xml:space="preserve">An immature Boobook Owl </w:t>
      </w:r>
      <w:proofErr w:type="spellStart"/>
      <w:r w:rsidR="00B61C93" w:rsidRPr="00B61C93">
        <w:rPr>
          <w:rFonts w:ascii="Palatino Linotype" w:hAnsi="Palatino Linotype"/>
          <w:i/>
          <w:color w:val="000000"/>
          <w:sz w:val="24"/>
          <w:szCs w:val="24"/>
        </w:rPr>
        <w:t>Ninox</w:t>
      </w:r>
      <w:proofErr w:type="spellEnd"/>
      <w:r w:rsidR="00B61C93" w:rsidRPr="00B61C93">
        <w:rPr>
          <w:rFonts w:ascii="Palatino Linotype" w:hAnsi="Palatino Linotype"/>
          <w:i/>
          <w:color w:val="000000"/>
          <w:sz w:val="24"/>
          <w:szCs w:val="24"/>
        </w:rPr>
        <w:t xml:space="preserve"> </w:t>
      </w:r>
      <w:proofErr w:type="spellStart"/>
      <w:r w:rsidR="00B61C93" w:rsidRPr="00B61C93">
        <w:rPr>
          <w:rFonts w:ascii="Palatino Linotype" w:hAnsi="Palatino Linotype"/>
          <w:i/>
          <w:color w:val="000000"/>
          <w:sz w:val="24"/>
          <w:szCs w:val="24"/>
        </w:rPr>
        <w:t>novaeseelandiae</w:t>
      </w:r>
      <w:proofErr w:type="spellEnd"/>
      <w:r w:rsidR="00B61C93">
        <w:rPr>
          <w:rFonts w:ascii="Palatino Linotype" w:hAnsi="Palatino Linotype"/>
          <w:color w:val="000000"/>
          <w:sz w:val="24"/>
          <w:szCs w:val="24"/>
        </w:rPr>
        <w:t xml:space="preserve"> roosting in a mistletoe-infected Acacia on a hot (45 °C) day</w:t>
      </w:r>
      <w:r>
        <w:rPr>
          <w:rFonts w:ascii="Palatino Linotype" w:hAnsi="Palatino Linotype"/>
          <w:color w:val="000000"/>
          <w:sz w:val="24"/>
          <w:szCs w:val="24"/>
        </w:rPr>
        <w:t xml:space="preserve"> in southern Australia</w:t>
      </w:r>
      <w:r w:rsidR="00B61C93">
        <w:rPr>
          <w:rFonts w:ascii="Palatino Linotype" w:hAnsi="Palatino Linotype"/>
          <w:color w:val="000000"/>
          <w:sz w:val="24"/>
          <w:szCs w:val="24"/>
        </w:rPr>
        <w:t xml:space="preserve">.  With their high water content and densely-branched habit, mistletoe clumps represent a more moderate microclimate used by many animals seeking shelter.  Photograph by Skye Wassens (used with permission) </w:t>
      </w:r>
      <w:r>
        <w:rPr>
          <w:rFonts w:ascii="Palatino Linotype" w:hAnsi="Palatino Linotype"/>
          <w:color w:val="000000"/>
          <w:sz w:val="24"/>
          <w:szCs w:val="24"/>
        </w:rPr>
        <w:t>[c</w:t>
      </w:r>
      <w:bookmarkStart w:id="0" w:name="_GoBack"/>
      <w:bookmarkEnd w:id="0"/>
      <w:r>
        <w:rPr>
          <w:rFonts w:ascii="Palatino Linotype" w:hAnsi="Palatino Linotype"/>
          <w:color w:val="000000"/>
          <w:sz w:val="24"/>
          <w:szCs w:val="24"/>
        </w:rPr>
        <w:t>rop / resize as needed]</w:t>
      </w:r>
    </w:p>
    <w:sectPr w:rsidR="00C84D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AD3D70"/>
    <w:multiLevelType w:val="hybridMultilevel"/>
    <w:tmpl w:val="28B049A6"/>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12655DF2"/>
    <w:multiLevelType w:val="hybridMultilevel"/>
    <w:tmpl w:val="9FC488FA"/>
    <w:lvl w:ilvl="0" w:tplc="2D2C5C16">
      <w:numFmt w:val="bullet"/>
      <w:lvlText w:val=""/>
      <w:lvlJc w:val="left"/>
      <w:pPr>
        <w:ind w:left="2880" w:hanging="360"/>
      </w:pPr>
      <w:rPr>
        <w:rFonts w:ascii="Wingdings" w:eastAsiaTheme="minorHAnsi" w:hAnsi="Wingdings" w:cs="Arial" w:hint="default"/>
      </w:rPr>
    </w:lvl>
    <w:lvl w:ilvl="1" w:tplc="0C090003">
      <w:start w:val="1"/>
      <w:numFmt w:val="bullet"/>
      <w:lvlText w:val="o"/>
      <w:lvlJc w:val="left"/>
      <w:pPr>
        <w:ind w:left="3600" w:hanging="360"/>
      </w:pPr>
      <w:rPr>
        <w:rFonts w:ascii="Courier New" w:hAnsi="Courier New" w:cs="Courier New" w:hint="default"/>
      </w:rPr>
    </w:lvl>
    <w:lvl w:ilvl="2" w:tplc="0C090005">
      <w:start w:val="1"/>
      <w:numFmt w:val="bullet"/>
      <w:lvlText w:val=""/>
      <w:lvlJc w:val="left"/>
      <w:pPr>
        <w:ind w:left="4320" w:hanging="360"/>
      </w:pPr>
      <w:rPr>
        <w:rFonts w:ascii="Wingdings" w:hAnsi="Wingdings" w:hint="default"/>
      </w:rPr>
    </w:lvl>
    <w:lvl w:ilvl="3" w:tplc="0C090001">
      <w:start w:val="1"/>
      <w:numFmt w:val="bullet"/>
      <w:lvlText w:val=""/>
      <w:lvlJc w:val="left"/>
      <w:pPr>
        <w:ind w:left="5040" w:hanging="360"/>
      </w:pPr>
      <w:rPr>
        <w:rFonts w:ascii="Symbol" w:hAnsi="Symbol" w:hint="default"/>
      </w:rPr>
    </w:lvl>
    <w:lvl w:ilvl="4" w:tplc="0C090003" w:tentative="1">
      <w:start w:val="1"/>
      <w:numFmt w:val="bullet"/>
      <w:lvlText w:val="o"/>
      <w:lvlJc w:val="left"/>
      <w:pPr>
        <w:ind w:left="5760" w:hanging="360"/>
      </w:pPr>
      <w:rPr>
        <w:rFonts w:ascii="Courier New" w:hAnsi="Courier New" w:cs="Courier New" w:hint="default"/>
      </w:rPr>
    </w:lvl>
    <w:lvl w:ilvl="5" w:tplc="0C090005" w:tentative="1">
      <w:start w:val="1"/>
      <w:numFmt w:val="bullet"/>
      <w:lvlText w:val=""/>
      <w:lvlJc w:val="left"/>
      <w:pPr>
        <w:ind w:left="6480" w:hanging="360"/>
      </w:pPr>
      <w:rPr>
        <w:rFonts w:ascii="Wingdings" w:hAnsi="Wingdings" w:hint="default"/>
      </w:rPr>
    </w:lvl>
    <w:lvl w:ilvl="6" w:tplc="0C090001" w:tentative="1">
      <w:start w:val="1"/>
      <w:numFmt w:val="bullet"/>
      <w:lvlText w:val=""/>
      <w:lvlJc w:val="left"/>
      <w:pPr>
        <w:ind w:left="7200" w:hanging="360"/>
      </w:pPr>
      <w:rPr>
        <w:rFonts w:ascii="Symbol" w:hAnsi="Symbol" w:hint="default"/>
      </w:rPr>
    </w:lvl>
    <w:lvl w:ilvl="7" w:tplc="0C090003" w:tentative="1">
      <w:start w:val="1"/>
      <w:numFmt w:val="bullet"/>
      <w:lvlText w:val="o"/>
      <w:lvlJc w:val="left"/>
      <w:pPr>
        <w:ind w:left="7920" w:hanging="360"/>
      </w:pPr>
      <w:rPr>
        <w:rFonts w:ascii="Courier New" w:hAnsi="Courier New" w:cs="Courier New" w:hint="default"/>
      </w:rPr>
    </w:lvl>
    <w:lvl w:ilvl="8" w:tplc="0C090005" w:tentative="1">
      <w:start w:val="1"/>
      <w:numFmt w:val="bullet"/>
      <w:lvlText w:val=""/>
      <w:lvlJc w:val="left"/>
      <w:pPr>
        <w:ind w:left="8640" w:hanging="360"/>
      </w:pPr>
      <w:rPr>
        <w:rFonts w:ascii="Wingdings" w:hAnsi="Wingdings" w:hint="default"/>
      </w:rPr>
    </w:lvl>
  </w:abstractNum>
  <w:abstractNum w:abstractNumId="2">
    <w:nsid w:val="7B9D0846"/>
    <w:multiLevelType w:val="hybridMultilevel"/>
    <w:tmpl w:val="E9480B42"/>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78B"/>
    <w:rsid w:val="000027BF"/>
    <w:rsid w:val="0001652E"/>
    <w:rsid w:val="00031649"/>
    <w:rsid w:val="00031F9F"/>
    <w:rsid w:val="000736F9"/>
    <w:rsid w:val="000802E7"/>
    <w:rsid w:val="000E2BAE"/>
    <w:rsid w:val="000F1663"/>
    <w:rsid w:val="000F37FC"/>
    <w:rsid w:val="00114392"/>
    <w:rsid w:val="001F2F5D"/>
    <w:rsid w:val="001F4309"/>
    <w:rsid w:val="00221549"/>
    <w:rsid w:val="0046278B"/>
    <w:rsid w:val="00497044"/>
    <w:rsid w:val="00557FD6"/>
    <w:rsid w:val="005823B1"/>
    <w:rsid w:val="006279A6"/>
    <w:rsid w:val="006308BF"/>
    <w:rsid w:val="00635826"/>
    <w:rsid w:val="006A7F07"/>
    <w:rsid w:val="00721578"/>
    <w:rsid w:val="007249D0"/>
    <w:rsid w:val="007416C8"/>
    <w:rsid w:val="007835F4"/>
    <w:rsid w:val="007D632B"/>
    <w:rsid w:val="007E7C45"/>
    <w:rsid w:val="0082559C"/>
    <w:rsid w:val="008259B6"/>
    <w:rsid w:val="00832F99"/>
    <w:rsid w:val="00860B53"/>
    <w:rsid w:val="0088087F"/>
    <w:rsid w:val="008B0994"/>
    <w:rsid w:val="00902857"/>
    <w:rsid w:val="009738EB"/>
    <w:rsid w:val="009751EA"/>
    <w:rsid w:val="00995C0E"/>
    <w:rsid w:val="00A250C5"/>
    <w:rsid w:val="00A30984"/>
    <w:rsid w:val="00A50837"/>
    <w:rsid w:val="00A71064"/>
    <w:rsid w:val="00A83FF4"/>
    <w:rsid w:val="00A914B3"/>
    <w:rsid w:val="00AC005B"/>
    <w:rsid w:val="00B16133"/>
    <w:rsid w:val="00B346ED"/>
    <w:rsid w:val="00B35A3F"/>
    <w:rsid w:val="00B56554"/>
    <w:rsid w:val="00B61C93"/>
    <w:rsid w:val="00BB0E8D"/>
    <w:rsid w:val="00C32A87"/>
    <w:rsid w:val="00C566F6"/>
    <w:rsid w:val="00C62F0C"/>
    <w:rsid w:val="00C84DE8"/>
    <w:rsid w:val="00C961CE"/>
    <w:rsid w:val="00CC1FAD"/>
    <w:rsid w:val="00D03ABF"/>
    <w:rsid w:val="00D147A1"/>
    <w:rsid w:val="00D339FA"/>
    <w:rsid w:val="00D524A3"/>
    <w:rsid w:val="00D67AFB"/>
    <w:rsid w:val="00D874F8"/>
    <w:rsid w:val="00DE56F7"/>
    <w:rsid w:val="00DF3922"/>
    <w:rsid w:val="00E12925"/>
    <w:rsid w:val="00E909B6"/>
    <w:rsid w:val="00E95236"/>
    <w:rsid w:val="00EF1523"/>
    <w:rsid w:val="00F337A1"/>
    <w:rsid w:val="00F372A9"/>
    <w:rsid w:val="00F863B7"/>
    <w:rsid w:val="00F97064"/>
    <w:rsid w:val="00FB2F93"/>
    <w:rsid w:val="00FD3ED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89858C"/>
  <w15:docId w15:val="{D1061D0C-C0C8-4D01-82C3-A6E51F058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278B"/>
    <w:rPr>
      <w:color w:val="0000FF"/>
      <w:u w:val="single"/>
    </w:rPr>
  </w:style>
  <w:style w:type="paragraph" w:styleId="BalloonText">
    <w:name w:val="Balloon Text"/>
    <w:basedOn w:val="Normal"/>
    <w:link w:val="BalloonTextChar"/>
    <w:uiPriority w:val="99"/>
    <w:semiHidden/>
    <w:unhideWhenUsed/>
    <w:rsid w:val="007249D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49D0"/>
    <w:rPr>
      <w:rFonts w:ascii="Lucida Grande" w:hAnsi="Lucida Grande" w:cs="Lucida Grande"/>
      <w:sz w:val="18"/>
      <w:szCs w:val="18"/>
    </w:rPr>
  </w:style>
  <w:style w:type="paragraph" w:styleId="Revision">
    <w:name w:val="Revision"/>
    <w:hidden/>
    <w:uiPriority w:val="99"/>
    <w:semiHidden/>
    <w:rsid w:val="000736F9"/>
    <w:pPr>
      <w:spacing w:after="0" w:line="240" w:lineRule="auto"/>
    </w:pPr>
  </w:style>
  <w:style w:type="paragraph" w:styleId="ListParagraph">
    <w:name w:val="List Paragraph"/>
    <w:basedOn w:val="Normal"/>
    <w:uiPriority w:val="34"/>
    <w:qFormat/>
    <w:rsid w:val="006308BF"/>
    <w:pPr>
      <w:spacing w:after="200" w:line="276" w:lineRule="auto"/>
      <w:ind w:left="720"/>
      <w:contextualSpacing/>
    </w:pPr>
    <w:rPr>
      <w:rFonts w:ascii="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431355">
      <w:bodyDiv w:val="1"/>
      <w:marLeft w:val="0"/>
      <w:marRight w:val="0"/>
      <w:marTop w:val="0"/>
      <w:marBottom w:val="0"/>
      <w:divBdr>
        <w:top w:val="none" w:sz="0" w:space="0" w:color="auto"/>
        <w:left w:val="none" w:sz="0" w:space="0" w:color="auto"/>
        <w:bottom w:val="none" w:sz="0" w:space="0" w:color="auto"/>
        <w:right w:val="none" w:sz="0" w:space="0" w:color="auto"/>
      </w:divBdr>
      <w:divsChild>
        <w:div w:id="1208101688">
          <w:marLeft w:val="0"/>
          <w:marRight w:val="0"/>
          <w:marTop w:val="0"/>
          <w:marBottom w:val="0"/>
          <w:divBdr>
            <w:top w:val="none" w:sz="0" w:space="0" w:color="auto"/>
            <w:left w:val="none" w:sz="0" w:space="0" w:color="auto"/>
            <w:bottom w:val="none" w:sz="0" w:space="0" w:color="auto"/>
            <w:right w:val="none" w:sz="0" w:space="0" w:color="auto"/>
          </w:divBdr>
        </w:div>
        <w:div w:id="228343385">
          <w:marLeft w:val="0"/>
          <w:marRight w:val="0"/>
          <w:marTop w:val="0"/>
          <w:marBottom w:val="0"/>
          <w:divBdr>
            <w:top w:val="none" w:sz="0" w:space="0" w:color="auto"/>
            <w:left w:val="none" w:sz="0" w:space="0" w:color="auto"/>
            <w:bottom w:val="none" w:sz="0" w:space="0" w:color="auto"/>
            <w:right w:val="none" w:sz="0" w:space="0" w:color="auto"/>
          </w:divBdr>
        </w:div>
        <w:div w:id="117114177">
          <w:marLeft w:val="0"/>
          <w:marRight w:val="0"/>
          <w:marTop w:val="0"/>
          <w:marBottom w:val="0"/>
          <w:divBdr>
            <w:top w:val="none" w:sz="0" w:space="0" w:color="auto"/>
            <w:left w:val="none" w:sz="0" w:space="0" w:color="auto"/>
            <w:bottom w:val="none" w:sz="0" w:space="0" w:color="auto"/>
            <w:right w:val="none" w:sz="0" w:space="0" w:color="auto"/>
          </w:divBdr>
        </w:div>
      </w:divsChild>
    </w:div>
    <w:div w:id="879443448">
      <w:bodyDiv w:val="1"/>
      <w:marLeft w:val="0"/>
      <w:marRight w:val="0"/>
      <w:marTop w:val="0"/>
      <w:marBottom w:val="0"/>
      <w:divBdr>
        <w:top w:val="none" w:sz="0" w:space="0" w:color="auto"/>
        <w:left w:val="none" w:sz="0" w:space="0" w:color="auto"/>
        <w:bottom w:val="none" w:sz="0" w:space="0" w:color="auto"/>
        <w:right w:val="none" w:sz="0" w:space="0" w:color="auto"/>
      </w:divBdr>
    </w:div>
    <w:div w:id="1561398535">
      <w:bodyDiv w:val="1"/>
      <w:marLeft w:val="0"/>
      <w:marRight w:val="0"/>
      <w:marTop w:val="0"/>
      <w:marBottom w:val="0"/>
      <w:divBdr>
        <w:top w:val="none" w:sz="0" w:space="0" w:color="auto"/>
        <w:left w:val="none" w:sz="0" w:space="0" w:color="auto"/>
        <w:bottom w:val="none" w:sz="0" w:space="0" w:color="auto"/>
        <w:right w:val="none" w:sz="0" w:space="0" w:color="auto"/>
      </w:divBdr>
      <w:divsChild>
        <w:div w:id="631516716">
          <w:marLeft w:val="0"/>
          <w:marRight w:val="0"/>
          <w:marTop w:val="0"/>
          <w:marBottom w:val="0"/>
          <w:divBdr>
            <w:top w:val="none" w:sz="0" w:space="0" w:color="auto"/>
            <w:left w:val="none" w:sz="0" w:space="0" w:color="auto"/>
            <w:bottom w:val="none" w:sz="0" w:space="0" w:color="auto"/>
            <w:right w:val="none" w:sz="0" w:space="0" w:color="auto"/>
          </w:divBdr>
          <w:divsChild>
            <w:div w:id="545727161">
              <w:marLeft w:val="0"/>
              <w:marRight w:val="0"/>
              <w:marTop w:val="0"/>
              <w:marBottom w:val="0"/>
              <w:divBdr>
                <w:top w:val="none" w:sz="0" w:space="0" w:color="auto"/>
                <w:left w:val="none" w:sz="0" w:space="0" w:color="auto"/>
                <w:bottom w:val="none" w:sz="0" w:space="0" w:color="auto"/>
                <w:right w:val="none" w:sz="0" w:space="0" w:color="auto"/>
              </w:divBdr>
              <w:divsChild>
                <w:div w:id="84109112">
                  <w:marLeft w:val="0"/>
                  <w:marRight w:val="0"/>
                  <w:marTop w:val="0"/>
                  <w:marBottom w:val="0"/>
                  <w:divBdr>
                    <w:top w:val="none" w:sz="0" w:space="0" w:color="auto"/>
                    <w:left w:val="none" w:sz="0" w:space="0" w:color="auto"/>
                    <w:bottom w:val="none" w:sz="0" w:space="0" w:color="auto"/>
                    <w:right w:val="none" w:sz="0" w:space="0" w:color="auto"/>
                  </w:divBdr>
                </w:div>
                <w:div w:id="998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1176">
          <w:marLeft w:val="0"/>
          <w:marRight w:val="0"/>
          <w:marTop w:val="0"/>
          <w:marBottom w:val="0"/>
          <w:divBdr>
            <w:top w:val="none" w:sz="0" w:space="0" w:color="auto"/>
            <w:left w:val="none" w:sz="0" w:space="0" w:color="auto"/>
            <w:bottom w:val="none" w:sz="0" w:space="0" w:color="auto"/>
            <w:right w:val="none" w:sz="0" w:space="0" w:color="auto"/>
          </w:divBdr>
        </w:div>
        <w:div w:id="1348099589">
          <w:marLeft w:val="0"/>
          <w:marRight w:val="0"/>
          <w:marTop w:val="0"/>
          <w:marBottom w:val="0"/>
          <w:divBdr>
            <w:top w:val="none" w:sz="0" w:space="0" w:color="auto"/>
            <w:left w:val="none" w:sz="0" w:space="0" w:color="auto"/>
            <w:bottom w:val="none" w:sz="0" w:space="0" w:color="auto"/>
            <w:right w:val="none" w:sz="0" w:space="0" w:color="auto"/>
          </w:divBdr>
        </w:div>
        <w:div w:id="60566298">
          <w:marLeft w:val="0"/>
          <w:marRight w:val="0"/>
          <w:marTop w:val="0"/>
          <w:marBottom w:val="0"/>
          <w:divBdr>
            <w:top w:val="none" w:sz="0" w:space="0" w:color="auto"/>
            <w:left w:val="none" w:sz="0" w:space="0" w:color="auto"/>
            <w:bottom w:val="none" w:sz="0" w:space="0" w:color="auto"/>
            <w:right w:val="none" w:sz="0" w:space="0" w:color="auto"/>
          </w:divBdr>
        </w:div>
        <w:div w:id="603919888">
          <w:marLeft w:val="0"/>
          <w:marRight w:val="0"/>
          <w:marTop w:val="0"/>
          <w:marBottom w:val="0"/>
          <w:divBdr>
            <w:top w:val="none" w:sz="0" w:space="0" w:color="auto"/>
            <w:left w:val="none" w:sz="0" w:space="0" w:color="auto"/>
            <w:bottom w:val="none" w:sz="0" w:space="0" w:color="auto"/>
            <w:right w:val="none" w:sz="0" w:space="0" w:color="auto"/>
          </w:divBdr>
        </w:div>
        <w:div w:id="1912495879">
          <w:marLeft w:val="0"/>
          <w:marRight w:val="0"/>
          <w:marTop w:val="0"/>
          <w:marBottom w:val="0"/>
          <w:divBdr>
            <w:top w:val="none" w:sz="0" w:space="0" w:color="auto"/>
            <w:left w:val="none" w:sz="0" w:space="0" w:color="auto"/>
            <w:bottom w:val="none" w:sz="0" w:space="0" w:color="auto"/>
            <w:right w:val="none" w:sz="0" w:space="0" w:color="auto"/>
          </w:divBdr>
        </w:div>
        <w:div w:id="570509806">
          <w:marLeft w:val="0"/>
          <w:marRight w:val="0"/>
          <w:marTop w:val="0"/>
          <w:marBottom w:val="0"/>
          <w:divBdr>
            <w:top w:val="none" w:sz="0" w:space="0" w:color="auto"/>
            <w:left w:val="none" w:sz="0" w:space="0" w:color="auto"/>
            <w:bottom w:val="none" w:sz="0" w:space="0" w:color="auto"/>
            <w:right w:val="none" w:sz="0" w:space="0" w:color="auto"/>
          </w:divBdr>
        </w:div>
      </w:divsChild>
    </w:div>
    <w:div w:id="209207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3</Pages>
  <Words>918</Words>
  <Characters>5684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Charles Sturt University</Company>
  <LinksUpToDate>false</LinksUpToDate>
  <CharactersWithSpaces>6575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Watson, David</dc:creator>
  <cp:keywords/>
  <dc:description/>
  <cp:lastModifiedBy>Watson, David</cp:lastModifiedBy>
  <cp:revision>14</cp:revision>
  <dcterms:created xsi:type="dcterms:W3CDTF">2017-05-19T02:10:00Z</dcterms:created>
  <dcterms:modified xsi:type="dcterms:W3CDTF">2017-05-31T04:39:00Z</dcterms:modified>
</cp:coreProperties>
</file>