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Mistletoe,</w:t>
      </w:r>
      <w:r>
        <w:t xml:space="preserve"> </w:t>
      </w:r>
      <w:r>
        <w:t xml:space="preserve">Friend</w:t>
      </w:r>
      <w:r>
        <w:t xml:space="preserve"> </w:t>
      </w:r>
      <w:r>
        <w:t xml:space="preserve">and</w:t>
      </w:r>
      <w:r>
        <w:t xml:space="preserve"> </w:t>
      </w:r>
      <w:r>
        <w:t xml:space="preserve">and</w:t>
      </w:r>
      <w:r>
        <w:t xml:space="preserve"> </w:t>
      </w:r>
      <w:r>
        <w:t xml:space="preserve">Foe;</w:t>
      </w:r>
      <w:r>
        <w:t xml:space="preserve"> </w:t>
      </w:r>
      <w:r>
        <w:t xml:space="preserve">Ecosystem</w:t>
      </w:r>
      <w:r>
        <w:t xml:space="preserve"> </w:t>
      </w:r>
      <w:r>
        <w:t xml:space="preserve">implications</w:t>
      </w:r>
      <w:r>
        <w:t xml:space="preserve"> </w:t>
      </w:r>
      <w:r>
        <w:t xml:space="preserve">of</w:t>
      </w:r>
      <w:r>
        <w:t xml:space="preserve"> </w:t>
      </w:r>
      <w:r>
        <w:t xml:space="preserve">mistletoe</w:t>
      </w:r>
      <w:r>
        <w:t xml:space="preserve"> </w:t>
      </w:r>
      <w:r>
        <w:t xml:space="preserve">infection</w:t>
      </w:r>
    </w:p>
    <w:p>
      <w:pPr>
        <w:pStyle w:val="FirstParagraph"/>
      </w:pPr>
      <w:r>
        <w:br w:type="textWrapping"/>
      </w:r>
      <w:r>
        <w:t xml:space="preserve">Anne Griebel</w:t>
      </w:r>
      <w:r>
        <w:t xml:space="preserve"> </w:t>
      </w:r>
      <w:r>
        <w:rPr>
          <w:vertAlign w:val="superscript"/>
        </w:rPr>
        <w:t xml:space="preserve">1</w:t>
      </w:r>
      <w:r>
        <w:t xml:space="preserve">, David Watson</w:t>
      </w:r>
      <w:r>
        <w:t xml:space="preserve"> </w:t>
      </w:r>
      <w:r>
        <w:rPr>
          <w:vertAlign w:val="superscript"/>
        </w:rPr>
        <w:t xml:space="preserve">2</w:t>
      </w:r>
      <w:r>
        <w:t xml:space="preserve">, Elise Pendall</w:t>
      </w:r>
      <w:r>
        <w:t xml:space="preserve"> </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r>
        <w:br w:type="textWrapping"/>
      </w:r>
      <w:r>
        <w:rPr>
          <w:vertAlign w:val="superscript"/>
        </w:rPr>
        <w:t xml:space="preserve">2</w:t>
      </w:r>
      <w:r>
        <w:t xml:space="preserve"> </w:t>
      </w:r>
      <w:r>
        <w:t xml:space="preserve">Institute for Land, Water and Society, Charles Sturt University, PO box 789, Aulbury, NSW, Australia</w:t>
      </w:r>
    </w:p>
    <w:p>
      <w:pPr>
        <w:pStyle w:val="BodyText"/>
      </w:pPr>
      <w:r>
        <w:br w:type="textWrapping"/>
      </w:r>
      <w:r>
        <w:rPr>
          <w:i/>
        </w:rPr>
        <w:t xml:space="preserve">Corresponding author</w:t>
      </w:r>
      <w:r>
        <w:t xml:space="preserve">: A.Griebel, email:</w:t>
      </w:r>
      <w:r>
        <w:t xml:space="preserve"> </w:t>
      </w:r>
      <w:hyperlink r:id="rId21">
        <w:r>
          <w:rPr>
            <w:rStyle w:val="Hyperlink"/>
          </w:rPr>
          <w:t xml:space="preserve">griebel.anne@gmail.com</w:t>
        </w:r>
      </w:hyperlink>
      <w:r>
        <w:t xml:space="preserve">, telephone: +61 02 4570 1668</w:t>
      </w:r>
    </w:p>
    <w:p>
      <w:pPr>
        <w:pStyle w:val="BodyText"/>
      </w:pPr>
      <w:r>
        <w:t xml:space="preserve">Running Head: Mistletoe, Friend and Foe</w:t>
      </w:r>
    </w:p>
    <w:p>
      <w:pPr>
        <w:pStyle w:val="Heading1"/>
      </w:pPr>
      <w:bookmarkStart w:id="22" w:name="abstract"/>
      <w:bookmarkEnd w:id="22"/>
      <w:r>
        <w:t xml:space="preserve">Abstract</w:t>
      </w:r>
    </w:p>
    <w:p>
      <w:pPr>
        <w:pStyle w:val="FirstParagraph"/>
      </w:pPr>
      <w:r>
        <w:t xml:space="preserve">Shitcunt. Biotic disturbances are affecting a wide range of tree species in all climates, and their occurrence is contributing to increasing rates of tree mortality globally. Mistletoe is a widespread group of parasitic plants that establishes long-lasting relationships with a diverse range of host tree species. Over 1300 species of mistletoes world-wide have developed a remarkable range of adaptations for mimicking various morphological traits specific to their local hosts; at least 20 species are listed as endangered. With climate change, ecophysiological stress is increasing, potentially making trees more susceptible to mistletoe infestation, which in turn leads to higher forest mortality rates.</w:t>
      </w:r>
    </w:p>
    <w:p>
      <w:pPr>
        <w:pStyle w:val="BodyText"/>
      </w:pPr>
      <w:r>
        <w:br w:type="textWrapping"/>
      </w:r>
      <w:r>
        <w:t xml:space="preserve">The perception of mistletoe presence in individual trees and forest stands is divided within the scientific community, leading to an ongoing debate regarding its impacts. Forest managers concerned about stand health and carbon sequestration may view mistletoe as a foe that leads to reduced productivity. In contrast, ecologists may see mistletoe as a friend, in light of the wildlife habitat, biodiversity and nutrient cycling it promotes. However, individual studies typically focus isolated effects of mistletoe presence within their respective research area and lack a balanced, interdisciplinary perspective of mistletoe disturbance.</w:t>
      </w:r>
    </w:p>
    <w:p>
      <w:pPr>
        <w:pStyle w:val="BodyText"/>
      </w:pPr>
      <w:r>
        <w:br w:type="textWrapping"/>
      </w:r>
      <w:r>
        <w:t xml:space="preserve">With this conceptual paper we aim to bring together the positive and negative impacts of mistletoe presence on tree physiology, soil nutrient cycling as well as stand health and stand dynamics. We will focus on the implications of mistletoe-induced tree mortality on changes in stand succession and implications for biodiversity. In addition, we will present potential modifications of mistletoe presence on the energy budget and on forest vulnerability to climate change, which could feed back into stand dynamics and disturbance patterns. Lastly, we will identify the most pressing remaining knowledge gaps and highlight priorities for future research on this widespread agent of biotic disturbance.</w:t>
      </w:r>
    </w:p>
    <w:p>
      <w:pPr>
        <w:pStyle w:val="Heading1"/>
      </w:pPr>
      <w:bookmarkStart w:id="23" w:name="keywords"/>
      <w:bookmarkEnd w:id="23"/>
      <w:r>
        <w:t xml:space="preserve">Keywords</w:t>
      </w:r>
    </w:p>
    <w:p>
      <w:pPr>
        <w:pStyle w:val="FirstParagraph"/>
      </w:pPr>
      <w:r>
        <w:t xml:space="preserve">mistletoe, biodiversity, mortality, climate change, ecosystem processes</w:t>
      </w:r>
    </w:p>
    <w:p>
      <w:pPr>
        <w:pStyle w:val="Heading1"/>
      </w:pPr>
      <w:bookmarkStart w:id="24" w:name="introduction"/>
      <w:bookmarkEnd w:id="24"/>
      <w:r>
        <w:t xml:space="preserve">Introduction</w:t>
      </w:r>
    </w:p>
    <w:p>
      <w:pPr>
        <w:pStyle w:val="Heading2"/>
      </w:pPr>
      <w:bookmarkStart w:id="25" w:name="background"/>
      <w:bookmarkEnd w:id="25"/>
      <w:r>
        <w:t xml:space="preserve">Background</w:t>
      </w:r>
    </w:p>
    <w:p>
      <w:pPr>
        <w:pStyle w:val="FirstParagraph"/>
      </w:pPr>
      <w:r>
        <w:t xml:space="preserve">Forests ecosystems have large economical values, as they contain 80% of aboveground carbon and 40% of belowground global carbon stocks</w:t>
      </w:r>
      <w:r>
        <w:t xml:space="preserve"> </w:t>
      </w:r>
      <w:r>
        <w:t xml:space="preserve">(Watson and Climate Change. 2000)</w:t>
      </w:r>
      <w:r>
        <w:t xml:space="preserve"> </w:t>
      </w:r>
      <w:r>
        <w:t xml:space="preserve">along with the capacity of storing carbon over centuries.</w:t>
      </w:r>
      <w:r>
        <w:t xml:space="preserve"> </w:t>
      </w:r>
      <w:r>
        <w:t xml:space="preserve">Disturbances have the potential to alter ecosystem processes and functioning, yet they are part of the natural cycle of any ecosystem</w:t>
      </w:r>
      <w:r>
        <w:t xml:space="preserve"> </w:t>
      </w:r>
      <w:r>
        <w:t xml:space="preserve">(Kulakowski</w:t>
      </w:r>
      <w:r>
        <w:t xml:space="preserve"> </w:t>
      </w:r>
      <w:r>
        <w:rPr>
          <w:i/>
        </w:rPr>
        <w:t xml:space="preserve">et al</w:t>
      </w:r>
      <w:r>
        <w:t xml:space="preserve"> </w:t>
      </w:r>
      <w:r>
        <w:t xml:space="preserve">2017)</w:t>
      </w:r>
      <w:r>
        <w:t xml:space="preserve">. Climatic induced disturbances, such as heatwaves and droughts, can significantly lower carbon sequestration rates</w:t>
      </w:r>
      <w:r>
        <w:t xml:space="preserve"> </w:t>
      </w:r>
      <w:r>
        <w:t xml:space="preserve">(Yuan</w:t>
      </w:r>
      <w:r>
        <w:t xml:space="preserve"> </w:t>
      </w:r>
      <w:r>
        <w:rPr>
          <w:i/>
        </w:rPr>
        <w:t xml:space="preserve">et al</w:t>
      </w:r>
      <w:r>
        <w:t xml:space="preserve"> </w:t>
      </w:r>
      <w:r>
        <w:t xml:space="preserve">2016, Yi</w:t>
      </w:r>
      <w:r>
        <w:t xml:space="preserve"> </w:t>
      </w:r>
      <w:r>
        <w:rPr>
          <w:i/>
        </w:rPr>
        <w:t xml:space="preserve">et al</w:t>
      </w:r>
      <w:r>
        <w:t xml:space="preserve"> </w:t>
      </w:r>
      <w:r>
        <w:t xml:space="preserve">2015, Reichstein</w:t>
      </w:r>
      <w:r>
        <w:t xml:space="preserve"> </w:t>
      </w:r>
      <w:r>
        <w:rPr>
          <w:i/>
        </w:rPr>
        <w:t xml:space="preserve">et al</w:t>
      </w:r>
      <w:r>
        <w:t xml:space="preserve"> </w:t>
      </w:r>
      <w:r>
        <w:t xml:space="preserve">2013)</w:t>
      </w:r>
      <w:r>
        <w:t xml:space="preserve"> </w:t>
      </w:r>
      <w:r>
        <w:t xml:space="preserve">and cause wide-ranging tree mortality</w:t>
      </w:r>
      <w:r>
        <w:t xml:space="preserve"> </w:t>
      </w:r>
      <w:r>
        <w:t xml:space="preserve">(Kara</w:t>
      </w:r>
      <w:r>
        <w:t xml:space="preserve"> </w:t>
      </w:r>
      <w:r>
        <w:rPr>
          <w:i/>
        </w:rPr>
        <w:t xml:space="preserve">et al</w:t>
      </w:r>
      <w:r>
        <w:t xml:space="preserve"> </w:t>
      </w:r>
      <w:r>
        <w:t xml:space="preserve">2017)</w:t>
      </w:r>
      <w:r>
        <w:t xml:space="preserve">. Similarly detrimental effects were reported from cyclones and an increase in wildfires as the climate changes</w:t>
      </w:r>
      <w:r>
        <w:t xml:space="preserve"> </w:t>
      </w:r>
      <w:r>
        <w:t xml:space="preserve">(Hutley</w:t>
      </w:r>
      <w:r>
        <w:t xml:space="preserve"> </w:t>
      </w:r>
      <w:r>
        <w:rPr>
          <w:i/>
        </w:rPr>
        <w:t xml:space="preserve">et al</w:t>
      </w:r>
      <w:r>
        <w:t xml:space="preserve"> </w:t>
      </w:r>
      <w:r>
        <w:t xml:space="preserve">2013, Schoennagel</w:t>
      </w:r>
      <w:r>
        <w:t xml:space="preserve"> </w:t>
      </w:r>
      <w:r>
        <w:rPr>
          <w:i/>
        </w:rPr>
        <w:t xml:space="preserve">et al</w:t>
      </w:r>
      <w:r>
        <w:t xml:space="preserve"> </w:t>
      </w:r>
      <w:r>
        <w:t xml:space="preserve">2017)</w:t>
      </w:r>
      <w:r>
        <w:t xml:space="preserve">. Climate change and climate induced disturbances can weaken ecosystem resilience and alter the occurrence and life-cycle of biotic disturbances such as pest and insect outbreaks</w:t>
      </w:r>
      <w:r>
        <w:t xml:space="preserve">(Dukes</w:t>
      </w:r>
      <w:r>
        <w:t xml:space="preserve"> </w:t>
      </w:r>
      <w:r>
        <w:rPr>
          <w:i/>
        </w:rPr>
        <w:t xml:space="preserve">et al</w:t>
      </w:r>
      <w:r>
        <w:t xml:space="preserve"> </w:t>
      </w:r>
      <w:r>
        <w:t xml:space="preserve">2009, Johnson</w:t>
      </w:r>
      <w:r>
        <w:t xml:space="preserve"> </w:t>
      </w:r>
      <w:r>
        <w:rPr>
          <w:i/>
        </w:rPr>
        <w:t xml:space="preserve">et al</w:t>
      </w:r>
      <w:r>
        <w:t xml:space="preserve"> </w:t>
      </w:r>
      <w:r>
        <w:t xml:space="preserve">2010)</w:t>
      </w:r>
      <w:r>
        <w:t xml:space="preserve">, the most prominent being the bark beetle outbreaks that affected vast areas across the central and western United States. However, while the latter caused a substantial increase in stand mortality (almost 80%), atmospheric carbon sequestration rates remained unchanged</w:t>
      </w:r>
      <w:r>
        <w:t xml:space="preserve"> </w:t>
      </w:r>
      <w:r>
        <w:t xml:space="preserve">(Reed</w:t>
      </w:r>
      <w:r>
        <w:t xml:space="preserve"> </w:t>
      </w:r>
      <w:r>
        <w:rPr>
          <w:i/>
        </w:rPr>
        <w:t xml:space="preserve">et al</w:t>
      </w:r>
      <w:r>
        <w:t xml:space="preserve"> </w:t>
      </w:r>
      <w:r>
        <w:t xml:space="preserve">2014)</w:t>
      </w:r>
      <w:r>
        <w:t xml:space="preserve">, indicating potential for a substantial mis-match between changes in stand dynamics and carbon cycling.</w:t>
      </w:r>
    </w:p>
    <w:p>
      <w:pPr>
        <w:pStyle w:val="BodyText"/>
      </w:pPr>
      <w:r>
        <w:br w:type="textWrapping"/>
      </w:r>
      <w:r>
        <w:t xml:space="preserve">While insect attacks and large-scale disturbances like cyclones and wildfires often cause wide-spread stand mortality, the presence of parasitic plants is typically less obvious as they are slower and more sublte in affecting ecosystem processes and stand dynamics. And unlike cyclones and wildfires, which are concentrating in lower latitudes and not necessarily a threat in every climate region, parasitic plants are globally distributed and an itegral component of most ecosystems. The relationship between the parasite and the host is often symbiotic, e.g. epiphytic parasites rely on the structural support of a host plant and in return enrich nutrients and will cease as well with the death of the host.</w:t>
      </w:r>
      <w:r>
        <w:t xml:space="preserve"> </w:t>
      </w:r>
      <w:r>
        <w:t xml:space="preserve">Among the most widespread parasitic plants are mistletoes, which are hemiparasites that portrait epiphytic behaviour and belong to the order of Santalales. Mistletoes have been studied across a large range of ecosystems, and the process of host infection can be considered similar for all mistletoes</w:t>
      </w:r>
      <w:r>
        <w:t xml:space="preserve"> </w:t>
      </w:r>
      <w:r>
        <w:t xml:space="preserve">(Mathiasen</w:t>
      </w:r>
      <w:r>
        <w:t xml:space="preserve"> </w:t>
      </w:r>
      <w:r>
        <w:rPr>
          <w:i/>
        </w:rPr>
        <w:t xml:space="preserve">et al</w:t>
      </w:r>
      <w:r>
        <w:t xml:space="preserve"> </w:t>
      </w:r>
      <w:r>
        <w:t xml:space="preserve">2008)</w:t>
      </w:r>
      <w:r>
        <w:t xml:space="preserve">: the mistletoe attaches to a branch and taps into the xlem of the host tree. Although they are capable of photosynthesizing and producing basic sugars</w:t>
      </w:r>
      <w:r>
        <w:t xml:space="preserve"> </w:t>
      </w:r>
      <w:r>
        <w:t xml:space="preserve">(Lamont 1983)</w:t>
      </w:r>
      <w:r>
        <w:t xml:space="preserve">, they maintain lower xlem water potentials to absorb water and nutrients from the host. However, this is typically not damaging the host instantly, as mistletoes are longlived (exceeding 30 years) and thus requires to live in symbiosis with the host.climate change will change that.</w:t>
      </w:r>
    </w:p>
    <w:p>
      <w:pPr>
        <w:pStyle w:val="BodyText"/>
      </w:pPr>
      <w:r>
        <w:t xml:space="preserve">Recent studies indicated an increase in mistletoe abundance within existing distributions [</w:t>
      </w:r>
      <w:r>
        <w:t xml:space="preserve">Carnegie</w:t>
      </w:r>
      <w:r>
        <w:t xml:space="preserve"> </w:t>
      </w:r>
      <w:r>
        <w:rPr>
          <w:i/>
        </w:rPr>
        <w:t xml:space="preserve">et al</w:t>
      </w:r>
      <w:r>
        <w:t xml:space="preserve"> </w:t>
      </w:r>
      <w:r>
        <w:t xml:space="preserve">(2009)</w:t>
      </w:r>
      <w:r>
        <w:t xml:space="preserve">;</w:t>
      </w:r>
      <w:r>
        <w:t xml:space="preserve"> </w:t>
      </w:r>
      <w:r>
        <w:t xml:space="preserve">Bowen</w:t>
      </w:r>
      <w:r>
        <w:t xml:space="preserve"> </w:t>
      </w:r>
      <w:r>
        <w:rPr>
          <w:i/>
        </w:rPr>
        <w:t xml:space="preserve">et al</w:t>
      </w:r>
      <w:r>
        <w:t xml:space="preserve"> </w:t>
      </w:r>
      <w:r>
        <w:t xml:space="preserve">(2009)</w:t>
      </w:r>
      <w:r>
        <w:t xml:space="preserve">; ].</w:t>
      </w:r>
    </w:p>
    <w:p>
      <w:pPr>
        <w:pStyle w:val="FigureWithCaption"/>
      </w:pPr>
      <w:r>
        <w:drawing>
          <wp:inline>
            <wp:extent cx="5334000" cy="3571460"/>
            <wp:effectExtent b="0" l="0" r="0" t="0"/>
            <wp:docPr descr="Figure 1. Mistletoe time dynamics." id="1" name="Picture"/>
            <a:graphic>
              <a:graphicData uri="http://schemas.openxmlformats.org/drawingml/2006/picture">
                <pic:pic>
                  <pic:nvPicPr>
                    <pic:cNvPr descr="Figure1.png" id="0" name="Picture"/>
                    <pic:cNvPicPr>
                      <a:picLocks noChangeArrowheads="1" noChangeAspect="1"/>
                    </pic:cNvPicPr>
                  </pic:nvPicPr>
                  <pic:blipFill>
                    <a:blip r:embed="rId26"/>
                    <a:stretch>
                      <a:fillRect/>
                    </a:stretch>
                  </pic:blipFill>
                  <pic:spPr bwMode="auto">
                    <a:xfrm>
                      <a:off x="0" y="0"/>
                      <a:ext cx="5334000" cy="3571460"/>
                    </a:xfrm>
                    <a:prstGeom prst="rect">
                      <a:avLst/>
                    </a:prstGeom>
                    <a:noFill/>
                    <a:ln w="9525">
                      <a:noFill/>
                      <a:headEnd/>
                      <a:tailEnd/>
                    </a:ln>
                  </pic:spPr>
                </pic:pic>
              </a:graphicData>
            </a:graphic>
          </wp:inline>
        </w:drawing>
      </w:r>
    </w:p>
    <w:p>
      <w:pPr>
        <w:pStyle w:val="ImageCaption"/>
      </w:pPr>
      <w:r>
        <w:t xml:space="preserve">Figure 1. Mistletoe time dynamics.</w:t>
      </w:r>
    </w:p>
    <w:p>
      <w:pPr>
        <w:pStyle w:val="Heading1"/>
      </w:pPr>
      <w:bookmarkStart w:id="27" w:name="advancements-in-monitoring-and-management"/>
      <w:bookmarkEnd w:id="27"/>
      <w:r>
        <w:t xml:space="preserve">Advancements in monitoring and management</w:t>
      </w:r>
    </w:p>
    <w:p>
      <w:pPr>
        <w:pStyle w:val="FirstParagraph"/>
      </w:pPr>
      <w:r>
        <w:t xml:space="preserve">There were many.</w:t>
      </w:r>
    </w:p>
    <w:p>
      <w:pPr>
        <w:pStyle w:val="Heading1"/>
      </w:pPr>
      <w:bookmarkStart w:id="28" w:name="mistletoe-and-biodiversity"/>
      <w:bookmarkEnd w:id="28"/>
      <w:r>
        <w:t xml:space="preserve">Mistletoe and biodiversity</w:t>
      </w:r>
    </w:p>
    <w:p>
      <w:pPr>
        <w:pStyle w:val="FirstParagraph"/>
      </w:pPr>
      <w:r>
        <w:t xml:space="preserve">David will talk about this.</w:t>
      </w:r>
    </w:p>
    <w:p>
      <w:pPr>
        <w:pStyle w:val="Heading1"/>
      </w:pPr>
      <w:bookmarkStart w:id="29" w:name="ecosystem-processes"/>
      <w:bookmarkEnd w:id="29"/>
      <w:r>
        <w:t xml:space="preserve">Ecosystem processes</w:t>
      </w:r>
    </w:p>
    <w:p>
      <w:pPr>
        <w:pStyle w:val="FirstParagraph"/>
      </w:pPr>
      <w:r>
        <w:t xml:space="preserve">This will host Figure 2</w:t>
      </w:r>
    </w:p>
    <w:p>
      <w:pPr>
        <w:pStyle w:val="FigureWithCaption"/>
      </w:pPr>
      <w:r>
        <w:drawing>
          <wp:inline>
            <wp:extent cx="5334000" cy="2522302"/>
            <wp:effectExtent b="0" l="0" r="0" t="0"/>
            <wp:docPr descr="Figure 2. Mistletoe affects processes." id="1" name="Picture"/>
            <a:graphic>
              <a:graphicData uri="http://schemas.openxmlformats.org/drawingml/2006/picture">
                <pic:pic>
                  <pic:nvPicPr>
                    <pic:cNvPr descr="../output/Figure2d.png" id="0" name="Picture"/>
                    <pic:cNvPicPr>
                      <a:picLocks noChangeArrowheads="1" noChangeAspect="1"/>
                    </pic:cNvPicPr>
                  </pic:nvPicPr>
                  <pic:blipFill>
                    <a:blip r:embed="rId30"/>
                    <a:stretch>
                      <a:fillRect/>
                    </a:stretch>
                  </pic:blipFill>
                  <pic:spPr bwMode="auto">
                    <a:xfrm>
                      <a:off x="0" y="0"/>
                      <a:ext cx="5334000" cy="2522302"/>
                    </a:xfrm>
                    <a:prstGeom prst="rect">
                      <a:avLst/>
                    </a:prstGeom>
                    <a:noFill/>
                    <a:ln w="9525">
                      <a:noFill/>
                      <a:headEnd/>
                      <a:tailEnd/>
                    </a:ln>
                  </pic:spPr>
                </pic:pic>
              </a:graphicData>
            </a:graphic>
          </wp:inline>
        </w:drawing>
      </w:r>
    </w:p>
    <w:p>
      <w:pPr>
        <w:pStyle w:val="ImageCaption"/>
      </w:pPr>
      <w:r>
        <w:t xml:space="preserve">Figure 2. Mistletoe affects processes.</w:t>
      </w:r>
    </w:p>
    <w:p>
      <w:pPr>
        <w:pStyle w:val="Heading1"/>
      </w:pPr>
      <w:bookmarkStart w:id="31" w:name="references"/>
      <w:bookmarkEnd w:id="31"/>
      <w:r>
        <w:t xml:space="preserve">References</w:t>
      </w:r>
    </w:p>
    <w:p>
      <w:pPr>
        <w:pStyle w:val="Bibliography"/>
      </w:pPr>
      <w:r>
        <w:t xml:space="preserve">Bowen M E, McAlpine C A, House A P N and Smith G C 2009 Agricultural landscape modification increases the abundance of an important food resource: Mistletoes, birds and brigalow</w:t>
      </w:r>
      <w:r>
        <w:t xml:space="preserve"> </w:t>
      </w:r>
      <w:r>
        <w:rPr>
          <w:i/>
        </w:rPr>
        <w:t xml:space="preserve">Biological Conservation</w:t>
      </w:r>
      <w:r>
        <w:t xml:space="preserve"> </w:t>
      </w:r>
      <w:r>
        <w:rPr>
          <w:b/>
        </w:rPr>
        <w:t xml:space="preserve">142</w:t>
      </w:r>
      <w:r>
        <w:t xml:space="preserve"> </w:t>
      </w:r>
      <w:r>
        <w:t xml:space="preserve">122–33 Online:</w:t>
      </w:r>
      <w:r>
        <w:t xml:space="preserve"> </w:t>
      </w:r>
      <w:hyperlink r:id="rId32">
        <w:r>
          <w:rPr>
            <w:rStyle w:val="Hyperlink"/>
          </w:rPr>
          <w:t xml:space="preserve">&lt;Go to ISI&gt;://WOS:000262596900011
http://ac.els-cdn.com/S0006320708003868/1-s2.0-S0006320708003868-main.pdf?_tid=7feb4c78-1f54-11e7-813e-00000aacb35f&amp;acdnat=1491983524_2fc065e09919804614f2c534840de693</w:t>
        </w:r>
      </w:hyperlink>
    </w:p>
    <w:p>
      <w:pPr>
        <w:pStyle w:val="Bibliography"/>
      </w:pPr>
      <w:r>
        <w:t xml:space="preserve">Carnegie A J, Bi H Q, Arnold S, Li Y and Binns D 2009 Distribution, host preference, and impact of parasitic mistletoes (loranthaceae) in young eucalypt plantations in new south wales, australia</w:t>
      </w:r>
      <w:r>
        <w:t xml:space="preserve"> </w:t>
      </w:r>
      <w:r>
        <w:rPr>
          <w:i/>
        </w:rPr>
        <w:t xml:space="preserve">Botany-Botanique</w:t>
      </w:r>
      <w:r>
        <w:t xml:space="preserve"> </w:t>
      </w:r>
      <w:r>
        <w:rPr>
          <w:b/>
        </w:rPr>
        <w:t xml:space="preserve">87</w:t>
      </w:r>
      <w:r>
        <w:t xml:space="preserve"> </w:t>
      </w:r>
      <w:r>
        <w:t xml:space="preserve">49–63 Online:</w:t>
      </w:r>
      <w:r>
        <w:t xml:space="preserve"> </w:t>
      </w:r>
      <w:hyperlink r:id="rId33">
        <w:r>
          <w:rPr>
            <w:rStyle w:val="Hyperlink"/>
          </w:rPr>
          <w:t xml:space="preserve">&lt;Go to ISI&gt;://WOS:000262673600009
http://www.nrcresearchpress.com/doi/abs/10.1139/B08-127</w:t>
        </w:r>
      </w:hyperlink>
    </w:p>
    <w:p>
      <w:pPr>
        <w:pStyle w:val="Bibliography"/>
      </w:pPr>
      <w:r>
        <w:t xml:space="preserve">Dukes J S, Pontius J, Orwig D, Garnas J R, Rodgers V L, Brazee N, Cooke B, Theoharides K A, Stange E E, Harrington R, Ehrenfeld J, Gurevitch J, Lerdau M, Stinson K, Wick R and Ayres M 2009 Responses of insect pests, pathogens, and invasive plant species to climate change in the forests of northeastern north america: What can we predict?</w:t>
      </w:r>
      <w:r>
        <w:t xml:space="preserve"> </w:t>
      </w:r>
      <w:r>
        <w:rPr>
          <w:i/>
        </w:rPr>
        <w:t xml:space="preserve">Canadian Journal of Forest Research-Revue Canadienne De Recherche Forestiere</w:t>
      </w:r>
      <w:r>
        <w:t xml:space="preserve"> </w:t>
      </w:r>
      <w:r>
        <w:rPr>
          <w:b/>
        </w:rPr>
        <w:t xml:space="preserve">39</w:t>
      </w:r>
      <w:r>
        <w:t xml:space="preserve"> </w:t>
      </w:r>
      <w:r>
        <w:t xml:space="preserve">231–48 Online:</w:t>
      </w:r>
      <w:r>
        <w:t xml:space="preserve"> </w:t>
      </w:r>
      <w:hyperlink r:id="rId34">
        <w:r>
          <w:rPr>
            <w:rStyle w:val="Hyperlink"/>
          </w:rPr>
          <w:t xml:space="preserve">&lt;Go to ISI&gt;://WOS:000265054300003</w:t>
        </w:r>
      </w:hyperlink>
    </w:p>
    <w:p>
      <w:pPr>
        <w:pStyle w:val="Bibliography"/>
      </w:pPr>
      <w:r>
        <w:t xml:space="preserve">Hutley L B, Evans B J, Beringer J, Cook G D, Maier S W and Razon E 2013 Impacts of an extreme cyclone event on landscape-scale savanna fire, productivity and greenhouse gas emissions</w:t>
      </w:r>
      <w:r>
        <w:t xml:space="preserve"> </w:t>
      </w:r>
      <w:r>
        <w:rPr>
          <w:i/>
        </w:rPr>
        <w:t xml:space="preserve">Environmental Research Letters</w:t>
      </w:r>
      <w:r>
        <w:t xml:space="preserve"> </w:t>
      </w:r>
      <w:r>
        <w:rPr>
          <w:b/>
        </w:rPr>
        <w:t xml:space="preserve">8</w:t>
      </w:r>
      <w:r>
        <w:t xml:space="preserve"> </w:t>
      </w:r>
      <w:r>
        <w:t xml:space="preserve">12 Online:</w:t>
      </w:r>
      <w:r>
        <w:t xml:space="preserve"> </w:t>
      </w:r>
      <w:hyperlink r:id="rId35">
        <w:r>
          <w:rPr>
            <w:rStyle w:val="Hyperlink"/>
          </w:rPr>
          <w:t xml:space="preserve">&lt;Go to ISI&gt;://WOS:000329604900087</w:t>
        </w:r>
      </w:hyperlink>
    </w:p>
    <w:p>
      <w:pPr>
        <w:pStyle w:val="Bibliography"/>
      </w:pPr>
      <w:r>
        <w:t xml:space="preserve">Johnson D M, Buntgen U, Frank D C, Kausrud K, Haynes K J, Liebhold A M, Esper J and Stenseth N C 2010 Climatic warming disrupts recurrent alpine insect outbreaks</w:t>
      </w:r>
      <w:r>
        <w:t xml:space="preserve"> </w:t>
      </w:r>
      <w:r>
        <w:rPr>
          <w:i/>
        </w:rPr>
        <w:t xml:space="preserve">Proceedings of the National Academy of Sciences of the United States of America</w:t>
      </w:r>
      <w:r>
        <w:t xml:space="preserve"> </w:t>
      </w:r>
      <w:r>
        <w:rPr>
          <w:b/>
        </w:rPr>
        <w:t xml:space="preserve">107</w:t>
      </w:r>
      <w:r>
        <w:t xml:space="preserve"> </w:t>
      </w:r>
      <w:r>
        <w:t xml:space="preserve">20576–81 Online:</w:t>
      </w:r>
      <w:r>
        <w:t xml:space="preserve"> </w:t>
      </w:r>
      <w:hyperlink r:id="rId36">
        <w:r>
          <w:rPr>
            <w:rStyle w:val="Hyperlink"/>
          </w:rPr>
          <w:t xml:space="preserve">&lt;Go to ISI&gt;://WOS:000284529000078</w:t>
        </w:r>
      </w:hyperlink>
    </w:p>
    <w:p>
      <w:pPr>
        <w:pStyle w:val="Bibliography"/>
      </w:pPr>
      <w:r>
        <w:t xml:space="preserve">Kara A, Juan Manuel D, Maria G G, Catherine H, David M, Camila P, Beatriz S-N, Christina M S, Annette T, Skip J V B, Bonnie G W, Xiangtao X and Jennifer S P 2017 Will seasonally dry tropical forests be sensitive or resistant to future changes in rainfall regimes?</w:t>
      </w:r>
      <w:r>
        <w:t xml:space="preserve"> </w:t>
      </w:r>
      <w:r>
        <w:rPr>
          <w:i/>
        </w:rPr>
        <w:t xml:space="preserve">Environmental Research Letters</w:t>
      </w:r>
      <w:r>
        <w:t xml:space="preserve"> </w:t>
      </w:r>
      <w:r>
        <w:rPr>
          <w:b/>
        </w:rPr>
        <w:t xml:space="preserve">12</w:t>
      </w:r>
      <w:r>
        <w:t xml:space="preserve"> </w:t>
      </w:r>
      <w:r>
        <w:t xml:space="preserve">023001 Online:</w:t>
      </w:r>
      <w:r>
        <w:t xml:space="preserve"> </w:t>
      </w:r>
      <w:hyperlink r:id="rId37">
        <w:r>
          <w:rPr>
            <w:rStyle w:val="Hyperlink"/>
          </w:rPr>
          <w:t xml:space="preserve">http://stacks.iop.org/1748-9326/12/i=2/a=023001</w:t>
        </w:r>
      </w:hyperlink>
    </w:p>
    <w:p>
      <w:pPr>
        <w:pStyle w:val="Bibliography"/>
      </w:pPr>
      <w:r>
        <w:t xml:space="preserve">Kulakowski D, Seidl R, Holeksa J, Kuuluvainen T, Nagel T A, Panayotov M, Svoboda M, Thorn S, Vacchiano G, Whitlock C, Wohlgemuth T and Bebi P 2017 A walk on the wild side: Disturbance dynamics and the conservation and management of european mountain forest ecosystems</w:t>
      </w:r>
      <w:r>
        <w:t xml:space="preserve"> </w:t>
      </w:r>
      <w:r>
        <w:rPr>
          <w:i/>
        </w:rPr>
        <w:t xml:space="preserve">Forest Ecology and Management</w:t>
      </w:r>
      <w:r>
        <w:t xml:space="preserve"> </w:t>
      </w:r>
      <w:r>
        <w:rPr>
          <w:b/>
        </w:rPr>
        <w:t xml:space="preserve">388</w:t>
      </w:r>
      <w:r>
        <w:t xml:space="preserve"> </w:t>
      </w:r>
      <w:r>
        <w:t xml:space="preserve">120–31 Online:</w:t>
      </w:r>
      <w:r>
        <w:t xml:space="preserve"> </w:t>
      </w:r>
      <w:hyperlink r:id="rId38">
        <w:r>
          <w:rPr>
            <w:rStyle w:val="Hyperlink"/>
          </w:rPr>
          <w:t xml:space="preserve">&lt;Go to ISI&gt;://WOS:000399521200012
http://ac.els-cdn.com/S0378112716303930/1-s2.0-S0378112716303930-main.pdf?_tid=0551eb24-4016-11e7-aae6-00000aab0f01&amp;acdnat=1495585078_27e7d5a15c83b070d6ae8fabbefe728f</w:t>
        </w:r>
      </w:hyperlink>
    </w:p>
    <w:p>
      <w:pPr>
        <w:pStyle w:val="Bibliography"/>
      </w:pPr>
      <w:r>
        <w:t xml:space="preserve">Lamont B 1983 Germination of mistletoes</w:t>
      </w:r>
      <w:r>
        <w:t xml:space="preserve"> </w:t>
      </w:r>
      <w:r>
        <w:rPr>
          <w:i/>
        </w:rPr>
        <w:t xml:space="preserve">The biology of mistletoes</w:t>
      </w:r>
      <w:r>
        <w:t xml:space="preserve"> </w:t>
      </w:r>
      <w:r>
        <w:t xml:space="preserve">ed P Calder M; Bernhardt (Sydney: Academic Press) pp 129–43</w:t>
      </w:r>
    </w:p>
    <w:p>
      <w:pPr>
        <w:pStyle w:val="Bibliography"/>
      </w:pPr>
      <w:r>
        <w:t xml:space="preserve">Mathiasen R L, Nickrent D L, Shaw D C and Watson D M 2008 Mistletoes: Pathology, systematics, ecology, and management</w:t>
      </w:r>
      <w:r>
        <w:t xml:space="preserve"> </w:t>
      </w:r>
      <w:r>
        <w:rPr>
          <w:i/>
        </w:rPr>
        <w:t xml:space="preserve">Plant disease</w:t>
      </w:r>
      <w:r>
        <w:t xml:space="preserve"> </w:t>
      </w:r>
      <w:r>
        <w:rPr>
          <w:b/>
        </w:rPr>
        <w:t xml:space="preserve">92</w:t>
      </w:r>
      <w:r>
        <w:t xml:space="preserve"> </w:t>
      </w:r>
      <w:r>
        <w:t xml:space="preserve">988–1006</w:t>
      </w:r>
    </w:p>
    <w:p>
      <w:pPr>
        <w:pStyle w:val="Bibliography"/>
      </w:pPr>
      <w:r>
        <w:t xml:space="preserve">Reed D E, Ewers B E and Pendall E 2014 Impact of mountain pine beetle induced mortality on forest carbon and water fluxes</w:t>
      </w:r>
      <w:r>
        <w:t xml:space="preserve"> </w:t>
      </w:r>
      <w:r>
        <w:rPr>
          <w:i/>
        </w:rPr>
        <w:t xml:space="preserve">Environmental Research Letters</w:t>
      </w:r>
      <w:r>
        <w:t xml:space="preserve"> </w:t>
      </w:r>
      <w:r>
        <w:rPr>
          <w:b/>
        </w:rPr>
        <w:t xml:space="preserve">9</w:t>
      </w:r>
      <w:r>
        <w:t xml:space="preserve"> </w:t>
      </w:r>
      <w:r>
        <w:t xml:space="preserve">Online:</w:t>
      </w:r>
      <w:r>
        <w:t xml:space="preserve"> </w:t>
      </w:r>
      <w:hyperlink r:id="rId39">
        <w:r>
          <w:rPr>
            <w:rStyle w:val="Hyperlink"/>
          </w:rPr>
          <w:t xml:space="preserve">&lt;Go to ISI&gt;://WOS:000344964000029
http://iopscience.iop.org/article/10.1088/1748-9326/9/10/105004/pdf</w:t>
        </w:r>
      </w:hyperlink>
    </w:p>
    <w:p>
      <w:pPr>
        <w:pStyle w:val="Bibliography"/>
      </w:pPr>
      <w:r>
        <w:t xml:space="preserve">Reichstein M, Bahn M, Ciais P, Frank D, Mahecha M D, Seneviratne S I, Zscheischler J, Beer C, Buchmann N, Frank D C, Papale D, Rammig A, Smith P, Thonicke K, Velde M van der, Vicca S, Walz A and Wattenbach M 2013 Climate extremes and the carbon cycle</w:t>
      </w:r>
      <w:r>
        <w:t xml:space="preserve"> </w:t>
      </w:r>
      <w:r>
        <w:rPr>
          <w:i/>
        </w:rPr>
        <w:t xml:space="preserve">Nature</w:t>
      </w:r>
      <w:r>
        <w:t xml:space="preserve"> </w:t>
      </w:r>
      <w:r>
        <w:rPr>
          <w:b/>
        </w:rPr>
        <w:t xml:space="preserve">500</w:t>
      </w:r>
      <w:r>
        <w:t xml:space="preserve"> </w:t>
      </w:r>
      <w:r>
        <w:t xml:space="preserve">287–95 Online:</w:t>
      </w:r>
      <w:r>
        <w:t xml:space="preserve"> </w:t>
      </w:r>
      <w:hyperlink r:id="rId40">
        <w:r>
          <w:rPr>
            <w:rStyle w:val="Hyperlink"/>
          </w:rPr>
          <w:t xml:space="preserve">&lt;Go to ISI&gt;://WOS:000323112400023</w:t>
        </w:r>
      </w:hyperlink>
    </w:p>
    <w:p>
      <w:pPr>
        <w:pStyle w:val="Bibliography"/>
      </w:pPr>
      <w:r>
        <w:t xml:space="preserve">Schoennagel T, Balch J K, Brenkert-Smith H, Dennison P E, Harvey B J, Krawchuk M A, Mietkiewicz N, Morgan P, Moritz M A, Rasker R, Turner M G and Whitlock C 2017 Adapt to more wildfire in western north american forests as climate changes</w:t>
      </w:r>
      <w:r>
        <w:t xml:space="preserve"> </w:t>
      </w:r>
      <w:r>
        <w:rPr>
          <w:i/>
        </w:rPr>
        <w:t xml:space="preserve">Proceedings of the National Academy of Sciences of the United States of America</w:t>
      </w:r>
      <w:r>
        <w:t xml:space="preserve"> </w:t>
      </w:r>
      <w:r>
        <w:rPr>
          <w:b/>
        </w:rPr>
        <w:t xml:space="preserve">114</w:t>
      </w:r>
      <w:r>
        <w:t xml:space="preserve"> </w:t>
      </w:r>
      <w:r>
        <w:t xml:space="preserve">4582–90 Online:</w:t>
      </w:r>
      <w:r>
        <w:t xml:space="preserve"> </w:t>
      </w:r>
      <w:hyperlink r:id="rId41">
        <w:r>
          <w:rPr>
            <w:rStyle w:val="Hyperlink"/>
          </w:rPr>
          <w:t xml:space="preserve">&lt;Go to ISI&gt;://WOS:000400358000028
http://www.pnas.org/content/114/18/4582.full.pdf</w:t>
        </w:r>
      </w:hyperlink>
    </w:p>
    <w:p>
      <w:pPr>
        <w:pStyle w:val="Bibliography"/>
      </w:pPr>
      <w:r>
        <w:t xml:space="preserve">Watson R T and Climate Change. I P on 2000</w:t>
      </w:r>
      <w:r>
        <w:t xml:space="preserve"> </w:t>
      </w:r>
      <w:r>
        <w:rPr>
          <w:i/>
        </w:rPr>
        <w:t xml:space="preserve">Land use, land-use change, and forestry : A special report of the intergovernmental panel on climate change / edited by robert t. watson . [et al.]</w:t>
      </w:r>
      <w:r>
        <w:t xml:space="preserve"> </w:t>
      </w:r>
      <w:r>
        <w:t xml:space="preserve">(Cambridge University Press Cambridge) Online:</w:t>
      </w:r>
      <w:r>
        <w:t xml:space="preserve"> </w:t>
      </w:r>
      <w:hyperlink r:id="rId42">
        <w:r>
          <w:rPr>
            <w:rStyle w:val="Hyperlink"/>
          </w:rPr>
          <w:t xml:space="preserve">http://www.grida.no/climate/ipcc/land_use/index.htm </w:t>
        </w:r>
      </w:hyperlink>
    </w:p>
    <w:p>
      <w:pPr>
        <w:pStyle w:val="Bibliography"/>
      </w:pPr>
      <w:r>
        <w:t xml:space="preserve">Yi C X, Pendall E and Ciais P 2015 Focus on extreme events and the carbon cycle</w:t>
      </w:r>
      <w:r>
        <w:t xml:space="preserve"> </w:t>
      </w:r>
      <w:r>
        <w:rPr>
          <w:i/>
        </w:rPr>
        <w:t xml:space="preserve">Environmental Research Letters</w:t>
      </w:r>
      <w:r>
        <w:t xml:space="preserve"> </w:t>
      </w:r>
      <w:r>
        <w:rPr>
          <w:b/>
        </w:rPr>
        <w:t xml:space="preserve">10</w:t>
      </w:r>
      <w:r>
        <w:t xml:space="preserve"> </w:t>
      </w:r>
      <w:r>
        <w:t xml:space="preserve">8 Online:</w:t>
      </w:r>
      <w:r>
        <w:t xml:space="preserve"> </w:t>
      </w:r>
      <w:hyperlink r:id="rId43">
        <w:r>
          <w:rPr>
            <w:rStyle w:val="Hyperlink"/>
          </w:rPr>
          <w:t xml:space="preserve">&lt;Go to ISI&gt;://WOS:000366759200001</w:t>
        </w:r>
      </w:hyperlink>
    </w:p>
    <w:p>
      <w:pPr>
        <w:pStyle w:val="Bibliography"/>
      </w:pPr>
      <w:r>
        <w:t xml:space="preserve">Yuan W P, Cai W W, Chen Y, Liu S G, Dong W J, Zhang H C, Yu G R, Chen Z Q, He H L, Guo W D, Liu D, Liu S M, Xiang W H, Xie Z H, Zhao Z H and Zhou G M 2016 Severe summer heatwave and drought strongly reduced carbon uptake in southern china</w:t>
      </w:r>
      <w:r>
        <w:t xml:space="preserve"> </w:t>
      </w:r>
      <w:r>
        <w:rPr>
          <w:i/>
        </w:rPr>
        <w:t xml:space="preserve">Scientific Reports</w:t>
      </w:r>
      <w:r>
        <w:t xml:space="preserve"> </w:t>
      </w:r>
      <w:r>
        <w:rPr>
          <w:b/>
        </w:rPr>
        <w:t xml:space="preserve">6</w:t>
      </w:r>
      <w:r>
        <w:t xml:space="preserve"> </w:t>
      </w:r>
      <w:r>
        <w:t xml:space="preserve">12 Online:</w:t>
      </w:r>
      <w:r>
        <w:t xml:space="preserve"> </w:t>
      </w:r>
      <w:hyperlink r:id="rId44">
        <w:r>
          <w:rPr>
            <w:rStyle w:val="Hyperlink"/>
          </w:rPr>
          <w:t xml:space="preserve">&lt;Go to ISI&gt;://WOS:000368190100001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aab0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42" Target=" http://www.grida.no/climate/ipcc/land_use/index.htm " TargetMode="External" /><Relationship Type="http://schemas.openxmlformats.org/officeDocument/2006/relationships/hyperlink" Id="rId32" Target="&lt;Go to ISI&gt;://WOS:000262596900011
http://ac.els-cdn.com/S0006320708003868/1-s2.0-S0006320708003868-main.pdf?_tid=7feb4c78-1f54-11e7-813e-00000aacb35f&amp;acdnat=1491983524_2fc065e09919804614f2c534840de693" TargetMode="External" /><Relationship Type="http://schemas.openxmlformats.org/officeDocument/2006/relationships/hyperlink" Id="rId33" Target="&lt;Go to ISI&gt;://WOS:000262673600009
http://www.nrcresearchpress.com/doi/abs/10.1139/B08-127" TargetMode="External" /><Relationship Type="http://schemas.openxmlformats.org/officeDocument/2006/relationships/hyperlink" Id="rId34" Target="&lt;Go to ISI&gt;://WOS:000265054300003" TargetMode="External" /><Relationship Type="http://schemas.openxmlformats.org/officeDocument/2006/relationships/hyperlink" Id="rId36" Target="&lt;Go to ISI&gt;://WOS:000284529000078" TargetMode="External" /><Relationship Type="http://schemas.openxmlformats.org/officeDocument/2006/relationships/hyperlink" Id="rId40" Target="&lt;Go to ISI&gt;://WOS:000323112400023" TargetMode="External" /><Relationship Type="http://schemas.openxmlformats.org/officeDocument/2006/relationships/hyperlink" Id="rId35" Target="&lt;Go to ISI&gt;://WOS:000329604900087" TargetMode="External" /><Relationship Type="http://schemas.openxmlformats.org/officeDocument/2006/relationships/hyperlink" Id="rId39" Target="&lt;Go to ISI&gt;://WOS:000344964000029
http://iopscience.iop.org/article/10.1088/1748-9326/9/10/105004/pdf" TargetMode="External" /><Relationship Type="http://schemas.openxmlformats.org/officeDocument/2006/relationships/hyperlink" Id="rId43" Target="&lt;Go to ISI&gt;://WOS:000366759200001" TargetMode="External" /><Relationship Type="http://schemas.openxmlformats.org/officeDocument/2006/relationships/hyperlink" Id="rId44" Target="&lt;Go to ISI&gt;://WOS:000368190100001" TargetMode="External" /><Relationship Type="http://schemas.openxmlformats.org/officeDocument/2006/relationships/hyperlink" Id="rId38" Target="&lt;Go to ISI&gt;://WOS:000399521200012
http://ac.els-cdn.com/S0378112716303930/1-s2.0-S0378112716303930-main.pdf?_tid=0551eb24-4016-11e7-aae6-00000aab0f01&amp;acdnat=1495585078_27e7d5a15c83b070d6ae8fabbefe728f" TargetMode="External" /><Relationship Type="http://schemas.openxmlformats.org/officeDocument/2006/relationships/hyperlink" Id="rId41" Target="&lt;Go to ISI&gt;://WOS:000400358000028
http://www.pnas.org/content/114/18/4582.full.pdf" TargetMode="External" /><Relationship Type="http://schemas.openxmlformats.org/officeDocument/2006/relationships/hyperlink" Id="rId37" Target="http://stacks.iop.org/1748-9326/12/i=2/a=023001" TargetMode="External" /><Relationship Type="http://schemas.openxmlformats.org/officeDocument/2006/relationships/hyperlink" Id="rId21" Target="mailto:griebel.anne@gmail.com" TargetMode="External" /></Relationships>
</file>

<file path=word/_rels/footnotes.xml.rels><?xml version="1.0" encoding="UTF-8"?>
<Relationships xmlns="http://schemas.openxmlformats.org/package/2006/relationships"><Relationship Type="http://schemas.openxmlformats.org/officeDocument/2006/relationships/hyperlink" Id="rId42" Target=" http://www.grida.no/climate/ipcc/land_use/index.htm " TargetMode="External" /><Relationship Type="http://schemas.openxmlformats.org/officeDocument/2006/relationships/hyperlink" Id="rId32" Target="&lt;Go to ISI&gt;://WOS:000262596900011
http://ac.els-cdn.com/S0006320708003868/1-s2.0-S0006320708003868-main.pdf?_tid=7feb4c78-1f54-11e7-813e-00000aacb35f&amp;acdnat=1491983524_2fc065e09919804614f2c534840de693" TargetMode="External" /><Relationship Type="http://schemas.openxmlformats.org/officeDocument/2006/relationships/hyperlink" Id="rId33" Target="&lt;Go to ISI&gt;://WOS:000262673600009
http://www.nrcresearchpress.com/doi/abs/10.1139/B08-127" TargetMode="External" /><Relationship Type="http://schemas.openxmlformats.org/officeDocument/2006/relationships/hyperlink" Id="rId34" Target="&lt;Go to ISI&gt;://WOS:000265054300003" TargetMode="External" /><Relationship Type="http://schemas.openxmlformats.org/officeDocument/2006/relationships/hyperlink" Id="rId36" Target="&lt;Go to ISI&gt;://WOS:000284529000078" TargetMode="External" /><Relationship Type="http://schemas.openxmlformats.org/officeDocument/2006/relationships/hyperlink" Id="rId40" Target="&lt;Go to ISI&gt;://WOS:000323112400023" TargetMode="External" /><Relationship Type="http://schemas.openxmlformats.org/officeDocument/2006/relationships/hyperlink" Id="rId35" Target="&lt;Go to ISI&gt;://WOS:000329604900087" TargetMode="External" /><Relationship Type="http://schemas.openxmlformats.org/officeDocument/2006/relationships/hyperlink" Id="rId39" Target="&lt;Go to ISI&gt;://WOS:000344964000029
http://iopscience.iop.org/article/10.1088/1748-9326/9/10/105004/pdf" TargetMode="External" /><Relationship Type="http://schemas.openxmlformats.org/officeDocument/2006/relationships/hyperlink" Id="rId43" Target="&lt;Go to ISI&gt;://WOS:000366759200001" TargetMode="External" /><Relationship Type="http://schemas.openxmlformats.org/officeDocument/2006/relationships/hyperlink" Id="rId44" Target="&lt;Go to ISI&gt;://WOS:000368190100001" TargetMode="External" /><Relationship Type="http://schemas.openxmlformats.org/officeDocument/2006/relationships/hyperlink" Id="rId38" Target="&lt;Go to ISI&gt;://WOS:000399521200012
http://ac.els-cdn.com/S0378112716303930/1-s2.0-S0378112716303930-main.pdf?_tid=0551eb24-4016-11e7-aae6-00000aab0f01&amp;acdnat=1495585078_27e7d5a15c83b070d6ae8fabbefe728f" TargetMode="External" /><Relationship Type="http://schemas.openxmlformats.org/officeDocument/2006/relationships/hyperlink" Id="rId41" Target="&lt;Go to ISI&gt;://WOS:000400358000028
http://www.pnas.org/content/114/18/4582.full.pdf" TargetMode="External" /><Relationship Type="http://schemas.openxmlformats.org/officeDocument/2006/relationships/hyperlink" Id="rId37" Target="http://stacks.iop.org/1748-9326/12/i=2/a=023001" TargetMode="External" /><Relationship Type="http://schemas.openxmlformats.org/officeDocument/2006/relationships/hyperlink" Id="rId21" Target="mailto:griebel.an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Mistletoe, Friend and and Foe; Ecosystem implications of mistletoe infection</dc:title>
  <dc:creator/>
  <dcterms:created xsi:type="dcterms:W3CDTF">2017-05-24T06:58:10Z</dcterms:created>
  <dcterms:modified xsi:type="dcterms:W3CDTF">2017-05-24T06:58:10Z</dcterms:modified>
</cp:coreProperties>
</file>