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100E6" w14:textId="7750DAA3" w:rsidR="00B40A6A" w:rsidRDefault="00B40A6A" w:rsidP="00B40A6A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E0887C" wp14:editId="2E48ACBD">
                <wp:simplePos x="0" y="0"/>
                <wp:positionH relativeFrom="column">
                  <wp:posOffset>53009</wp:posOffset>
                </wp:positionH>
                <wp:positionV relativeFrom="paragraph">
                  <wp:posOffset>525</wp:posOffset>
                </wp:positionV>
                <wp:extent cx="5473065" cy="715617"/>
                <wp:effectExtent l="0" t="0" r="13335" b="889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3065" cy="715617"/>
                        </a:xfrm>
                        <a:prstGeom prst="roundRect">
                          <a:avLst>
                            <a:gd name="adj" fmla="val 10784"/>
                          </a:avLst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DDD005" w14:textId="77777777" w:rsidR="00B40A6A" w:rsidRPr="00B40A6A" w:rsidRDefault="00B40A6A" w:rsidP="00B40A6A">
                            <w:pPr>
                              <w:jc w:val="both"/>
                              <w:rPr>
                                <w:sz w:val="18"/>
                                <w:szCs w:val="22"/>
                              </w:rPr>
                            </w:pPr>
                            <w:r w:rsidRPr="00B40A6A">
                              <w:rPr>
                                <w:b/>
                                <w:sz w:val="18"/>
                                <w:szCs w:val="22"/>
                              </w:rPr>
                              <w:t xml:space="preserve">DECLARATION: </w:t>
                            </w:r>
                            <w:r w:rsidRPr="00B40A6A">
                              <w:rPr>
                                <w:sz w:val="18"/>
                                <w:szCs w:val="22"/>
                              </w:rPr>
                              <w:t xml:space="preserve">I understand that this is an </w:t>
                            </w:r>
                            <w:r w:rsidRPr="00B40A6A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individual </w:t>
                            </w:r>
                            <w:r w:rsidRPr="00B40A6A">
                              <w:rPr>
                                <w:sz w:val="18"/>
                                <w:szCs w:val="22"/>
                              </w:rPr>
                              <w:t xml:space="preserve">assessment and that collaboration is not permitted. I have read and I understand the plagiarism provisions in the General Regulations of the University Calendar for the current year, found at </w:t>
                            </w:r>
                            <w:hyperlink r:id="rId8" w:history="1">
                              <w:r w:rsidRPr="00B40A6A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http://www.tcd.ie/calendar</w:t>
                              </w:r>
                            </w:hyperlink>
                            <w:r w:rsidRPr="00B40A6A">
                              <w:rPr>
                                <w:sz w:val="18"/>
                                <w:szCs w:val="22"/>
                              </w:rPr>
                              <w:t xml:space="preserve">. I understand that by returning this declaration with my work, I am agreeing with the above statement. </w:t>
                            </w:r>
                          </w:p>
                          <w:p w14:paraId="4B0BCD3C" w14:textId="77777777" w:rsidR="00B40A6A" w:rsidRDefault="00B40A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E0887C" id="Text Box 1" o:spid="_x0000_s1026" style="position:absolute;margin-left:4.15pt;margin-top:.05pt;width:430.95pt;height:56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706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" fillcolor="#deeaf6 [664]" strokeweight=".5pt">
                <v:textbox>
                  <w:txbxContent>
                    <w:p w14:paraId="68DDD005" w14:textId="77777777" w:rsidR="00B40A6A" w:rsidRPr="00B40A6A" w:rsidRDefault="00B40A6A" w:rsidP="00B40A6A">
                      <w:pPr>
                        <w:jc w:val="both"/>
                        <w:rPr>
                          <w:sz w:val="18"/>
                          <w:szCs w:val="22"/>
                        </w:rPr>
                      </w:pPr>
                      <w:r w:rsidRPr="00B40A6A">
                        <w:rPr>
                          <w:b/>
                          <w:sz w:val="18"/>
                          <w:szCs w:val="22"/>
                        </w:rPr>
                        <w:t xml:space="preserve">DECLARATION: </w:t>
                      </w:r>
                      <w:r w:rsidRPr="00B40A6A">
                        <w:rPr>
                          <w:sz w:val="18"/>
                          <w:szCs w:val="22"/>
                        </w:rPr>
                        <w:t xml:space="preserve">I understand that this is an </w:t>
                      </w:r>
                      <w:r w:rsidRPr="00B40A6A">
                        <w:rPr>
                          <w:b/>
                          <w:bCs/>
                          <w:sz w:val="18"/>
                          <w:szCs w:val="22"/>
                        </w:rPr>
                        <w:t xml:space="preserve">individual </w:t>
                      </w:r>
                      <w:r w:rsidRPr="00B40A6A">
                        <w:rPr>
                          <w:sz w:val="18"/>
                          <w:szCs w:val="22"/>
                        </w:rPr>
                        <w:t xml:space="preserve">assessment and that collaboration is not permitted. I have read and I understand the plagiarism provisions in the General Regulations of the University Calendar for the current year, found at </w:t>
                      </w:r>
                      <w:hyperlink r:id="rId9" w:history="1">
                        <w:r w:rsidRPr="00B40A6A">
                          <w:rPr>
                            <w:rStyle w:val="Hyperlink"/>
                            <w:sz w:val="18"/>
                            <w:szCs w:val="18"/>
                          </w:rPr>
                          <w:t>http://www.tcd.ie/calendar</w:t>
                        </w:r>
                      </w:hyperlink>
                      <w:r w:rsidRPr="00B40A6A">
                        <w:rPr>
                          <w:sz w:val="18"/>
                          <w:szCs w:val="22"/>
                        </w:rPr>
                        <w:t xml:space="preserve">. I understand that by returning this declaration with my work, I am agreeing with the above statement. </w:t>
                      </w:r>
                    </w:p>
                    <w:p w14:paraId="4B0BCD3C" w14:textId="77777777" w:rsidR="00B40A6A" w:rsidRDefault="00B40A6A"/>
                  </w:txbxContent>
                </v:textbox>
                <w10:wrap type="topAndBottom"/>
              </v:roundrect>
            </w:pict>
          </mc:Fallback>
        </mc:AlternateContent>
      </w:r>
    </w:p>
    <w:p w14:paraId="6F127F50" w14:textId="656BF64C" w:rsidR="003D15A2" w:rsidRDefault="003A5110" w:rsidP="003D15A2">
      <w:pPr>
        <w:pStyle w:val="Heading1"/>
      </w:pPr>
      <w:r w:rsidRPr="003A5110">
        <w:t>Intro</w:t>
      </w:r>
      <w:r w:rsidR="003D15A2">
        <w:t>duction</w:t>
      </w:r>
      <w:r w:rsidR="00035B59">
        <w:t xml:space="preserve"> &amp; Dataset</w:t>
      </w:r>
    </w:p>
    <w:p w14:paraId="78CA79A7" w14:textId="05DF46D6" w:rsidR="003F7327" w:rsidRDefault="00386C62" w:rsidP="003F7327">
      <w:r>
        <w:t xml:space="preserve">The aim of this work is to visualize a novel dataset </w:t>
      </w:r>
      <w:r w:rsidR="00A01D95">
        <w:t xml:space="preserve">using methods taught throughout the module. </w:t>
      </w:r>
      <w:r w:rsidR="00051027">
        <w:t xml:space="preserve">Using more than one static idiom is </w:t>
      </w:r>
      <w:r w:rsidR="007A0BED">
        <w:t xml:space="preserve">necessary to complete this exercise. </w:t>
      </w:r>
      <w:r w:rsidR="00035B59">
        <w:t xml:space="preserve">The dataset selected for this </w:t>
      </w:r>
      <w:r w:rsidR="005F0FA3">
        <w:t>task is “</w:t>
      </w:r>
      <w:r w:rsidR="005F0FA3" w:rsidRPr="005F0FA3">
        <w:t>Global Burden of Disease Study 2010 (GBD 2010) Mortality Results 1970-2010</w:t>
      </w:r>
      <w:r w:rsidR="005F0FA3">
        <w:t xml:space="preserve">” [1]. This study estimates the </w:t>
      </w:r>
      <w:r w:rsidR="00070ECF">
        <w:t xml:space="preserve">burden of diseases, injury, and risk factors globally for 21 regions. The dataset includes deaths and mortality rates </w:t>
      </w:r>
      <w:r w:rsidR="00D17C17">
        <w:t xml:space="preserve">for 187 countries, 21 regions, and globally by age group and sex. </w:t>
      </w:r>
    </w:p>
    <w:p w14:paraId="4B9008A8" w14:textId="7813CFC0" w:rsidR="00D17C17" w:rsidRPr="003F7327" w:rsidRDefault="00D17C17" w:rsidP="003F7327">
      <w:r>
        <w:t xml:space="preserve">This dataset required no preprocessing as the study was ready to be downloaded in CSV format. There are </w:t>
      </w:r>
      <w:r w:rsidR="004D0B49">
        <w:t xml:space="preserve">no existing visualizations of this set that were publicly available. </w:t>
      </w:r>
    </w:p>
    <w:p w14:paraId="63EAC156" w14:textId="04873569" w:rsidR="00882F3E" w:rsidRDefault="00BB4A2D" w:rsidP="00882F3E">
      <w:pPr>
        <w:pStyle w:val="Heading1"/>
      </w:pPr>
      <w:r>
        <w:t>Tools &amp; Technologies Used</w:t>
      </w:r>
    </w:p>
    <w:p w14:paraId="33D4C6EB" w14:textId="4F482A5F" w:rsidR="003F7327" w:rsidRDefault="00F82F13" w:rsidP="003F7327">
      <w:r>
        <w:t xml:space="preserve">This visualization as created using Microsoft’s </w:t>
      </w:r>
      <w:proofErr w:type="spellStart"/>
      <w:r>
        <w:t>PowerBI</w:t>
      </w:r>
      <w:proofErr w:type="spellEnd"/>
      <w:r w:rsidR="00C06934">
        <w:t xml:space="preserve">, which is a business intelligence tool that allows for interactive and dynamic reports and visualizations. </w:t>
      </w:r>
      <w:proofErr w:type="spellStart"/>
      <w:r w:rsidR="00C06934">
        <w:t>PowerBI</w:t>
      </w:r>
      <w:proofErr w:type="spellEnd"/>
      <w:r w:rsidR="00C06934">
        <w:t xml:space="preserve"> </w:t>
      </w:r>
      <w:r w:rsidR="00CF3B4A">
        <w:t xml:space="preserve">comes with many pre-loaded visualization blocks, such as line graphs, bar charts, etc. </w:t>
      </w:r>
      <w:proofErr w:type="spellStart"/>
      <w:r w:rsidR="00CF3B4A">
        <w:t>PowerBI</w:t>
      </w:r>
      <w:proofErr w:type="spellEnd"/>
      <w:r w:rsidR="00CF3B4A">
        <w:t xml:space="preserve"> also comes with a public marketplace with other </w:t>
      </w:r>
      <w:r w:rsidR="00F675C9">
        <w:t>custom-built</w:t>
      </w:r>
      <w:r w:rsidR="00CF3B4A">
        <w:t xml:space="preserve"> tools. This visualization used a publicly available </w:t>
      </w:r>
      <w:proofErr w:type="spellStart"/>
      <w:r w:rsidR="00CF3B4A">
        <w:t>PowerBI</w:t>
      </w:r>
      <w:proofErr w:type="spellEnd"/>
      <w:r w:rsidR="00CF3B4A">
        <w:t xml:space="preserve"> addi</w:t>
      </w:r>
      <w:r w:rsidR="004C67D2">
        <w:t xml:space="preserve">tion </w:t>
      </w:r>
      <w:r w:rsidR="000372E4">
        <w:t xml:space="preserve">called “Globe Map”, created by the Microsoft Corporation. </w:t>
      </w:r>
    </w:p>
    <w:p w14:paraId="73D10833" w14:textId="46A84CA9" w:rsidR="000372E4" w:rsidRPr="003F7327" w:rsidRDefault="000372E4" w:rsidP="003F7327">
      <w:r>
        <w:t xml:space="preserve">Globe Map is an interactive model of the earth </w:t>
      </w:r>
      <w:r w:rsidR="00040939">
        <w:t>with each country included. Mapping the country code from the dataset</w:t>
      </w:r>
      <w:r w:rsidR="00E04697">
        <w:t xml:space="preserve"> as well as the mortality rate to the “Bar Height” and “Heat Map” variable allows for the data to be easily visualized in an interactive format.</w:t>
      </w:r>
    </w:p>
    <w:p w14:paraId="695CD025" w14:textId="60429F59" w:rsidR="00494A33" w:rsidRDefault="00494A33" w:rsidP="00494A33">
      <w:pPr>
        <w:pStyle w:val="Heading1"/>
      </w:pPr>
      <w:r>
        <w:t>Tasks</w:t>
      </w:r>
    </w:p>
    <w:p w14:paraId="2DA285DB" w14:textId="77777777" w:rsidR="005F0478" w:rsidRDefault="00D862CE" w:rsidP="003F7327">
      <w:r>
        <w:t xml:space="preserve">The visualization supports many different tasks when being viewed and analysed. </w:t>
      </w:r>
      <w:r w:rsidR="005F0478">
        <w:t>These tasks include:</w:t>
      </w:r>
    </w:p>
    <w:p w14:paraId="1EBEFE45" w14:textId="22415674" w:rsidR="003F7327" w:rsidRDefault="005F0478" w:rsidP="005F0478">
      <w:pPr>
        <w:pStyle w:val="ListParagraph"/>
        <w:numPr>
          <w:ilvl w:val="0"/>
          <w:numId w:val="9"/>
        </w:numPr>
      </w:pPr>
      <w:r>
        <w:t>Geographic Analysis</w:t>
      </w:r>
    </w:p>
    <w:p w14:paraId="3B6A3E7F" w14:textId="2B06EB04" w:rsidR="005F0478" w:rsidRDefault="00267F0C" w:rsidP="005F0478">
      <w:pPr>
        <w:pStyle w:val="ListParagraph"/>
        <w:numPr>
          <w:ilvl w:val="1"/>
          <w:numId w:val="9"/>
        </w:numPr>
      </w:pPr>
      <w:r>
        <w:t>The map visualization displays the death rate on a per country level, which allows the viewer to identify trends across regions, countries, or continents.</w:t>
      </w:r>
    </w:p>
    <w:p w14:paraId="10B7ED76" w14:textId="5C4DD3F0" w:rsidR="004966DA" w:rsidRDefault="004966DA" w:rsidP="005F0478">
      <w:pPr>
        <w:pStyle w:val="ListParagraph"/>
        <w:numPr>
          <w:ilvl w:val="1"/>
          <w:numId w:val="9"/>
        </w:numPr>
      </w:pPr>
      <w:r>
        <w:t xml:space="preserve">It is also possible to filter by demographic, which would allow for </w:t>
      </w:r>
      <w:r w:rsidR="008E223E">
        <w:t>the viewer to identify demographic trends across countries or regions.</w:t>
      </w:r>
    </w:p>
    <w:p w14:paraId="1A2982BF" w14:textId="5C270B6F" w:rsidR="008E223E" w:rsidRDefault="008E223E" w:rsidP="008E223E">
      <w:pPr>
        <w:pStyle w:val="ListParagraph"/>
        <w:numPr>
          <w:ilvl w:val="0"/>
          <w:numId w:val="9"/>
        </w:numPr>
      </w:pPr>
      <w:r>
        <w:t>Trend Analysis Over Time</w:t>
      </w:r>
    </w:p>
    <w:p w14:paraId="3AD6A760" w14:textId="77777777" w:rsidR="00CB4DDE" w:rsidRDefault="008E223E" w:rsidP="008E223E">
      <w:pPr>
        <w:pStyle w:val="ListParagraph"/>
        <w:numPr>
          <w:ilvl w:val="1"/>
          <w:numId w:val="9"/>
        </w:numPr>
      </w:pPr>
      <w:r>
        <w:t>The line chart, which is dynamic based on the input filters, shows the change in the death rate over</w:t>
      </w:r>
      <w:r w:rsidR="00CB4DDE">
        <w:t xml:space="preserve"> the selected </w:t>
      </w:r>
      <w:proofErr w:type="gramStart"/>
      <w:r w:rsidR="00CB4DDE">
        <w:t>time period</w:t>
      </w:r>
      <w:proofErr w:type="gramEnd"/>
      <w:r w:rsidR="00CB4DDE">
        <w:t>.</w:t>
      </w:r>
    </w:p>
    <w:p w14:paraId="29F1EDFF" w14:textId="77777777" w:rsidR="00CB4DDE" w:rsidRDefault="00CB4DDE" w:rsidP="00CB4DDE">
      <w:pPr>
        <w:pStyle w:val="ListParagraph"/>
        <w:numPr>
          <w:ilvl w:val="0"/>
          <w:numId w:val="9"/>
        </w:numPr>
      </w:pPr>
      <w:r>
        <w:t>Demographic Comparison</w:t>
      </w:r>
    </w:p>
    <w:p w14:paraId="607B6DFA" w14:textId="77777777" w:rsidR="00CB4DDE" w:rsidRDefault="00CB4DDE" w:rsidP="00CB4DDE">
      <w:pPr>
        <w:pStyle w:val="ListParagraph"/>
        <w:numPr>
          <w:ilvl w:val="1"/>
          <w:numId w:val="9"/>
        </w:numPr>
      </w:pPr>
      <w:r>
        <w:t>The donut chart allows for easy demographic analysis of the data based on the configured filters.</w:t>
      </w:r>
    </w:p>
    <w:p w14:paraId="2F14136E" w14:textId="77777777" w:rsidR="00E307C7" w:rsidRDefault="00E307C7" w:rsidP="00CB4DDE">
      <w:pPr>
        <w:pStyle w:val="ListParagraph"/>
        <w:numPr>
          <w:ilvl w:val="0"/>
          <w:numId w:val="9"/>
        </w:numPr>
      </w:pPr>
      <w:r>
        <w:t>Top Countries Analysis</w:t>
      </w:r>
    </w:p>
    <w:p w14:paraId="393C9D51" w14:textId="6DBE6449" w:rsidR="008E223E" w:rsidRPr="003F7327" w:rsidRDefault="00CC4721" w:rsidP="00E307C7">
      <w:pPr>
        <w:pStyle w:val="ListParagraph"/>
        <w:numPr>
          <w:ilvl w:val="1"/>
          <w:numId w:val="9"/>
        </w:numPr>
      </w:pPr>
      <w:r>
        <w:t xml:space="preserve">The dynamic bar chart below the map will display the top five countries with the highest death rates </w:t>
      </w:r>
      <w:r w:rsidR="0026218A">
        <w:t>based on the viewers selected filters, allows for an analysis of countries that come in and out of the list over time.</w:t>
      </w:r>
      <w:r w:rsidR="008E223E">
        <w:t xml:space="preserve"> </w:t>
      </w:r>
    </w:p>
    <w:p w14:paraId="06D86600" w14:textId="77777777" w:rsidR="00EE2F17" w:rsidRDefault="00EE2F17">
      <w:pPr>
        <w:spacing w:after="0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3CF27EF0" w14:textId="618A046B" w:rsidR="00494A33" w:rsidRDefault="00494A33" w:rsidP="00494A33">
      <w:pPr>
        <w:pStyle w:val="Heading1"/>
      </w:pPr>
      <w:r>
        <w:lastRenderedPageBreak/>
        <w:t>Encoding Channels and Idioms</w:t>
      </w:r>
    </w:p>
    <w:p w14:paraId="0501DB79" w14:textId="10E2CF60" w:rsidR="003F7327" w:rsidRDefault="00986B5B" w:rsidP="003F7327">
      <w:r>
        <w:t>This dashboard visualization o</w:t>
      </w:r>
      <w:r w:rsidR="00762A22">
        <w:t>f</w:t>
      </w:r>
      <w:r>
        <w:t xml:space="preserve"> this dataset contains </w:t>
      </w:r>
      <w:r w:rsidR="002C7F11">
        <w:t xml:space="preserve">many different encoding channels across the different </w:t>
      </w:r>
      <w:r w:rsidR="007524C6">
        <w:t xml:space="preserve">idioms. </w:t>
      </w:r>
      <w:r w:rsidR="00E55BD2">
        <w:t>These include:</w:t>
      </w:r>
    </w:p>
    <w:p w14:paraId="2144BA8A" w14:textId="59E5D9E9" w:rsidR="00E55BD2" w:rsidRDefault="00E55BD2" w:rsidP="00E55BD2">
      <w:pPr>
        <w:pStyle w:val="ListParagraph"/>
        <w:numPr>
          <w:ilvl w:val="0"/>
          <w:numId w:val="8"/>
        </w:numPr>
      </w:pPr>
      <w:r>
        <w:t>Map Visual</w:t>
      </w:r>
    </w:p>
    <w:p w14:paraId="42184661" w14:textId="5B0992EE" w:rsidR="00E55BD2" w:rsidRDefault="00E55BD2" w:rsidP="00E55BD2">
      <w:pPr>
        <w:pStyle w:val="ListParagraph"/>
        <w:numPr>
          <w:ilvl w:val="1"/>
          <w:numId w:val="8"/>
        </w:numPr>
      </w:pPr>
      <w:r>
        <w:t xml:space="preserve">Geographic data is encoded using the </w:t>
      </w:r>
      <w:proofErr w:type="gramStart"/>
      <w:r>
        <w:t>countries</w:t>
      </w:r>
      <w:proofErr w:type="gramEnd"/>
      <w:r>
        <w:t xml:space="preserve"> location by the country code data type. </w:t>
      </w:r>
      <w:proofErr w:type="spellStart"/>
      <w:r w:rsidR="001A7428">
        <w:t>Color</w:t>
      </w:r>
      <w:proofErr w:type="spellEnd"/>
      <w:r w:rsidR="001A7428">
        <w:t xml:space="preserve"> saturation at the base of the bar on each country also indicates the death rate.</w:t>
      </w:r>
    </w:p>
    <w:p w14:paraId="2BB18E36" w14:textId="0D03B71C" w:rsidR="001A7428" w:rsidRDefault="001A7428" w:rsidP="001A7428">
      <w:pPr>
        <w:pStyle w:val="ListParagraph"/>
        <w:numPr>
          <w:ilvl w:val="0"/>
          <w:numId w:val="8"/>
        </w:numPr>
      </w:pPr>
      <w:r>
        <w:t>Line Chart</w:t>
      </w:r>
    </w:p>
    <w:p w14:paraId="7160B112" w14:textId="6D737066" w:rsidR="001A7428" w:rsidRDefault="001A7428" w:rsidP="001A7428">
      <w:pPr>
        <w:pStyle w:val="ListParagraph"/>
        <w:numPr>
          <w:ilvl w:val="1"/>
          <w:numId w:val="8"/>
        </w:numPr>
      </w:pPr>
      <w:r>
        <w:t xml:space="preserve">The line chart shows the year on the x-axis, and the death rate on the </w:t>
      </w:r>
      <w:r w:rsidR="005130E0">
        <w:t>y-axis. This encodes trends over time.</w:t>
      </w:r>
    </w:p>
    <w:p w14:paraId="5F6F5757" w14:textId="67920208" w:rsidR="005130E0" w:rsidRDefault="005130E0" w:rsidP="005130E0">
      <w:pPr>
        <w:pStyle w:val="ListParagraph"/>
        <w:numPr>
          <w:ilvl w:val="0"/>
          <w:numId w:val="8"/>
        </w:numPr>
      </w:pPr>
      <w:r>
        <w:t>Bar Chart</w:t>
      </w:r>
    </w:p>
    <w:p w14:paraId="2387B843" w14:textId="7BAB17BA" w:rsidR="005130E0" w:rsidRDefault="005130E0" w:rsidP="005130E0">
      <w:pPr>
        <w:pStyle w:val="ListParagraph"/>
        <w:numPr>
          <w:ilvl w:val="1"/>
          <w:numId w:val="8"/>
        </w:numPr>
      </w:pPr>
      <w:r>
        <w:t>The bar Chart shows the top 5 countries by death rate based on the current filters selected by the viewer.</w:t>
      </w:r>
    </w:p>
    <w:p w14:paraId="1DAF8132" w14:textId="01036831" w:rsidR="00B47923" w:rsidRDefault="00B47923" w:rsidP="00B47923">
      <w:pPr>
        <w:pStyle w:val="ListParagraph"/>
        <w:numPr>
          <w:ilvl w:val="0"/>
          <w:numId w:val="8"/>
        </w:numPr>
      </w:pPr>
      <w:r>
        <w:t>Donut chart</w:t>
      </w:r>
    </w:p>
    <w:p w14:paraId="4A065494" w14:textId="5DAAC36A" w:rsidR="00887D76" w:rsidRPr="003F7327" w:rsidRDefault="00B47923" w:rsidP="00887D76">
      <w:pPr>
        <w:pStyle w:val="ListParagraph"/>
        <w:numPr>
          <w:ilvl w:val="1"/>
          <w:numId w:val="8"/>
        </w:numPr>
      </w:pPr>
      <w:proofErr w:type="spellStart"/>
      <w:r>
        <w:t>Color</w:t>
      </w:r>
      <w:proofErr w:type="spellEnd"/>
      <w:r>
        <w:t xml:space="preserve"> and Segment Size represent the death rate and distribution by age group respectively.</w:t>
      </w:r>
    </w:p>
    <w:p w14:paraId="02A37E88" w14:textId="796A7AA6" w:rsidR="00DC4FB6" w:rsidRDefault="00DC4FB6" w:rsidP="005C1D66">
      <w:pPr>
        <w:pStyle w:val="Heading1"/>
      </w:pPr>
      <w:r>
        <w:t>Novelty &amp; Complexity</w:t>
      </w:r>
    </w:p>
    <w:p w14:paraId="25D5CF2E" w14:textId="77777777" w:rsidR="009E17EC" w:rsidRDefault="00F734F9" w:rsidP="003F7327">
      <w:r>
        <w:t xml:space="preserve">This dataset </w:t>
      </w:r>
      <w:r w:rsidR="004D04E0">
        <w:t>is complex due to the high dimensionality it contains. The data</w:t>
      </w:r>
      <w:r w:rsidR="00930014">
        <w:t xml:space="preserve"> includes temporal, geographic, and demographic aspects. Each of these dimensions add a layer of analytic complexity, which could make it challenging to interpret trends without visual representation. </w:t>
      </w:r>
    </w:p>
    <w:p w14:paraId="3D548E01" w14:textId="02C770E4" w:rsidR="003F7327" w:rsidRDefault="009E17EC" w:rsidP="003F7327">
      <w:r>
        <w:t>It would be very difficult to implement this dataset with only one idiom</w:t>
      </w:r>
      <w:r w:rsidR="00E571E4">
        <w:t>.</w:t>
      </w:r>
      <w:r w:rsidR="00C267D6">
        <w:t xml:space="preserve"> Attempting to encode every data type in one chart would make analysis </w:t>
      </w:r>
      <w:r w:rsidR="00264EAC">
        <w:t xml:space="preserve">difficult. </w:t>
      </w:r>
      <w:r w:rsidR="00930014">
        <w:t xml:space="preserve"> </w:t>
      </w:r>
    </w:p>
    <w:p w14:paraId="005CF248" w14:textId="25F7E4A8" w:rsidR="00610BAF" w:rsidRPr="003F7327" w:rsidRDefault="00610BAF" w:rsidP="003F7327">
      <w:r>
        <w:t xml:space="preserve">The visualization made with </w:t>
      </w:r>
      <w:proofErr w:type="spellStart"/>
      <w:r>
        <w:t>PowerBI</w:t>
      </w:r>
      <w:proofErr w:type="spellEnd"/>
      <w:r>
        <w:t xml:space="preserve"> </w:t>
      </w:r>
      <w:r w:rsidR="00EF0393">
        <w:t xml:space="preserve">is unique as in combining multiple idioms into a cohesive dashboard. </w:t>
      </w:r>
      <w:r w:rsidR="009876CF">
        <w:t xml:space="preserve">The interactive </w:t>
      </w:r>
      <w:r w:rsidR="007F1BF2">
        <w:t xml:space="preserve">elements of the dashboard allow the viewer to </w:t>
      </w:r>
      <w:r w:rsidR="00B3078B">
        <w:t xml:space="preserve">dynamically filter by year, country, age group, and sex. </w:t>
      </w:r>
    </w:p>
    <w:p w14:paraId="0E7AEF38" w14:textId="1D3BE4F7" w:rsidR="00DC4FB6" w:rsidRDefault="005C1D66" w:rsidP="005C1D66">
      <w:pPr>
        <w:pStyle w:val="Heading1"/>
      </w:pPr>
      <w:r>
        <w:t>Strengths &amp; Weaknesses of the Visualization</w:t>
      </w:r>
    </w:p>
    <w:p w14:paraId="5F8EE286" w14:textId="493D44D6" w:rsidR="003F7327" w:rsidRDefault="00B3078B" w:rsidP="003F7327">
      <w:r>
        <w:t xml:space="preserve">This dashboard contains </w:t>
      </w:r>
      <w:proofErr w:type="gramStart"/>
      <w:r>
        <w:t>a number of</w:t>
      </w:r>
      <w:proofErr w:type="gramEnd"/>
      <w:r>
        <w:t xml:space="preserve"> strengths </w:t>
      </w:r>
      <w:r w:rsidR="00C80330">
        <w:t>that make this visualization useful:</w:t>
      </w:r>
    </w:p>
    <w:p w14:paraId="1D3D6D75" w14:textId="5E4B45A4" w:rsidR="00C80330" w:rsidRDefault="00C80330" w:rsidP="003F7327">
      <w:r>
        <w:t>Strengths:</w:t>
      </w:r>
    </w:p>
    <w:p w14:paraId="1D54F061" w14:textId="483C3DAC" w:rsidR="00C80330" w:rsidRDefault="00C80330" w:rsidP="00C80330">
      <w:pPr>
        <w:pStyle w:val="ListParagraph"/>
        <w:numPr>
          <w:ilvl w:val="0"/>
          <w:numId w:val="10"/>
        </w:numPr>
      </w:pPr>
      <w:r>
        <w:t>Interactivity</w:t>
      </w:r>
    </w:p>
    <w:p w14:paraId="654D9CCF" w14:textId="6FDF74D6" w:rsidR="00C80330" w:rsidRDefault="00247824" w:rsidP="00C80330">
      <w:pPr>
        <w:pStyle w:val="ListParagraph"/>
        <w:numPr>
          <w:ilvl w:val="1"/>
          <w:numId w:val="10"/>
        </w:numPr>
      </w:pPr>
      <w:r>
        <w:t>Filters which allow viewers to filter by different data types</w:t>
      </w:r>
      <w:r w:rsidR="001C44AC">
        <w:t>.</w:t>
      </w:r>
    </w:p>
    <w:p w14:paraId="1F45A917" w14:textId="7E94417A" w:rsidR="00247824" w:rsidRDefault="00247824" w:rsidP="00247824">
      <w:pPr>
        <w:pStyle w:val="ListParagraph"/>
        <w:numPr>
          <w:ilvl w:val="0"/>
          <w:numId w:val="10"/>
        </w:numPr>
      </w:pPr>
      <w:r>
        <w:t>Comprehensive View</w:t>
      </w:r>
    </w:p>
    <w:p w14:paraId="6D75AFBD" w14:textId="2F724A92" w:rsidR="00247824" w:rsidRDefault="001C44AC" w:rsidP="00247824">
      <w:pPr>
        <w:pStyle w:val="ListParagraph"/>
        <w:numPr>
          <w:ilvl w:val="1"/>
          <w:numId w:val="10"/>
        </w:numPr>
      </w:pPr>
      <w:r>
        <w:t>A combination of maps, line charts, bar charts, and donut charts provide a well-rounded view of the dataset.</w:t>
      </w:r>
    </w:p>
    <w:p w14:paraId="737BCFCA" w14:textId="1A813C2A" w:rsidR="001C44AC" w:rsidRDefault="006F20F9" w:rsidP="001C44AC">
      <w:pPr>
        <w:pStyle w:val="ListParagraph"/>
        <w:numPr>
          <w:ilvl w:val="0"/>
          <w:numId w:val="10"/>
        </w:numPr>
      </w:pPr>
      <w:r>
        <w:t>Geographic Detail</w:t>
      </w:r>
    </w:p>
    <w:p w14:paraId="3F426313" w14:textId="64BD5AF8" w:rsidR="006F20F9" w:rsidRDefault="006F20F9" w:rsidP="006F20F9">
      <w:pPr>
        <w:pStyle w:val="ListParagraph"/>
        <w:numPr>
          <w:ilvl w:val="1"/>
          <w:numId w:val="10"/>
        </w:numPr>
      </w:pPr>
      <w:r>
        <w:t xml:space="preserve">The interactive globe </w:t>
      </w:r>
      <w:r w:rsidR="007B56E9">
        <w:t xml:space="preserve">effectively visualizes geographic data </w:t>
      </w:r>
      <w:r w:rsidR="006447A3">
        <w:t>in a way the viewer can easily understand.</w:t>
      </w:r>
    </w:p>
    <w:p w14:paraId="7812C822" w14:textId="6ABABC0C" w:rsidR="006447A3" w:rsidRDefault="006447A3" w:rsidP="006447A3">
      <w:r>
        <w:t>Weaknesses:</w:t>
      </w:r>
    </w:p>
    <w:p w14:paraId="0BD0050B" w14:textId="227690CD" w:rsidR="006447A3" w:rsidRDefault="00FE05A9" w:rsidP="006447A3">
      <w:pPr>
        <w:pStyle w:val="ListParagraph"/>
        <w:numPr>
          <w:ilvl w:val="0"/>
          <w:numId w:val="11"/>
        </w:numPr>
      </w:pPr>
      <w:r>
        <w:t>Size</w:t>
      </w:r>
    </w:p>
    <w:p w14:paraId="758D706F" w14:textId="338BF270" w:rsidR="00FE05A9" w:rsidRDefault="00FE05A9" w:rsidP="00FE05A9">
      <w:pPr>
        <w:pStyle w:val="ListParagraph"/>
        <w:numPr>
          <w:ilvl w:val="1"/>
          <w:numId w:val="11"/>
        </w:numPr>
      </w:pPr>
      <w:r>
        <w:t xml:space="preserve">The dashboard is very large and leaves no whitespace, which can lead to the viewer </w:t>
      </w:r>
      <w:r w:rsidR="00DE3294">
        <w:t>feeling overwhelmed</w:t>
      </w:r>
      <w:r w:rsidR="00EE2F17">
        <w:t>.</w:t>
      </w:r>
    </w:p>
    <w:p w14:paraId="284AB53E" w14:textId="155FB7F7" w:rsidR="00DE3294" w:rsidRDefault="00DE3294" w:rsidP="00DE3294">
      <w:pPr>
        <w:pStyle w:val="ListParagraph"/>
        <w:numPr>
          <w:ilvl w:val="0"/>
          <w:numId w:val="11"/>
        </w:numPr>
      </w:pPr>
      <w:proofErr w:type="spellStart"/>
      <w:r>
        <w:t>Color</w:t>
      </w:r>
      <w:proofErr w:type="spellEnd"/>
      <w:r>
        <w:t xml:space="preserve"> Saturation on the Globe</w:t>
      </w:r>
    </w:p>
    <w:p w14:paraId="5A6197F9" w14:textId="4EFB1545" w:rsidR="00DE3294" w:rsidRDefault="00DE3294" w:rsidP="00DE3294">
      <w:pPr>
        <w:pStyle w:val="ListParagraph"/>
        <w:numPr>
          <w:ilvl w:val="1"/>
          <w:numId w:val="11"/>
        </w:numPr>
      </w:pPr>
      <w:r>
        <w:t xml:space="preserve">The </w:t>
      </w:r>
      <w:proofErr w:type="spellStart"/>
      <w:r>
        <w:t>color</w:t>
      </w:r>
      <w:proofErr w:type="spellEnd"/>
      <w:r>
        <w:t xml:space="preserve"> gradient at the base of the </w:t>
      </w:r>
      <w:r w:rsidR="000166B9">
        <w:t xml:space="preserve">globe may be difficult to extrapolate any data from, as it is not clear </w:t>
      </w:r>
      <w:r w:rsidR="002F1EC9">
        <w:t xml:space="preserve">which </w:t>
      </w:r>
      <w:proofErr w:type="spellStart"/>
      <w:r w:rsidR="002F1EC9">
        <w:t>colors</w:t>
      </w:r>
      <w:proofErr w:type="spellEnd"/>
      <w:r w:rsidR="002F1EC9">
        <w:t xml:space="preserve"> indicate which data.</w:t>
      </w:r>
    </w:p>
    <w:p w14:paraId="731263E9" w14:textId="5F0EB963" w:rsidR="002F1EC9" w:rsidRDefault="002F1EC9" w:rsidP="002F1EC9">
      <w:pPr>
        <w:pStyle w:val="ListParagraph"/>
        <w:numPr>
          <w:ilvl w:val="0"/>
          <w:numId w:val="11"/>
        </w:numPr>
      </w:pPr>
      <w:r>
        <w:t>Dataset</w:t>
      </w:r>
    </w:p>
    <w:p w14:paraId="1CFE8EF8" w14:textId="1AE093CC" w:rsidR="002F1EC9" w:rsidRDefault="002F1EC9" w:rsidP="002F1EC9">
      <w:pPr>
        <w:pStyle w:val="ListParagraph"/>
        <w:numPr>
          <w:ilvl w:val="1"/>
          <w:numId w:val="11"/>
        </w:numPr>
      </w:pPr>
      <w:r>
        <w:t xml:space="preserve">Since the dataset only includes </w:t>
      </w:r>
      <w:r w:rsidR="00136041">
        <w:t xml:space="preserve">data points from each decade, it might make it difficult to </w:t>
      </w:r>
      <w:r w:rsidR="00DD2F4C">
        <w:t xml:space="preserve">identify granular trends </w:t>
      </w:r>
      <w:r w:rsidR="00D01680">
        <w:t>across decades</w:t>
      </w:r>
      <w:r w:rsidR="00EE2F17">
        <w:t>.</w:t>
      </w:r>
    </w:p>
    <w:p w14:paraId="32340568" w14:textId="69E717D4" w:rsidR="00EE2F17" w:rsidRPr="003F7327" w:rsidRDefault="00EE2F17" w:rsidP="00EE2F17">
      <w:pPr>
        <w:spacing w:after="0"/>
      </w:pPr>
      <w:r>
        <w:br w:type="page"/>
      </w:r>
    </w:p>
    <w:sdt>
      <w:sdtPr>
        <w:rPr>
          <w:rFonts w:eastAsiaTheme="minorHAnsi" w:cstheme="minorBidi"/>
          <w:b w:val="0"/>
          <w:color w:val="auto"/>
          <w:sz w:val="20"/>
          <w:szCs w:val="24"/>
        </w:rPr>
        <w:id w:val="-272637626"/>
        <w:docPartObj>
          <w:docPartGallery w:val="Bibliographies"/>
          <w:docPartUnique/>
        </w:docPartObj>
      </w:sdtPr>
      <w:sdtContent>
        <w:p w14:paraId="1865853E" w14:textId="77777777" w:rsidR="00DC08EA" w:rsidRDefault="00DC08EA" w:rsidP="00DC08EA">
          <w:pPr>
            <w:pStyle w:val="Heading1"/>
            <w:numPr>
              <w:ilvl w:val="0"/>
              <w:numId w:val="0"/>
            </w:numPr>
            <w:spacing w:after="0"/>
            <w:ind w:left="397" w:hanging="397"/>
          </w:pPr>
          <w:r>
            <w:t>References</w:t>
          </w:r>
        </w:p>
        <w:sdt>
          <w:sdtPr>
            <w:id w:val="111145805"/>
            <w:bibliography/>
          </w:sdtPr>
          <w:sdtContent>
            <w:p w14:paraId="09B54D6E" w14:textId="77777777" w:rsidR="00DC08EA" w:rsidRPr="00DC08EA" w:rsidRDefault="00DC08EA">
              <w:pPr>
                <w:rPr>
                  <w:rFonts w:asciiTheme="minorHAnsi" w:hAnsiTheme="minorHAnsi"/>
                  <w:noProof/>
                  <w:sz w:val="8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298"/>
                <w:gridCol w:w="8722"/>
              </w:tblGrid>
              <w:tr w:rsidR="00DC08EA" w14:paraId="042D3259" w14:textId="77777777" w:rsidTr="00662DEC">
                <w:trPr>
                  <w:divId w:val="2060784151"/>
                  <w:tblCellSpacing w:w="15" w:type="dxa"/>
                </w:trPr>
                <w:tc>
                  <w:tcPr>
                    <w:tcW w:w="140" w:type="pct"/>
                    <w:hideMark/>
                  </w:tcPr>
                  <w:p w14:paraId="0B682764" w14:textId="77777777" w:rsidR="00DC08EA" w:rsidRDefault="00DC08EA">
                    <w:pPr>
                      <w:pStyle w:val="Bibliography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E07BD04" w14:textId="77777777" w:rsidR="00526CDD" w:rsidRDefault="00526CDD" w:rsidP="00526CDD">
                    <w:pPr>
                      <w:pStyle w:val="NormalWeb"/>
                      <w:ind w:left="567" w:hanging="567"/>
                    </w:pPr>
                    <w:r>
                      <w:t xml:space="preserve">“Global Burden of Disease Study 2010 (GBD 2010) Mortality Results 1970-2010.” </w:t>
                    </w:r>
                    <w:proofErr w:type="spellStart"/>
                    <w:r>
                      <w:rPr>
                        <w:i/>
                        <w:iCs/>
                      </w:rPr>
                      <w:t>GHDx</w:t>
                    </w:r>
                    <w:proofErr w:type="spellEnd"/>
                    <w:r>
                      <w:t xml:space="preserve">, 1 Jan. 1970, ghdx.healthdata.org/record/ihme-data/gbd-2010-mortality-results-1970-2010. </w:t>
                    </w:r>
                  </w:p>
                  <w:p w14:paraId="35BBE42C" w14:textId="10C619A9" w:rsidR="00DC08EA" w:rsidRDefault="00DC08E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 </w:t>
                    </w:r>
                  </w:p>
                </w:tc>
              </w:tr>
            </w:tbl>
            <w:p w14:paraId="22CD2487" w14:textId="77777777" w:rsidR="00DC08EA" w:rsidRDefault="00DC08EA">
              <w:pPr>
                <w:divId w:val="2060784151"/>
                <w:rPr>
                  <w:rFonts w:eastAsia="Times New Roman"/>
                  <w:noProof/>
                </w:rPr>
              </w:pPr>
            </w:p>
            <w:p w14:paraId="32FF0657" w14:textId="77777777" w:rsidR="00DC08EA" w:rsidRDefault="00DC08E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29706E7" w14:textId="226B823D" w:rsidR="00456B26" w:rsidRDefault="00456B26" w:rsidP="004F20E2">
      <w:pPr>
        <w:spacing w:after="0"/>
      </w:pPr>
    </w:p>
    <w:p w14:paraId="1170226C" w14:textId="77777777" w:rsidR="00456B26" w:rsidRDefault="00456B26">
      <w:pPr>
        <w:spacing w:after="0"/>
      </w:pPr>
      <w:r>
        <w:br w:type="page"/>
      </w:r>
    </w:p>
    <w:p w14:paraId="4249C085" w14:textId="53B56769" w:rsidR="00DC08EA" w:rsidRDefault="00401F64" w:rsidP="003F7327">
      <w:pPr>
        <w:spacing w:after="0"/>
        <w:jc w:val="center"/>
      </w:pPr>
      <w:r w:rsidRPr="00401F64">
        <w:lastRenderedPageBreak/>
        <w:drawing>
          <wp:inline distT="0" distB="0" distL="0" distR="0" wp14:anchorId="714D05C7" wp14:editId="49B28847">
            <wp:extent cx="9007795" cy="5066136"/>
            <wp:effectExtent l="8573" t="0" r="0" b="0"/>
            <wp:docPr id="86161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16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27835" cy="507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8EA" w:rsidSect="00882F3E">
      <w:headerReference w:type="default" r:id="rId11"/>
      <w:pgSz w:w="11900" w:h="16840"/>
      <w:pgMar w:top="1629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714FC" w14:textId="77777777" w:rsidR="004F29D4" w:rsidRDefault="004F29D4" w:rsidP="003A5110">
      <w:pPr>
        <w:spacing w:after="0"/>
      </w:pPr>
      <w:r>
        <w:separator/>
      </w:r>
    </w:p>
  </w:endnote>
  <w:endnote w:type="continuationSeparator" w:id="0">
    <w:p w14:paraId="100D5C6B" w14:textId="77777777" w:rsidR="004F29D4" w:rsidRDefault="004F29D4" w:rsidP="003A511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152B1" w14:textId="77777777" w:rsidR="004F29D4" w:rsidRDefault="004F29D4" w:rsidP="003A5110">
      <w:pPr>
        <w:spacing w:after="0"/>
      </w:pPr>
      <w:r>
        <w:separator/>
      </w:r>
    </w:p>
  </w:footnote>
  <w:footnote w:type="continuationSeparator" w:id="0">
    <w:p w14:paraId="19DBA677" w14:textId="77777777" w:rsidR="004F29D4" w:rsidRDefault="004F29D4" w:rsidP="003A511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3828"/>
      <w:gridCol w:w="5182"/>
    </w:tblGrid>
    <w:tr w:rsidR="003A5110" w:rsidRPr="003D15A2" w14:paraId="7DF54540" w14:textId="77777777" w:rsidTr="00B72D31">
      <w:trPr>
        <w:trHeight w:val="568"/>
      </w:trPr>
      <w:tc>
        <w:tcPr>
          <w:tcW w:w="3828" w:type="dxa"/>
          <w:shd w:val="clear" w:color="auto" w:fill="auto"/>
          <w:vAlign w:val="bottom"/>
        </w:tcPr>
        <w:p w14:paraId="6A2D583E" w14:textId="6045323B" w:rsidR="003A5110" w:rsidRPr="003E0A22" w:rsidRDefault="00433870" w:rsidP="00FC26CE">
          <w:pPr>
            <w:rPr>
              <w:szCs w:val="20"/>
            </w:rPr>
          </w:pPr>
          <w:r w:rsidRPr="00433870">
            <w:rPr>
              <w:szCs w:val="20"/>
            </w:rPr>
            <w:t>Griffin Steinman</w:t>
          </w:r>
          <w:r w:rsidR="003A5110" w:rsidRPr="00433870">
            <w:rPr>
              <w:szCs w:val="20"/>
            </w:rPr>
            <w:t xml:space="preserve"> (</w:t>
          </w:r>
          <w:r w:rsidRPr="00433870">
            <w:rPr>
              <w:szCs w:val="20"/>
            </w:rPr>
            <w:t>21337801</w:t>
          </w:r>
          <w:r w:rsidR="003A5110" w:rsidRPr="00433870">
            <w:rPr>
              <w:szCs w:val="20"/>
            </w:rPr>
            <w:t>)</w:t>
          </w:r>
        </w:p>
      </w:tc>
      <w:tc>
        <w:tcPr>
          <w:tcW w:w="5182" w:type="dxa"/>
          <w:vAlign w:val="bottom"/>
        </w:tcPr>
        <w:p w14:paraId="4028F2BE" w14:textId="52F1F9B8" w:rsidR="003A5110" w:rsidRPr="003D15A2" w:rsidRDefault="003A5110" w:rsidP="00FC26CE">
          <w:pPr>
            <w:jc w:val="right"/>
            <w:rPr>
              <w:szCs w:val="20"/>
            </w:rPr>
          </w:pPr>
          <w:r w:rsidRPr="003D15A2">
            <w:rPr>
              <w:szCs w:val="20"/>
            </w:rPr>
            <w:t>CS7DS4</w:t>
          </w:r>
          <w:r w:rsidR="003E0A22">
            <w:rPr>
              <w:szCs w:val="20"/>
            </w:rPr>
            <w:t xml:space="preserve">/CSU44056 </w:t>
          </w:r>
          <w:r w:rsidRPr="003D15A2">
            <w:rPr>
              <w:szCs w:val="20"/>
            </w:rPr>
            <w:t xml:space="preserve">Assignment </w:t>
          </w:r>
          <w:r w:rsidR="00433870">
            <w:rPr>
              <w:szCs w:val="20"/>
            </w:rPr>
            <w:t>3</w:t>
          </w:r>
        </w:p>
      </w:tc>
    </w:tr>
  </w:tbl>
  <w:p w14:paraId="456EAD79" w14:textId="77777777" w:rsidR="003A5110" w:rsidRPr="00882F3E" w:rsidRDefault="003A5110" w:rsidP="00882F3E">
    <w:pPr>
      <w:pStyle w:val="Header"/>
      <w:rPr>
        <w:sz w:val="6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B23A6"/>
    <w:multiLevelType w:val="hybridMultilevel"/>
    <w:tmpl w:val="B84E3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E0AAA"/>
    <w:multiLevelType w:val="hybridMultilevel"/>
    <w:tmpl w:val="B060FAAE"/>
    <w:lvl w:ilvl="0" w:tplc="5330D6F6">
      <w:start w:val="1"/>
      <w:numFmt w:val="decimal"/>
      <w:lvlText w:val="%1"/>
      <w:lvlJc w:val="left"/>
      <w:pPr>
        <w:ind w:left="39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C45D1"/>
    <w:multiLevelType w:val="hybridMultilevel"/>
    <w:tmpl w:val="6B2AC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64B4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F1F15AE"/>
    <w:multiLevelType w:val="hybridMultilevel"/>
    <w:tmpl w:val="E10C3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097065"/>
    <w:multiLevelType w:val="hybridMultilevel"/>
    <w:tmpl w:val="6A7E0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637137"/>
    <w:multiLevelType w:val="hybridMultilevel"/>
    <w:tmpl w:val="970C2E22"/>
    <w:lvl w:ilvl="0" w:tplc="04768D78">
      <w:start w:val="1"/>
      <w:numFmt w:val="decimal"/>
      <w:pStyle w:val="Heading1"/>
      <w:lvlText w:val="%1"/>
      <w:lvlJc w:val="left"/>
      <w:pPr>
        <w:ind w:left="39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0D3731"/>
    <w:multiLevelType w:val="hybridMultilevel"/>
    <w:tmpl w:val="0404638C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8" w15:restartNumberingAfterBreak="0">
    <w:nsid w:val="738033A2"/>
    <w:multiLevelType w:val="multilevel"/>
    <w:tmpl w:val="52E8090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22030514">
    <w:abstractNumId w:val="6"/>
  </w:num>
  <w:num w:numId="2" w16cid:durableId="2017144531">
    <w:abstractNumId w:val="8"/>
  </w:num>
  <w:num w:numId="3" w16cid:durableId="466363110">
    <w:abstractNumId w:val="1"/>
  </w:num>
  <w:num w:numId="4" w16cid:durableId="1864202369">
    <w:abstractNumId w:val="3"/>
  </w:num>
  <w:num w:numId="5" w16cid:durableId="713701026">
    <w:abstractNumId w:val="0"/>
  </w:num>
  <w:num w:numId="6" w16cid:durableId="429737257">
    <w:abstractNumId w:val="6"/>
  </w:num>
  <w:num w:numId="7" w16cid:durableId="851603373">
    <w:abstractNumId w:val="6"/>
  </w:num>
  <w:num w:numId="8" w16cid:durableId="1804075899">
    <w:abstractNumId w:val="5"/>
  </w:num>
  <w:num w:numId="9" w16cid:durableId="687022594">
    <w:abstractNumId w:val="7"/>
  </w:num>
  <w:num w:numId="10" w16cid:durableId="1369448940">
    <w:abstractNumId w:val="2"/>
  </w:num>
  <w:num w:numId="11" w16cid:durableId="16650872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110"/>
    <w:rsid w:val="000166B9"/>
    <w:rsid w:val="00035B59"/>
    <w:rsid w:val="000372E4"/>
    <w:rsid w:val="00040939"/>
    <w:rsid w:val="00051027"/>
    <w:rsid w:val="00070ECF"/>
    <w:rsid w:val="00103648"/>
    <w:rsid w:val="00136041"/>
    <w:rsid w:val="00152A2B"/>
    <w:rsid w:val="001A7428"/>
    <w:rsid w:val="001C44AC"/>
    <w:rsid w:val="00247824"/>
    <w:rsid w:val="0026218A"/>
    <w:rsid w:val="00264EAC"/>
    <w:rsid w:val="00267F0C"/>
    <w:rsid w:val="00270A75"/>
    <w:rsid w:val="002C7F11"/>
    <w:rsid w:val="002F1EC9"/>
    <w:rsid w:val="00375AFB"/>
    <w:rsid w:val="00386C62"/>
    <w:rsid w:val="003A5110"/>
    <w:rsid w:val="003D15A2"/>
    <w:rsid w:val="003E0A22"/>
    <w:rsid w:val="003F7327"/>
    <w:rsid w:val="00401F64"/>
    <w:rsid w:val="00433870"/>
    <w:rsid w:val="00456B26"/>
    <w:rsid w:val="00494A33"/>
    <w:rsid w:val="004966DA"/>
    <w:rsid w:val="004C67D2"/>
    <w:rsid w:val="004D04E0"/>
    <w:rsid w:val="004D0B49"/>
    <w:rsid w:val="004F20E2"/>
    <w:rsid w:val="004F29D4"/>
    <w:rsid w:val="005130E0"/>
    <w:rsid w:val="00526CDD"/>
    <w:rsid w:val="005C1D66"/>
    <w:rsid w:val="005F0478"/>
    <w:rsid w:val="005F0FA3"/>
    <w:rsid w:val="00610BAF"/>
    <w:rsid w:val="006447A3"/>
    <w:rsid w:val="00662DEC"/>
    <w:rsid w:val="006F20F9"/>
    <w:rsid w:val="007149A5"/>
    <w:rsid w:val="007524C6"/>
    <w:rsid w:val="00762A22"/>
    <w:rsid w:val="007A0BED"/>
    <w:rsid w:val="007B56E9"/>
    <w:rsid w:val="007F1BF2"/>
    <w:rsid w:val="00835DE8"/>
    <w:rsid w:val="00882F3E"/>
    <w:rsid w:val="00887D76"/>
    <w:rsid w:val="008E223E"/>
    <w:rsid w:val="0090440C"/>
    <w:rsid w:val="00930014"/>
    <w:rsid w:val="00986B5B"/>
    <w:rsid w:val="009876CF"/>
    <w:rsid w:val="009E17EC"/>
    <w:rsid w:val="009E304E"/>
    <w:rsid w:val="009F7D31"/>
    <w:rsid w:val="00A01D95"/>
    <w:rsid w:val="00A23200"/>
    <w:rsid w:val="00B3078B"/>
    <w:rsid w:val="00B40A6A"/>
    <w:rsid w:val="00B47923"/>
    <w:rsid w:val="00B67A89"/>
    <w:rsid w:val="00B72D31"/>
    <w:rsid w:val="00BB4A2D"/>
    <w:rsid w:val="00C06934"/>
    <w:rsid w:val="00C267D6"/>
    <w:rsid w:val="00C63B1B"/>
    <w:rsid w:val="00C73063"/>
    <w:rsid w:val="00C80330"/>
    <w:rsid w:val="00CB4DDE"/>
    <w:rsid w:val="00CC4721"/>
    <w:rsid w:val="00CD7264"/>
    <w:rsid w:val="00CF3B4A"/>
    <w:rsid w:val="00D01680"/>
    <w:rsid w:val="00D17C17"/>
    <w:rsid w:val="00D61391"/>
    <w:rsid w:val="00D862CE"/>
    <w:rsid w:val="00DC08EA"/>
    <w:rsid w:val="00DC4FB6"/>
    <w:rsid w:val="00DD2F4C"/>
    <w:rsid w:val="00DE3294"/>
    <w:rsid w:val="00E04697"/>
    <w:rsid w:val="00E307C7"/>
    <w:rsid w:val="00E55BD2"/>
    <w:rsid w:val="00E571E4"/>
    <w:rsid w:val="00EE2F17"/>
    <w:rsid w:val="00EF0393"/>
    <w:rsid w:val="00F044A3"/>
    <w:rsid w:val="00F675C9"/>
    <w:rsid w:val="00F734F9"/>
    <w:rsid w:val="00F82F13"/>
    <w:rsid w:val="00FB3C8B"/>
    <w:rsid w:val="00FC26CE"/>
    <w:rsid w:val="00FE0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59E7E"/>
  <w15:chartTrackingRefBased/>
  <w15:docId w15:val="{EA88725F-54C2-C949-BD75-255C7CF51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F3E"/>
    <w:pPr>
      <w:spacing w:after="120"/>
    </w:pPr>
    <w:rPr>
      <w:rFonts w:ascii="Helvetica" w:hAnsi="Helvetic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2F3E"/>
    <w:pPr>
      <w:keepNext/>
      <w:keepLines/>
      <w:numPr>
        <w:numId w:val="1"/>
      </w:numPr>
      <w:spacing w:before="280" w:after="28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15A2"/>
    <w:pPr>
      <w:keepNext/>
      <w:keepLines/>
      <w:spacing w:before="240" w:after="24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15A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51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5110"/>
  </w:style>
  <w:style w:type="paragraph" w:styleId="Footer">
    <w:name w:val="footer"/>
    <w:basedOn w:val="Normal"/>
    <w:link w:val="FooterChar"/>
    <w:uiPriority w:val="99"/>
    <w:unhideWhenUsed/>
    <w:rsid w:val="003A51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5110"/>
  </w:style>
  <w:style w:type="table" w:styleId="TableGrid">
    <w:name w:val="Table Grid"/>
    <w:basedOn w:val="TableNormal"/>
    <w:uiPriority w:val="39"/>
    <w:rsid w:val="003A51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2F3E"/>
    <w:rPr>
      <w:rFonts w:ascii="Helvetica" w:eastAsiaTheme="majorEastAsia" w:hAnsi="Helvetica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15A2"/>
    <w:rPr>
      <w:rFonts w:ascii="Helvetica" w:eastAsiaTheme="majorEastAsia" w:hAnsi="Helvetica" w:cstheme="majorBidi"/>
      <w:b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15A2"/>
    <w:rPr>
      <w:rFonts w:ascii="Helvetica" w:eastAsiaTheme="majorEastAsia" w:hAnsi="Helvetica" w:cstheme="majorBidi"/>
      <w:b/>
      <w:color w:val="000000" w:themeColor="text1"/>
      <w:sz w:val="20"/>
    </w:rPr>
  </w:style>
  <w:style w:type="paragraph" w:styleId="ListParagraph">
    <w:name w:val="List Paragraph"/>
    <w:basedOn w:val="Normal"/>
    <w:uiPriority w:val="34"/>
    <w:qFormat/>
    <w:rsid w:val="00882F3E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DC08EA"/>
  </w:style>
  <w:style w:type="character" w:styleId="Hyperlink">
    <w:name w:val="Hyperlink"/>
    <w:basedOn w:val="DefaultParagraphFont"/>
    <w:uiPriority w:val="99"/>
    <w:unhideWhenUsed/>
    <w:rsid w:val="00B40A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0A6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26C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79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5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26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7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cd.ie/calendar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tcd.ie/calend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Tam14</b:Tag>
    <b:SourceType>Book</b:SourceType>
    <b:Guid>{42FD3C32-0991-E24E-80FD-A1E0D4F8E23F}</b:Guid>
    <b:Author>
      <b:Author>
        <b:NameList>
          <b:Person>
            <b:Last>Munzner</b:Last>
            <b:First>Tamara</b:First>
          </b:Person>
        </b:NameList>
      </b:Author>
    </b:Author>
    <b:Title>Visualization Analysis and Design</b:Title>
    <b:Publisher>AK Peters / CRC Press</b:Publisher>
    <b:Year>2014</b:Year>
    <b:RefOrder>1</b:RefOrder>
  </b:Source>
  <b:Source>
    <b:Tag>Ove</b:Tag>
    <b:SourceType>InternetSite</b:SourceType>
    <b:Guid>{63341DEF-A163-1D41-9840-9D6F847B690D}</b:Guid>
    <b:Title>Overleaf</b:Title>
    <b:URL>http://www.overleaf.com</b:URL>
    <b:RefOrder>2</b:RefOrder>
  </b:Source>
  <b:Source>
    <b:Tag>Knu</b:Tag>
    <b:SourceType>InternetSite</b:SourceType>
    <b:Guid>{F3CD4611-7E86-8543-B373-771F9D5F3B4D}</b:Guid>
    <b:Author>
      <b:Author>
        <b:NameList>
          <b:Person>
            <b:Last>Knuth</b:Last>
          </b:Person>
        </b:NameList>
      </b:Author>
    </b:Author>
    <b:Title>Computers and Typefaces</b:Title>
    <b:URL>http://www-cs-faculty.stanford.edu/ ̃uno/abcde.html</b:URL>
    <b:RefOrder>3</b:RefOrder>
  </b:Source>
</b:Sources>
</file>

<file path=customXml/itemProps1.xml><?xml version="1.0" encoding="utf-8"?>
<ds:datastoreItem xmlns:ds="http://schemas.openxmlformats.org/officeDocument/2006/customXml" ds:itemID="{F6C8C7CE-2BB4-4ED5-AFDA-B07C563B2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4</Pages>
  <Words>727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Dingliana</dc:creator>
  <cp:keywords/>
  <dc:description/>
  <cp:lastModifiedBy>Griffin Steinman</cp:lastModifiedBy>
  <cp:revision>76</cp:revision>
  <dcterms:created xsi:type="dcterms:W3CDTF">2024-11-11T10:05:00Z</dcterms:created>
  <dcterms:modified xsi:type="dcterms:W3CDTF">2024-11-11T15:21:00Z</dcterms:modified>
</cp:coreProperties>
</file>