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2673" w14:textId="3E8A4233" w:rsidR="009B5B44" w:rsidRPr="009B5B44" w:rsidRDefault="009B5B44" w:rsidP="009B5B44">
      <w:pPr>
        <w:rPr>
          <w:b/>
          <w:bCs/>
        </w:rPr>
      </w:pPr>
      <w:r w:rsidRPr="009B5B44">
        <w:rPr>
          <w:b/>
          <w:bCs/>
        </w:rPr>
        <w:t xml:space="preserve">CMP 717 - Pratik Ödev </w:t>
      </w:r>
      <w:r w:rsidR="0000093B">
        <w:rPr>
          <w:b/>
          <w:bCs/>
        </w:rPr>
        <w:t>4</w:t>
      </w:r>
      <w:r w:rsidRPr="009B5B44">
        <w:rPr>
          <w:b/>
          <w:bCs/>
        </w:rPr>
        <w:t>: Doğrusal Olmayan Difüzyon Raporu</w:t>
      </w:r>
    </w:p>
    <w:p w14:paraId="354AEB69" w14:textId="2E308593" w:rsidR="009B5B44" w:rsidRDefault="009B5B44" w:rsidP="009B5B44">
      <w:r>
        <w:t>Ad</w:t>
      </w:r>
      <w:r w:rsidRPr="009B5B44">
        <w:t>: Muhammed Emin Erdağ</w:t>
      </w:r>
    </w:p>
    <w:p w14:paraId="50482B5A" w14:textId="43D663CF" w:rsidR="009B5B44" w:rsidRDefault="009B5B44" w:rsidP="009B5B44">
      <w:r>
        <w:t>Bölüm: Yapay Zeka Mühendisliği</w:t>
      </w:r>
    </w:p>
    <w:p w14:paraId="118CC6A7" w14:textId="6DA16507" w:rsidR="00290454" w:rsidRDefault="00290454" w:rsidP="009B5B44">
      <w:r>
        <w:t>Ders: Görüntü İşleme</w:t>
      </w:r>
    </w:p>
    <w:p w14:paraId="3DE243AF" w14:textId="57899DC7" w:rsidR="009B5B44" w:rsidRDefault="009B5B44" w:rsidP="009B5B44">
      <w:r>
        <w:t>Numara: 230212013</w:t>
      </w:r>
    </w:p>
    <w:p w14:paraId="3CB1B2C6" w14:textId="77777777" w:rsidR="009B5B44" w:rsidRPr="009B5B44" w:rsidRDefault="00000000" w:rsidP="009B5B44">
      <w:r>
        <w:pict w14:anchorId="4FB7A293">
          <v:rect id="_x0000_i1025" style="width:0;height:1.5pt" o:hralign="center" o:hrstd="t" o:hr="t" fillcolor="#a0a0a0" stroked="f"/>
        </w:pict>
      </w:r>
    </w:p>
    <w:p w14:paraId="08243312" w14:textId="77777777" w:rsidR="009B5B44" w:rsidRPr="009B5B44" w:rsidRDefault="009B5B44" w:rsidP="009B5B44">
      <w:pPr>
        <w:rPr>
          <w:b/>
          <w:bCs/>
        </w:rPr>
      </w:pPr>
      <w:r w:rsidRPr="009B5B44">
        <w:rPr>
          <w:b/>
          <w:bCs/>
        </w:rPr>
        <w:t>1. Giriş ve Problem Tanımı</w:t>
      </w:r>
    </w:p>
    <w:p w14:paraId="6FC7E48C" w14:textId="35E33B9F" w:rsidR="009B5B44" w:rsidRPr="009B5B44" w:rsidRDefault="009B5B44" w:rsidP="009B5B44">
      <w:r w:rsidRPr="009B5B44">
        <w:t xml:space="preserve">Bu ödevin amacı, görüntü işleme alanında ölçek uzayı (scale-space) oluşturmak ve gürültü gidermek için kullanılan </w:t>
      </w:r>
      <w:r w:rsidRPr="009B5B44">
        <w:rPr>
          <w:b/>
          <w:bCs/>
        </w:rPr>
        <w:t>Doğrusal Olmayan Difüzyon (Nonlinear Diffusion)</w:t>
      </w:r>
      <w:r w:rsidRPr="009B5B44">
        <w:t xml:space="preserve"> tekniklerinin incelenmesi ve uygulanmasıdır.</w:t>
      </w:r>
    </w:p>
    <w:p w14:paraId="6297B2BD" w14:textId="781AC422" w:rsidR="009B5B44" w:rsidRPr="009B5B44" w:rsidRDefault="009B5B44" w:rsidP="009B5B44">
      <w:r w:rsidRPr="009B5B44">
        <w:t>Geleneksel Lineer Difüzyon (Gaussian Smoothing), görüntüdeki gürültüyü azaltırken kenar bilgisini de bulanıklaştırarak kaybolmasına neden olur. Buna karşın, Perona-Malik ve Charbonnier gibi doğrusal olmayan modeller, görüntüdeki gradyan bilgisini kullanarak homojen bölgeleri yumuşatırken (smoothing), kenar (edge) olarak belirlenen bölgeleri korumayı hedefler. Bu projede, bu modellerin hem gri tonlamalı hem de renkli görüntüler üzerindeki etkileri analiz edilmiştir.</w:t>
      </w:r>
    </w:p>
    <w:p w14:paraId="70B0DB71" w14:textId="77777777" w:rsidR="009B5B44" w:rsidRPr="009B5B44" w:rsidRDefault="00000000" w:rsidP="009B5B44">
      <w:r>
        <w:pict w14:anchorId="52E4C31C">
          <v:rect id="_x0000_i1026" style="width:0;height:1.5pt" o:hralign="center" o:hrstd="t" o:hr="t" fillcolor="#a0a0a0" stroked="f"/>
        </w:pict>
      </w:r>
    </w:p>
    <w:p w14:paraId="4BDF75A3" w14:textId="77777777" w:rsidR="009B5B44" w:rsidRPr="009B5B44" w:rsidRDefault="009B5B44" w:rsidP="009B5B44">
      <w:pPr>
        <w:rPr>
          <w:b/>
          <w:bCs/>
        </w:rPr>
      </w:pPr>
      <w:r w:rsidRPr="009B5B44">
        <w:rPr>
          <w:b/>
          <w:bCs/>
        </w:rPr>
        <w:t>2. Matematiksel Yöntemler ve Model</w:t>
      </w:r>
    </w:p>
    <w:p w14:paraId="56B0C428" w14:textId="77777777" w:rsidR="009B5B44" w:rsidRPr="009B5B44" w:rsidRDefault="009B5B44" w:rsidP="009B5B44">
      <w:r w:rsidRPr="009B5B44">
        <w:t>Proje kapsamında aşağıdaki Kısmi Diferansiyel Denklem (PDE) çözülmüştür:</w:t>
      </w:r>
    </w:p>
    <w:p w14:paraId="0C78738E" w14:textId="5C53A6E0" w:rsidR="009B5B44" w:rsidRPr="009B5B44" w:rsidRDefault="00237A1D" w:rsidP="009B5B44">
      <w:pPr>
        <w:rPr>
          <w:rFonts w:eastAsiaTheme="minorEastAsia"/>
          <w:b/>
          <w:bCs/>
        </w:rPr>
      </w:pPr>
      <m:oMathPara>
        <m:oMath>
          <m:r>
            <m:rPr>
              <m:sty m:val="bi"/>
            </m:rPr>
            <w:rPr>
              <w:rFonts w:ascii="Cambria Math" w:eastAsiaTheme="minorEastAsia" w:hAnsi="Cambria Math"/>
            </w:rPr>
            <m:t xml:space="preserve">∂u / ∂t = </m:t>
          </m:r>
          <m:r>
            <m:rPr>
              <m:sty m:val="b"/>
            </m:rPr>
            <w:rPr>
              <w:rFonts w:ascii="Cambria Math" w:eastAsiaTheme="minorEastAsia" w:hAnsi="Cambria Math"/>
            </w:rPr>
            <m:t>∇</m:t>
          </m:r>
          <m:r>
            <m:rPr>
              <m:sty m:val="bi"/>
            </m:rPr>
            <w:rPr>
              <w:rFonts w:ascii="Cambria Math" w:eastAsiaTheme="minorEastAsia" w:hAnsi="Cambria Math"/>
            </w:rPr>
            <m:t>⋅(g(|</m:t>
          </m:r>
          <m:r>
            <m:rPr>
              <m:sty m:val="b"/>
            </m:rPr>
            <w:rPr>
              <w:rFonts w:ascii="Cambria Math" w:eastAsiaTheme="minorEastAsia" w:hAnsi="Cambria Math"/>
            </w:rPr>
            <m:t>∇</m:t>
          </m:r>
          <m:r>
            <m:rPr>
              <m:sty m:val="bi"/>
            </m:rPr>
            <w:rPr>
              <w:rFonts w:ascii="Cambria Math" w:eastAsiaTheme="minorEastAsia" w:hAnsi="Cambria Math"/>
            </w:rPr>
            <m:t>u_σ |)</m:t>
          </m:r>
          <m:r>
            <m:rPr>
              <m:sty m:val="b"/>
            </m:rPr>
            <w:rPr>
              <w:rFonts w:ascii="Cambria Math" w:eastAsiaTheme="minorEastAsia" w:hAnsi="Cambria Math"/>
            </w:rPr>
            <m:t>∇</m:t>
          </m:r>
          <m:r>
            <m:rPr>
              <m:sty m:val="bi"/>
            </m:rPr>
            <w:rPr>
              <w:rFonts w:ascii="Cambria Math" w:eastAsiaTheme="minorEastAsia" w:hAnsi="Cambria Math"/>
            </w:rPr>
            <m:t>u)</m:t>
          </m:r>
        </m:oMath>
      </m:oMathPara>
    </w:p>
    <w:p w14:paraId="03F5C955" w14:textId="77777777" w:rsidR="009B5B44" w:rsidRPr="009B5B44" w:rsidRDefault="009B5B44" w:rsidP="009B5B44">
      <w:pPr>
        <w:rPr>
          <w:b/>
          <w:bCs/>
        </w:rPr>
      </w:pPr>
      <w:r w:rsidRPr="009B5B44">
        <w:rPr>
          <w:b/>
          <w:bCs/>
        </w:rPr>
        <w:t>2.1. Perona-Malik Tip 1 (PM1)</w:t>
      </w:r>
    </w:p>
    <w:p w14:paraId="073984F2" w14:textId="47606CE4" w:rsidR="009B5B44" w:rsidRDefault="009B5B44" w:rsidP="009B5B44">
      <w:r w:rsidRPr="009B5B44">
        <w:t>Yüksek kontrastlı kenarları korumaya odaklanır.</w:t>
      </w:r>
    </w:p>
    <w:p w14:paraId="45016942" w14:textId="7D4A2F0A" w:rsidR="009B5B44" w:rsidRPr="009B5B44" w:rsidRDefault="00237A1D" w:rsidP="009B5B44">
      <w:pPr>
        <w:rPr>
          <w:b/>
          <w:bCs/>
        </w:rPr>
      </w:pPr>
      <m:oMathPara>
        <m:oMath>
          <m:r>
            <m:rPr>
              <m:sty m:val="bi"/>
            </m:rPr>
            <w:rPr>
              <w:rFonts w:ascii="Cambria Math" w:hAnsi="Cambria Math"/>
            </w:rPr>
            <m:t>g(|x|)=</m:t>
          </m:r>
          <m:r>
            <m:rPr>
              <m:sty m:val="b"/>
            </m:rPr>
            <w:rPr>
              <w:rFonts w:ascii="Cambria Math" w:hAnsi="Cambria Math"/>
            </w:rPr>
            <m:t>ex p⁡</m:t>
          </m:r>
          <m:r>
            <m:rPr>
              <m:sty m:val="bi"/>
            </m:rPr>
            <w:rPr>
              <w:rFonts w:ascii="Cambria Math" w:hAnsi="Cambria Math"/>
            </w:rPr>
            <m:t>(-|x|^2/ λ^2 )</m:t>
          </m:r>
        </m:oMath>
      </m:oMathPara>
    </w:p>
    <w:p w14:paraId="5CB0E994" w14:textId="77777777" w:rsidR="009B5B44" w:rsidRPr="009B5B44" w:rsidRDefault="009B5B44" w:rsidP="009B5B44">
      <w:pPr>
        <w:rPr>
          <w:b/>
          <w:bCs/>
        </w:rPr>
      </w:pPr>
      <w:r w:rsidRPr="009B5B44">
        <w:rPr>
          <w:b/>
          <w:bCs/>
        </w:rPr>
        <w:t>2.2. Perona-Malik Tip 2 (PM2)</w:t>
      </w:r>
    </w:p>
    <w:p w14:paraId="09FDC88E" w14:textId="2C79566C" w:rsidR="009B5B44" w:rsidRPr="009B5B44" w:rsidRDefault="009B5B44" w:rsidP="009B5B44">
      <w:r w:rsidRPr="009B5B44">
        <w:t>Geniş bölgelerde daha yumuşak bir geçiş sağlar.</w:t>
      </w:r>
    </w:p>
    <w:p w14:paraId="601D947B" w14:textId="3D4B7B8B" w:rsidR="009B5B44" w:rsidRDefault="00237A1D" w:rsidP="009B5B44">
      <w:pPr>
        <w:rPr>
          <w:rFonts w:eastAsiaTheme="minorEastAsia"/>
          <w:b/>
          <w:bCs/>
        </w:rPr>
      </w:pPr>
      <m:oMathPara>
        <m:oMath>
          <m:r>
            <m:rPr>
              <m:sty m:val="bi"/>
            </m:rPr>
            <w:rPr>
              <w:rFonts w:ascii="Cambria Math" w:hAnsi="Cambria Math"/>
            </w:rPr>
            <m:t>g(|x|)= 1 / (1 +|x|^2/ λ^2 )</m:t>
          </m:r>
        </m:oMath>
      </m:oMathPara>
    </w:p>
    <w:p w14:paraId="71ACCACA" w14:textId="6A086BD4" w:rsidR="009B5B44" w:rsidRPr="009B5B44" w:rsidRDefault="009B5B44" w:rsidP="009B5B44">
      <w:pPr>
        <w:rPr>
          <w:b/>
          <w:bCs/>
        </w:rPr>
      </w:pPr>
      <w:r w:rsidRPr="009B5B44">
        <w:rPr>
          <w:b/>
          <w:bCs/>
        </w:rPr>
        <w:t>2.3. Charbonnier Difüzivitesi</w:t>
      </w:r>
    </w:p>
    <w:p w14:paraId="0CEC8E43" w14:textId="55F2295B" w:rsidR="009B5B44" w:rsidRPr="009B5B44" w:rsidRDefault="009B5B44" w:rsidP="009B5B44">
      <w:r w:rsidRPr="009B5B44">
        <w:t>Daha kararlı ve konveks bir yapıya sahiptir.</w:t>
      </w:r>
    </w:p>
    <w:p w14:paraId="17BCC0E6" w14:textId="592429EB" w:rsidR="00026A6E" w:rsidRPr="00026A6E" w:rsidRDefault="00237A1D" w:rsidP="009B5B44">
      <w:pPr>
        <w:rPr>
          <w:b/>
          <w:bCs/>
        </w:rPr>
      </w:pPr>
      <m:oMathPara>
        <m:oMath>
          <m:r>
            <m:rPr>
              <m:sty m:val="bi"/>
            </m:rPr>
            <w:rPr>
              <w:rFonts w:ascii="Cambria Math" w:hAnsi="Cambria Math"/>
            </w:rPr>
            <m:t>g(|x|)= 1 / √(1 +|x|^2/ λ^2 )</m:t>
          </m:r>
        </m:oMath>
      </m:oMathPara>
    </w:p>
    <w:p w14:paraId="1152F07A" w14:textId="4A7C25A3" w:rsidR="009B5B44" w:rsidRPr="009B5B44" w:rsidRDefault="009B5B44" w:rsidP="009B5B44">
      <w:pPr>
        <w:rPr>
          <w:b/>
          <w:bCs/>
        </w:rPr>
      </w:pPr>
      <w:r w:rsidRPr="009B5B44">
        <w:rPr>
          <w:b/>
          <w:bCs/>
        </w:rPr>
        <w:t>2.4. Renkli Görüntü Difüzyonu</w:t>
      </w:r>
    </w:p>
    <w:p w14:paraId="35E036E3" w14:textId="1E791958" w:rsidR="009B5B44" w:rsidRPr="009B5B44" w:rsidRDefault="009B5B44" w:rsidP="009B5B44">
      <w:r w:rsidRPr="009B5B44">
        <w:t xml:space="preserve">Renkli görüntülerde (RGB), kanalların birbirinden bağımsız işlenmesi renk kaymalarına (artifact) yol açabilir. Bu nedenle, Di Zenzo yaklaşımına benzer şekilde, </w:t>
      </w:r>
      <w:r w:rsidRPr="009B5B44">
        <w:rPr>
          <w:b/>
          <w:bCs/>
        </w:rPr>
        <w:t>Ortak Gradyan Büyüklüğü (Joint Gradient Magnitude)</w:t>
      </w:r>
      <w:r w:rsidRPr="009B5B44">
        <w:t xml:space="preserve"> kullanılmıştır.</w:t>
      </w:r>
    </w:p>
    <w:p w14:paraId="52778030" w14:textId="48E75045" w:rsidR="00237A1D" w:rsidRPr="00237A1D" w:rsidRDefault="00237A1D" w:rsidP="009B5B44">
      <w:pPr>
        <w:rPr>
          <w:b/>
          <w:bCs/>
        </w:rPr>
      </w:pPr>
      <m:oMathPara>
        <m:oMath>
          <m:r>
            <m:rPr>
              <m:sty m:val="bi"/>
            </m:rPr>
            <w:rPr>
              <w:rFonts w:ascii="Cambria Math" w:hAnsi="Cambria Math"/>
            </w:rPr>
            <m:t>θ= √(\sum_(k=R,G,B) |</m:t>
          </m:r>
          <m:r>
            <m:rPr>
              <m:sty m:val="b"/>
            </m:rPr>
            <w:rPr>
              <w:rFonts w:ascii="Cambria Math" w:hAnsi="Cambria Math"/>
            </w:rPr>
            <m:t>∇</m:t>
          </m:r>
          <m:r>
            <m:rPr>
              <m:sty m:val="bi"/>
            </m:rPr>
            <w:rPr>
              <w:rFonts w:ascii="Cambria Math" w:hAnsi="Cambria Math"/>
            </w:rPr>
            <m:t>u_k |^2 )</m:t>
          </m:r>
        </m:oMath>
      </m:oMathPara>
    </w:p>
    <w:p w14:paraId="0D15C3DE" w14:textId="35494B44" w:rsidR="009B5B44" w:rsidRPr="009B5B44" w:rsidRDefault="009B5B44" w:rsidP="009B5B44">
      <w:r w:rsidRPr="009B5B44">
        <w:lastRenderedPageBreak/>
        <w:t>Tüm kanallar için difüzivite katsayısı bu ortak büyüklük üzerinden hesaplanmış, böylece kenarların tüm kanallarda tutarlı bir şekilde korunması sağlanmıştır.</w:t>
      </w:r>
    </w:p>
    <w:p w14:paraId="1707D4AC" w14:textId="77777777" w:rsidR="009B5B44" w:rsidRPr="009B5B44" w:rsidRDefault="00000000" w:rsidP="009B5B44">
      <w:r>
        <w:pict w14:anchorId="2D1DDD9E">
          <v:rect id="_x0000_i1027" style="width:0;height:1.5pt" o:hralign="center" o:hrstd="t" o:hr="t" fillcolor="#a0a0a0" stroked="f"/>
        </w:pict>
      </w:r>
    </w:p>
    <w:p w14:paraId="227686BB" w14:textId="77777777" w:rsidR="009B5B44" w:rsidRPr="009B5B44" w:rsidRDefault="009B5B44" w:rsidP="009B5B44">
      <w:pPr>
        <w:rPr>
          <w:b/>
          <w:bCs/>
        </w:rPr>
      </w:pPr>
      <w:r w:rsidRPr="009B5B44">
        <w:rPr>
          <w:b/>
          <w:bCs/>
        </w:rPr>
        <w:t>3. Uygulama Detayları</w:t>
      </w:r>
    </w:p>
    <w:p w14:paraId="381B68E9" w14:textId="77777777" w:rsidR="009B5B44" w:rsidRPr="009B5B44" w:rsidRDefault="009B5B44" w:rsidP="009B5B44">
      <w:r w:rsidRPr="009B5B44">
        <w:t>Proje, modüler bir yapıda Python dili kullanılarak geliştirilmiştir.</w:t>
      </w:r>
    </w:p>
    <w:p w14:paraId="0E94763C" w14:textId="77777777" w:rsidR="009B5B44" w:rsidRPr="009B5B44" w:rsidRDefault="009B5B44" w:rsidP="009B5B44">
      <w:pPr>
        <w:numPr>
          <w:ilvl w:val="0"/>
          <w:numId w:val="1"/>
        </w:numPr>
      </w:pPr>
      <w:r w:rsidRPr="009B5B44">
        <w:rPr>
          <w:b/>
          <w:bCs/>
        </w:rPr>
        <w:t>Kütüphaneler:</w:t>
      </w:r>
      <w:r w:rsidRPr="009B5B44">
        <w:t xml:space="preserve"> Matris işlemleri için NumPy, görüntü okuma/yazma için OpenCV, görselleştirme için Matplotlib kullanılmıştır.</w:t>
      </w:r>
    </w:p>
    <w:p w14:paraId="70888920" w14:textId="77777777" w:rsidR="009B5B44" w:rsidRPr="009B5B44" w:rsidRDefault="009B5B44" w:rsidP="009B5B44">
      <w:pPr>
        <w:numPr>
          <w:ilvl w:val="0"/>
          <w:numId w:val="1"/>
        </w:numPr>
      </w:pPr>
      <w:r w:rsidRPr="009B5B44">
        <w:rPr>
          <w:b/>
          <w:bCs/>
        </w:rPr>
        <w:t>Ayrıklaştırma (Discretization):</w:t>
      </w:r>
      <w:r w:rsidRPr="009B5B44">
        <w:t xml:space="preserve"> Gradyan hesaplamaları için merkezi farklar (central differences) yöntemi kullanılmıştır.</w:t>
      </w:r>
    </w:p>
    <w:p w14:paraId="41018CB5" w14:textId="001A9105" w:rsidR="009B5B44" w:rsidRPr="009B5B44" w:rsidRDefault="009B5B44" w:rsidP="009B5B44">
      <w:pPr>
        <w:numPr>
          <w:ilvl w:val="0"/>
          <w:numId w:val="1"/>
        </w:numPr>
      </w:pPr>
      <w:r w:rsidRPr="009B5B44">
        <w:rPr>
          <w:b/>
          <w:bCs/>
        </w:rPr>
        <w:t>Zaman Adımı:</w:t>
      </w:r>
      <w:r w:rsidRPr="009B5B44">
        <w:t xml:space="preserve"> Sayısal kararlılık (stability) için 0.25 seçilmiştir.</w:t>
      </w:r>
    </w:p>
    <w:p w14:paraId="737FCDCC" w14:textId="77777777" w:rsidR="009B5B44" w:rsidRPr="009B5B44" w:rsidRDefault="00000000" w:rsidP="009B5B44">
      <w:r>
        <w:pict w14:anchorId="6DCBC512">
          <v:rect id="_x0000_i1028" style="width:0;height:1.5pt" o:hralign="center" o:hrstd="t" o:hr="t" fillcolor="#a0a0a0" stroked="f"/>
        </w:pict>
      </w:r>
    </w:p>
    <w:p w14:paraId="09070758" w14:textId="77777777" w:rsidR="009B5B44" w:rsidRPr="009B5B44" w:rsidRDefault="009B5B44" w:rsidP="009B5B44">
      <w:pPr>
        <w:rPr>
          <w:b/>
          <w:bCs/>
        </w:rPr>
      </w:pPr>
      <w:r w:rsidRPr="009B5B44">
        <w:rPr>
          <w:b/>
          <w:bCs/>
        </w:rPr>
        <w:t>4. Deneysel Analiz ve Sonuçlar</w:t>
      </w:r>
    </w:p>
    <w:p w14:paraId="6DB174BC" w14:textId="77777777" w:rsidR="009B5B44" w:rsidRPr="009B5B44" w:rsidRDefault="009B5B44" w:rsidP="009B5B44">
      <w:pPr>
        <w:rPr>
          <w:b/>
          <w:bCs/>
        </w:rPr>
      </w:pPr>
      <w:r w:rsidRPr="009B5B44">
        <w:rPr>
          <w:b/>
          <w:bCs/>
        </w:rPr>
        <w:t>4.1. Gri Tonlamalı Görüntü Analizi</w:t>
      </w:r>
    </w:p>
    <w:p w14:paraId="4BD85239" w14:textId="77777777" w:rsidR="009B5B44" w:rsidRPr="009B5B44" w:rsidRDefault="009B5B44" w:rsidP="009B5B44">
      <w:r w:rsidRPr="009B5B44">
        <w:t>Mozaik örneği üzerinde yapılan testlerde, Perona-Malik modelinin taşların iç dokusundaki gürültüyü (noise) başarılı bir şekilde temizlediği, ancak taşların sınırlarını (kenarlarını) koruduğu gözlemlenmiştir.</w:t>
      </w:r>
    </w:p>
    <w:p w14:paraId="44D72D59" w14:textId="77777777" w:rsidR="009B5B44" w:rsidRPr="009B5B44" w:rsidRDefault="009B5B44" w:rsidP="009B5B44">
      <w:r w:rsidRPr="009B5B44">
        <w:rPr>
          <w:i/>
          <w:iCs/>
        </w:rPr>
        <w:t xml:space="preserve">(Buraya python code/nonlinear_diffusion.py çalıştırıldığında çıkan </w:t>
      </w:r>
      <w:r w:rsidRPr="009B5B44">
        <w:rPr>
          <w:b/>
          <w:bCs/>
          <w:i/>
          <w:iCs/>
        </w:rPr>
        <w:t>comparison</w:t>
      </w:r>
      <w:r w:rsidRPr="009B5B44">
        <w:rPr>
          <w:i/>
          <w:iCs/>
        </w:rPr>
        <w:t xml:space="preserve"> görselini ekleyiniz)</w:t>
      </w:r>
    </w:p>
    <w:p w14:paraId="0DF3849B" w14:textId="0BF20B2D" w:rsidR="009B5B44" w:rsidRPr="009B5B44" w:rsidRDefault="009B5B44" w:rsidP="009B5B44">
      <w:r w:rsidRPr="009B5B44">
        <w:rPr>
          <w:b/>
          <w:bCs/>
        </w:rPr>
        <w:t>Gözlem:</w:t>
      </w:r>
      <w:r w:rsidRPr="009B5B44">
        <w:t xml:space="preserve"> </w:t>
      </w:r>
      <w:r w:rsidR="00237A1D">
        <w:t xml:space="preserve"> </w:t>
      </w:r>
      <w:r w:rsidRPr="009B5B44">
        <w:t>lambda</w:t>
      </w:r>
      <w:r w:rsidR="00237A1D">
        <w:t xml:space="preserve"> </w:t>
      </w:r>
      <w:r w:rsidRPr="009B5B44">
        <w:t xml:space="preserve">parametresi arttıkça, algoritma daha fazla kenarı "gürültü" olarak sınıflandırmakta ve yumuşatma miktarı artmaktadır. Mozaik görüntüsünde </w:t>
      </w:r>
      <w:r w:rsidR="00237A1D">
        <w:t>l</w:t>
      </w:r>
      <w:r w:rsidRPr="009B5B44">
        <w:t>ambda=1</w:t>
      </w:r>
      <w:r w:rsidR="00237A1D">
        <w:t>5</w:t>
      </w:r>
      <w:r w:rsidRPr="009B5B44">
        <w:t xml:space="preserve"> civarında taş dokusu korunurken, lambda=</w:t>
      </w:r>
      <w:r w:rsidR="00237A1D">
        <w:t>1</w:t>
      </w:r>
      <w:r w:rsidRPr="009B5B44">
        <w:t>5</w:t>
      </w:r>
      <w:r w:rsidR="00237A1D">
        <w:t>0</w:t>
      </w:r>
      <w:r w:rsidRPr="009B5B44">
        <w:t xml:space="preserve"> değerlerinde taşlar eriyerek görüntü daha soyut bir hale gelmektedir.</w:t>
      </w:r>
    </w:p>
    <w:p w14:paraId="5232D68B" w14:textId="77777777" w:rsidR="009B5B44" w:rsidRPr="009B5B44" w:rsidRDefault="009B5B44" w:rsidP="009B5B44">
      <w:pPr>
        <w:rPr>
          <w:b/>
          <w:bCs/>
        </w:rPr>
      </w:pPr>
      <w:r w:rsidRPr="009B5B44">
        <w:rPr>
          <w:b/>
          <w:bCs/>
        </w:rPr>
        <w:t>4.2. İstatistiksel Analiz</w:t>
      </w:r>
    </w:p>
    <w:p w14:paraId="035D8118" w14:textId="77777777" w:rsidR="009B5B44" w:rsidRPr="009B5B44" w:rsidRDefault="009B5B44" w:rsidP="009B5B44">
      <w:r w:rsidRPr="009B5B44">
        <w:t>İterasyonlar boyunca görüntünün istatistiksel değişimi izlenmiştir:</w:t>
      </w:r>
    </w:p>
    <w:p w14:paraId="352E2D17" w14:textId="77777777" w:rsidR="009B5B44" w:rsidRPr="009B5B44" w:rsidRDefault="009B5B44" w:rsidP="009B5B44">
      <w:pPr>
        <w:numPr>
          <w:ilvl w:val="0"/>
          <w:numId w:val="2"/>
        </w:numPr>
      </w:pPr>
      <w:r w:rsidRPr="009B5B44">
        <w:rPr>
          <w:b/>
          <w:bCs/>
        </w:rPr>
        <w:t>Ortalama Yoğunluk:</w:t>
      </w:r>
      <w:r w:rsidRPr="009B5B44">
        <w:t xml:space="preserve"> Difüzyon süreci kütle korunumlu (conservative) olduğu için ortalama yoğunluk sabit kalmıştır.</w:t>
      </w:r>
    </w:p>
    <w:p w14:paraId="4784AE1C" w14:textId="77777777" w:rsidR="009B5B44" w:rsidRPr="009B5B44" w:rsidRDefault="009B5B44" w:rsidP="009B5B44">
      <w:pPr>
        <w:numPr>
          <w:ilvl w:val="0"/>
          <w:numId w:val="2"/>
        </w:numPr>
      </w:pPr>
      <w:r w:rsidRPr="009B5B44">
        <w:rPr>
          <w:b/>
          <w:bCs/>
        </w:rPr>
        <w:t>Varyans:</w:t>
      </w:r>
      <w:r w:rsidRPr="009B5B44">
        <w:t xml:space="preserve"> Gürültü azaldıkça varyansın düştüğü gözlemlenmiştir.</w:t>
      </w:r>
    </w:p>
    <w:p w14:paraId="48185172" w14:textId="77777777" w:rsidR="009B5B44" w:rsidRPr="009B5B44" w:rsidRDefault="009B5B44" w:rsidP="009B5B44">
      <w:pPr>
        <w:numPr>
          <w:ilvl w:val="0"/>
          <w:numId w:val="2"/>
        </w:numPr>
      </w:pPr>
      <w:r w:rsidRPr="009B5B44">
        <w:rPr>
          <w:b/>
          <w:bCs/>
        </w:rPr>
        <w:t>Gradyan Büyüklüğü:</w:t>
      </w:r>
      <w:r w:rsidRPr="009B5B44">
        <w:t xml:space="preserve"> Görüntü yumuşadıkça toplam gradyan enerjisi azalmıştır.</w:t>
      </w:r>
    </w:p>
    <w:p w14:paraId="67F9641E" w14:textId="3461BFEA" w:rsidR="009B5B44" w:rsidRPr="009B5B44" w:rsidRDefault="00237A1D" w:rsidP="009B5B44">
      <w:r>
        <w:rPr>
          <w:noProof/>
        </w:rPr>
        <w:lastRenderedPageBreak/>
        <w:drawing>
          <wp:inline distT="0" distB="0" distL="0" distR="0" wp14:anchorId="23E32556" wp14:editId="40AEBE50">
            <wp:extent cx="6004560" cy="2369820"/>
            <wp:effectExtent l="0" t="0" r="0" b="0"/>
            <wp:docPr id="6393743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6063" cy="2374360"/>
                    </a:xfrm>
                    <a:prstGeom prst="rect">
                      <a:avLst/>
                    </a:prstGeom>
                    <a:noFill/>
                    <a:ln>
                      <a:noFill/>
                    </a:ln>
                  </pic:spPr>
                </pic:pic>
              </a:graphicData>
            </a:graphic>
          </wp:inline>
        </w:drawing>
      </w:r>
    </w:p>
    <w:p w14:paraId="6582CDB4" w14:textId="77777777" w:rsidR="009B5B44" w:rsidRPr="009B5B44" w:rsidRDefault="009B5B44" w:rsidP="009B5B44">
      <w:pPr>
        <w:rPr>
          <w:b/>
          <w:bCs/>
        </w:rPr>
      </w:pPr>
      <w:r w:rsidRPr="009B5B44">
        <w:rPr>
          <w:b/>
          <w:bCs/>
        </w:rPr>
        <w:t>4.3. Renkli Görüntü Sonuçları</w:t>
      </w:r>
    </w:p>
    <w:p w14:paraId="661A676D" w14:textId="77777777" w:rsidR="009B5B44" w:rsidRPr="009B5B44" w:rsidRDefault="009B5B44" w:rsidP="009B5B44">
      <w:r w:rsidRPr="009B5B44">
        <w:t>Renkli mozaik görüntüsü üzerinde vektör değerli difüzyon uygulanmıştır.</w:t>
      </w:r>
    </w:p>
    <w:p w14:paraId="4F9F1C82" w14:textId="6ACE5287" w:rsidR="009B5B44" w:rsidRPr="009B5B44" w:rsidRDefault="00237A1D" w:rsidP="009B5B44">
      <w:r>
        <w:rPr>
          <w:noProof/>
        </w:rPr>
        <w:drawing>
          <wp:inline distT="0" distB="0" distL="0" distR="0" wp14:anchorId="0DC94B6A" wp14:editId="10770E34">
            <wp:extent cx="6309360" cy="3276600"/>
            <wp:effectExtent l="0" t="0" r="0" b="0"/>
            <wp:docPr id="74375567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276600"/>
                    </a:xfrm>
                    <a:prstGeom prst="rect">
                      <a:avLst/>
                    </a:prstGeom>
                    <a:noFill/>
                    <a:ln>
                      <a:noFill/>
                    </a:ln>
                  </pic:spPr>
                </pic:pic>
              </a:graphicData>
            </a:graphic>
          </wp:inline>
        </w:drawing>
      </w:r>
      <w:r w:rsidR="009B5B44" w:rsidRPr="009B5B44">
        <w:t>Kırmızı, Yeşil ve Mavi kanalların ortak işlenmesi sayesinde, mozaik taşlarının renk sınırlarında bozulma veya yanlış renk oluşumu (false colors) engellenmiştir. Sonuçta "yağlı boya" etkisi yaratan, gürültüden arınmış estetik bir görüntü elde edilmiştir.</w:t>
      </w:r>
    </w:p>
    <w:p w14:paraId="26158A5C" w14:textId="77777777" w:rsidR="009B5B44" w:rsidRPr="009B5B44" w:rsidRDefault="00000000" w:rsidP="009B5B44">
      <w:r>
        <w:pict w14:anchorId="3D54391A">
          <v:rect id="_x0000_i1029" style="width:0;height:1.5pt" o:hralign="center" o:hrstd="t" o:hr="t" fillcolor="#a0a0a0" stroked="f"/>
        </w:pict>
      </w:r>
    </w:p>
    <w:p w14:paraId="2369AAD0" w14:textId="77777777" w:rsidR="009B5B44" w:rsidRPr="009B5B44" w:rsidRDefault="009B5B44" w:rsidP="009B5B44">
      <w:pPr>
        <w:rPr>
          <w:b/>
          <w:bCs/>
        </w:rPr>
      </w:pPr>
      <w:r w:rsidRPr="009B5B44">
        <w:rPr>
          <w:b/>
          <w:bCs/>
        </w:rPr>
        <w:t>5. Karşılaşılan Zorluklar ve Çözümler</w:t>
      </w:r>
    </w:p>
    <w:p w14:paraId="2767E214" w14:textId="37D8B42C" w:rsidR="009B5B44" w:rsidRPr="009B5B44" w:rsidRDefault="009B5B44" w:rsidP="00237A1D">
      <w:pPr>
        <w:numPr>
          <w:ilvl w:val="0"/>
          <w:numId w:val="3"/>
        </w:numPr>
      </w:pPr>
      <w:r w:rsidRPr="009B5B44">
        <w:rPr>
          <w:b/>
          <w:bCs/>
        </w:rPr>
        <w:t>Gradyan Patlaması:</w:t>
      </w:r>
      <w:r w:rsidRPr="009B5B44">
        <w:t xml:space="preserve"> İlk denemelerde büyük lambda değerlerinde kararsızlık yaşandı. Bu durum, görüntüyü float64 formatına dönüştürerek ve dt adımını 0.2</w:t>
      </w:r>
      <w:r w:rsidR="00237A1D">
        <w:t>5</w:t>
      </w:r>
      <w:r w:rsidRPr="009B5B44">
        <w:t xml:space="preserve"> seviyesine çekerek çözüldü.</w:t>
      </w:r>
    </w:p>
    <w:p w14:paraId="5758D655" w14:textId="77777777" w:rsidR="009B5B44" w:rsidRPr="009B5B44" w:rsidRDefault="009B5B44" w:rsidP="009B5B44">
      <w:pPr>
        <w:numPr>
          <w:ilvl w:val="0"/>
          <w:numId w:val="3"/>
        </w:numPr>
      </w:pPr>
      <w:r w:rsidRPr="009B5B44">
        <w:rPr>
          <w:b/>
          <w:bCs/>
        </w:rPr>
        <w:t>Dosya Yolları:</w:t>
      </w:r>
      <w:r w:rsidRPr="009B5B44">
        <w:t xml:space="preserve"> Kodun farklı dizinlerden çalıştırılması sırasında dosya bulma sorunu yaşandı. os.path kütüphanesi kullanılarak mutlak yol (absolute path) yöntemiyle bu sorun giderildi.</w:t>
      </w:r>
    </w:p>
    <w:p w14:paraId="06235625" w14:textId="77777777" w:rsidR="009B5B44" w:rsidRPr="009B5B44" w:rsidRDefault="00000000" w:rsidP="009B5B44">
      <w:r>
        <w:lastRenderedPageBreak/>
        <w:pict w14:anchorId="631F7422">
          <v:rect id="_x0000_i1030" style="width:0;height:1.5pt" o:hralign="center" o:hrstd="t" o:hr="t" fillcolor="#a0a0a0" stroked="f"/>
        </w:pict>
      </w:r>
    </w:p>
    <w:p w14:paraId="14AC8610" w14:textId="77777777" w:rsidR="009B5B44" w:rsidRPr="009B5B44" w:rsidRDefault="009B5B44" w:rsidP="009B5B44">
      <w:pPr>
        <w:rPr>
          <w:b/>
          <w:bCs/>
        </w:rPr>
      </w:pPr>
      <w:r w:rsidRPr="009B5B44">
        <w:rPr>
          <w:b/>
          <w:bCs/>
        </w:rPr>
        <w:t>6. Sonuç</w:t>
      </w:r>
    </w:p>
    <w:p w14:paraId="399FC544" w14:textId="77777777" w:rsidR="009B5B44" w:rsidRPr="009B5B44" w:rsidRDefault="009B5B44" w:rsidP="009B5B44">
      <w:r w:rsidRPr="009B5B44">
        <w:t>Bu çalışmada, doğrusal olmayan difüzyon tekniklerinin görüntü iyileştirmede lineer yöntemlere göre çok daha üstün olduğu doğrulanmıştır. Özellikle kenar koruma özelliği, tıbbi görüntüleme veya mozaik restorasyonu gibi detayların önemli olduğu alanlarda bu yöntemi vazgeçilmez kılmaktadır.</w:t>
      </w:r>
    </w:p>
    <w:p w14:paraId="4FF3BCAD" w14:textId="77777777" w:rsidR="00FE5340" w:rsidRDefault="00FE5340"/>
    <w:sectPr w:rsidR="00FE53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72B4"/>
    <w:multiLevelType w:val="multilevel"/>
    <w:tmpl w:val="642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6C9A"/>
    <w:multiLevelType w:val="multilevel"/>
    <w:tmpl w:val="5884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E4932"/>
    <w:multiLevelType w:val="multilevel"/>
    <w:tmpl w:val="A77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249374">
    <w:abstractNumId w:val="0"/>
  </w:num>
  <w:num w:numId="2" w16cid:durableId="1196768741">
    <w:abstractNumId w:val="1"/>
  </w:num>
  <w:num w:numId="3" w16cid:durableId="149129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A8"/>
    <w:rsid w:val="0000093B"/>
    <w:rsid w:val="00026A6E"/>
    <w:rsid w:val="00210EBE"/>
    <w:rsid w:val="00237A1D"/>
    <w:rsid w:val="00267738"/>
    <w:rsid w:val="00290454"/>
    <w:rsid w:val="00720D81"/>
    <w:rsid w:val="007966BD"/>
    <w:rsid w:val="00846F82"/>
    <w:rsid w:val="009935A8"/>
    <w:rsid w:val="009B5B44"/>
    <w:rsid w:val="00F7038F"/>
    <w:rsid w:val="00FE53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B12A"/>
  <w15:chartTrackingRefBased/>
  <w15:docId w15:val="{D86CD430-4A5C-4FC9-932C-F80A1531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3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3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35A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35A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35A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35A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35A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35A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35A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35A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35A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35A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35A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35A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35A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35A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35A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35A8"/>
    <w:rPr>
      <w:rFonts w:eastAsiaTheme="majorEastAsia" w:cstheme="majorBidi"/>
      <w:color w:val="272727" w:themeColor="text1" w:themeTint="D8"/>
    </w:rPr>
  </w:style>
  <w:style w:type="paragraph" w:styleId="KonuBal">
    <w:name w:val="Title"/>
    <w:basedOn w:val="Normal"/>
    <w:next w:val="Normal"/>
    <w:link w:val="KonuBalChar"/>
    <w:uiPriority w:val="10"/>
    <w:qFormat/>
    <w:rsid w:val="00993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35A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35A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35A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35A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35A8"/>
    <w:rPr>
      <w:i/>
      <w:iCs/>
      <w:color w:val="404040" w:themeColor="text1" w:themeTint="BF"/>
    </w:rPr>
  </w:style>
  <w:style w:type="paragraph" w:styleId="ListeParagraf">
    <w:name w:val="List Paragraph"/>
    <w:basedOn w:val="Normal"/>
    <w:uiPriority w:val="34"/>
    <w:qFormat/>
    <w:rsid w:val="009935A8"/>
    <w:pPr>
      <w:ind w:left="720"/>
      <w:contextualSpacing/>
    </w:pPr>
  </w:style>
  <w:style w:type="character" w:styleId="GlVurgulama">
    <w:name w:val="Intense Emphasis"/>
    <w:basedOn w:val="VarsaylanParagrafYazTipi"/>
    <w:uiPriority w:val="21"/>
    <w:qFormat/>
    <w:rsid w:val="009935A8"/>
    <w:rPr>
      <w:i/>
      <w:iCs/>
      <w:color w:val="0F4761" w:themeColor="accent1" w:themeShade="BF"/>
    </w:rPr>
  </w:style>
  <w:style w:type="paragraph" w:styleId="GlAlnt">
    <w:name w:val="Intense Quote"/>
    <w:basedOn w:val="Normal"/>
    <w:next w:val="Normal"/>
    <w:link w:val="GlAlntChar"/>
    <w:uiPriority w:val="30"/>
    <w:qFormat/>
    <w:rsid w:val="00993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35A8"/>
    <w:rPr>
      <w:i/>
      <w:iCs/>
      <w:color w:val="0F4761" w:themeColor="accent1" w:themeShade="BF"/>
    </w:rPr>
  </w:style>
  <w:style w:type="character" w:styleId="GlBavuru">
    <w:name w:val="Intense Reference"/>
    <w:basedOn w:val="VarsaylanParagrafYazTipi"/>
    <w:uiPriority w:val="32"/>
    <w:qFormat/>
    <w:rsid w:val="009935A8"/>
    <w:rPr>
      <w:b/>
      <w:bCs/>
      <w:smallCaps/>
      <w:color w:val="0F4761" w:themeColor="accent1" w:themeShade="BF"/>
      <w:spacing w:val="5"/>
    </w:rPr>
  </w:style>
  <w:style w:type="character" w:styleId="YerTutucuMetni">
    <w:name w:val="Placeholder Text"/>
    <w:basedOn w:val="VarsaylanParagrafYazTipi"/>
    <w:uiPriority w:val="99"/>
    <w:semiHidden/>
    <w:rsid w:val="009B5B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637</Words>
  <Characters>3635</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Erdağ</dc:creator>
  <cp:keywords/>
  <dc:description/>
  <cp:lastModifiedBy>Muhammed Erdağ</cp:lastModifiedBy>
  <cp:revision>4</cp:revision>
  <cp:lastPrinted>2025-11-26T13:52:00Z</cp:lastPrinted>
  <dcterms:created xsi:type="dcterms:W3CDTF">2025-11-26T13:51:00Z</dcterms:created>
  <dcterms:modified xsi:type="dcterms:W3CDTF">2025-11-26T13:52:00Z</dcterms:modified>
</cp:coreProperties>
</file>