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8825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SOMATIC VARIANT ANNOTATION</w:t>
      </w:r>
    </w:p>
    <w:p>
      <w:r>
        <w:rPr>
          <w:b/>
        </w:rPr>
        <w:t xml:space="preserve">Sample Name: </w:t>
      </w:r>
      <w:r>
        <w:t>SCLC_5</w:t>
        <w:br/>
      </w:r>
      <w:r>
        <w:rPr>
          <w:b/>
        </w:rPr>
        <w:t xml:space="preserve">Date </w:t>
      </w:r>
      <w:r>
        <w:t>Thu, Mar 14, 2019</w:t>
        <w:br/>
      </w:r>
      <w:r>
        <w:rPr>
          <w:b/>
        </w:rPr>
        <w:t xml:space="preserve">Time Processed: </w:t>
      </w:r>
      <w:r>
        <w:t>12:59:21 PM</w:t>
        <w:br/>
      </w:r>
      <w:r>
        <w:rPr>
          <w:b/>
        </w:rPr>
        <w:t xml:space="preserve">Variants Processed: </w:t>
      </w:r>
      <w:r>
        <w:t>1</w:t>
        <w:br/>
      </w:r>
      <w:r>
        <w:rPr>
          <w:b/>
        </w:rPr>
        <w:t xml:space="preserve">Clinical Annotations: </w:t>
      </w:r>
      <w:r>
        <w:t>1</w:t>
        <w:br/>
      </w:r>
    </w:p>
    <w:p>
      <w:pPr>
        <w:pStyle w:val="Heading1"/>
      </w:pPr>
      <w:r>
        <w:t>MyVariant Info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pPr>
        <w:pStyle w:val="Heading1"/>
      </w:pPr>
      <w:r>
        <w:t>CIViC Variant Annotations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Gene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Variant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CIViC EID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PubMedID</w:t>
            </w:r>
          </w:p>
        </w:tc>
      </w:tr>
      <w:tr>
        <w:tc>
          <w:tcPr>
            <w:tcW w:type="dxa" w:w="1728"/>
          </w:tcPr>
          <w:p>
            <w:r>
              <w:t>KRAS</w:t>
            </w:r>
          </w:p>
        </w:tc>
        <w:tc>
          <w:tcPr>
            <w:tcW w:type="dxa" w:w="1728"/>
          </w:tcPr>
          <w:p>
            <w:r>
              <w:t>MUTATION</w:t>
            </w:r>
          </w:p>
        </w:tc>
        <w:tc>
          <w:tcPr>
            <w:tcW w:type="dxa" w:w="1728"/>
          </w:tcPr>
          <w:p>
            <w:r>
              <w:t>Supports Resistance to Cetuximab for patients with Colorectal Cancer</w:t>
            </w:r>
          </w:p>
        </w:tc>
        <w:tc>
          <w:tcPr>
            <w:tcW w:type="dxa" w:w="1728"/>
          </w:tcPr>
          <w:p>
            <w:r>
              <w:t>CIViC EID6464</w:t>
            </w:r>
          </w:p>
        </w:tc>
        <w:tc>
          <w:tcPr>
            <w:tcW w:type="dxa" w:w="1728"/>
          </w:tcPr>
          <w:p>
            <w:r>
              <w:t>PMID:22722830</w:t>
            </w:r>
          </w:p>
        </w:tc>
      </w:tr>
      <w:tr>
        <w:tc>
          <w:tcPr>
            <w:tcW w:type="dxa" w:w="1728"/>
          </w:tcPr>
          <w:p>
            <w:r>
              <w:t>KRAS</w:t>
            </w:r>
          </w:p>
        </w:tc>
        <w:tc>
          <w:tcPr>
            <w:tcW w:type="dxa" w:w="1728"/>
          </w:tcPr>
          <w:p>
            <w:r>
              <w:t>EXON 2 MUTATION</w:t>
            </w:r>
          </w:p>
        </w:tc>
        <w:tc>
          <w:tcPr>
            <w:tcW w:type="dxa" w:w="1728"/>
          </w:tcPr>
          <w:p>
            <w:r>
              <w:t>Supports Resistance to EGFR Inhibitor for patients with Colorectal Cancer</w:t>
            </w:r>
          </w:p>
        </w:tc>
        <w:tc>
          <w:tcPr>
            <w:tcW w:type="dxa" w:w="1728"/>
          </w:tcPr>
          <w:p>
            <w:r>
              <w:t>CIViC EID1208</w:t>
            </w:r>
          </w:p>
        </w:tc>
        <w:tc>
          <w:tcPr>
            <w:tcW w:type="dxa" w:w="1728"/>
          </w:tcPr>
          <w:p>
            <w:r>
              <w:t>PMID:27037411</w:t>
            </w:r>
          </w:p>
        </w:tc>
      </w:tr>
    </w:tbl>
    <w:p>
      <w:r>
        <w:t>OpenCAP is intended for research use only and clinical applications of subsequent panels designed using the SOP would require further panel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