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class named rectangle 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a rectangle object with attributes of length and width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Prompt the user to enter the desired length and width to define the attributes of object rectangle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a perimeter method to calculate the perimeter of the rectangle object with the given length and width attributes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an area method to calculate the perimeter of the rectangle object with the given length and width attributes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display method that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that displays the length, width, perimeter and area of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rectangle object that instantiates form the rectangle class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Parallelepiped class that inherits the length and width attributes from the rectangle class 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Parallelepiped </w:t>
      </w:r>
      <w:r>
        <w:rPr>
          <w:rFonts w:ascii="Times New Roman" w:hAnsi="Times New Roman"/>
          <w:sz w:val="24"/>
          <w:szCs w:val="24"/>
          <w:rtl w:val="0"/>
          <w:lang w:val="en-US"/>
        </w:rPr>
        <w:t>object with the inherited length and width attributes from the rectangle class and add another attribute height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Prompt the user to enter the desired height to define the attributes of object Parallelepiped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Create a volume method that calculates the volume of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Parallelepiped object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utilizing the  length, width, and height attributes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Redefine the display method in class parallelepiped class that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that displays the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volume of the parallelepiped object 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Call the display methods to get the program running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Create a unit test to test and see if the perimeter, area, and volume methods are computing properly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