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jc w:val="center"/>
      </w:pPr>
      <w:r>
        <w:rPr>
          <w:b/>
          <w:sz w:val="32"/>
        </w:rPr>
        <w:t>SE618 LOGISTIC CASE STUDY ANALYSIS</w:t>
      </w:r>
    </w:p>
    <w:p>
      <w:pPr>
        <w:pStyle w:val="BodyText"/>
        <w:jc w:val="center"/>
      </w:pPr>
      <w:r>
        <w:rPr>
          <w:b/>
          <w:sz w:val="28"/>
        </w:rPr>
        <w:t>PROJECT TITLE: SERGE - AI Agent for Supply Chain Operations</w:t>
      </w:r>
    </w:p>
    <w:p>
      <w:pPr>
        <w:pStyle w:val="BodyText"/>
        <w:jc w:val="center"/>
      </w:pPr>
    </w:p>
    <w:p>
      <w:r>
        <w:pict>
          <v:rect style="width:0;height:1.5pt" o:hralign="center" o:hrstd="t" o:hr="t"/>
        </w:pic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Louis Grignola</w:t>
            </w:r>
          </w:p>
        </w:tc>
        <w:tc>
          <w:tcPr/>
          <w:p>
            <w:pPr>
              <w:pStyle w:val="Compact"/>
              <w:jc w:val="left"/>
            </w:pPr>
            <w:r>
              <w:rPr>
                <w:b/>
                <w:bCs/>
              </w:rPr>
              <w:t xml:space="preserve">Gauthier Schmitt</w:t>
            </w:r>
          </w:p>
        </w:tc>
      </w:tr>
      <w:tr>
        <w:tc>
          <w:tcPr/>
          <w:p>
            <w:pPr>
              <w:pStyle w:val="Compact"/>
              <w:jc w:val="left"/>
            </w:pPr>
            <w:r>
              <w:rPr>
                <w:b/>
                <w:bCs/>
              </w:rPr>
              <w:t xml:space="preserve">Maël Tellus</w:t>
            </w:r>
          </w:p>
        </w:tc>
        <w:tc>
          <w:tcPr/>
          <w:p>
            <w:pPr>
              <w:pStyle w:val="Compact"/>
              <w:jc w:val="left"/>
            </w:pPr>
            <w:r>
              <w:rPr>
                <w:b/>
                <w:bCs/>
              </w:rPr>
              <w:t xml:space="preserve">Matteo Schwarz</w:t>
            </w:r>
          </w:p>
        </w:tc>
      </w:tr>
    </w:tbl>
    <w:p>
      <w:pPr>
        <w:pStyle w:val="BodyText"/>
        <w:jc w:val="center"/>
      </w:pPr>
      <w:r>
        <w:rPr>
          <w:sz w:val="22"/>
        </w:rPr>
        <w:t>SUBMITTED TO:</w:t>
        <w:br/>
        <w:t>Ajarn Warut</w:t>
        <w:br/>
        <w:br/>
        <w:t>March 2026</w:t>
        <w:br/>
        <w:t>SEMESTER 2/2025</w:t>
        <w:br/>
        <w:br/>
        <w:br/>
        <w:t>SCHOOL OF MANUFACTURING SYSTEMS AND MECHANICAL ENGINEERING</w:t>
        <w:br/>
        <w:t>SIRINDHORN INTERNATIONAL INSTITUTE OF TECHNOLOGY</w:t>
        <w:br/>
        <w:t>THAMMASAT UNIVERSITY</w:t>
      </w:r>
    </w:p>
    <w:bookmarkStart w:id="30" w:name="introduction"/>
    <w:p>
      <w:r>
        <w:rPr>
          <w:b/>
        </w:rPr>
        <w:t>TEAM CONTRIBUTION</w:t>
      </w:r>
    </w:p>
    <w:p>
      <w:pPr>
        <w:pStyle w:val="Heading1"/>
      </w:pPr>
      <w:r>
        <w:rPr>
          <w:b/>
        </w:rPr>
        <w:t>CHAPTER 1</w:t>
        <w:br/>
        <w:t>INTRODUCTION</w:t>
      </w:r>
    </w:p>
    <w:bookmarkStart w:id="27" w:name="problem-statement"/>
    <w:p>
      <w:pPr>
        <w:pStyle w:val="Heading2"/>
      </w:pPr>
      <w:r>
        <w:rPr>
          <w:b/>
        </w:rPr>
        <w:t>1.1 Problem Statement</w:t>
      </w:r>
    </w:p>
    <w:p>
      <w:pPr>
        <w:pStyle w:val="FirstParagraph"/>
      </w:pPr>
      <w:r>
        <w:t xml:space="preserve">Modern supply chains rely on multiple enterprise systems operating in silos: Supplier Relationship Management (SRM), Warehouse Management (WMS), Order Management (OMS), and Transport Management (TMS). Each system is typically provided by a different vendor, accessed through a different interface, and stores its data independently. According to a GEODIS survey,</w:t>
      </w:r>
      <w:r>
        <w:t xml:space="preserve"> </w:t>
      </w:r>
      <w:r>
        <w:rPr>
          <w:b/>
          <w:bCs/>
        </w:rPr>
        <w:t xml:space="preserve">only 6% of companies report full supply chain visibility</w:t>
      </w:r>
      <w:r>
        <w:t xml:space="preserve">, while nearly 80% have either no visibility or a restricted view </w:t>
      </w:r>
      <w:r>
        <w:t xml:space="preserve">.</w:t>
      </w:r>
    </w:p>
    <w:p>
      <w:pPr>
        <w:pStyle w:val="BodyText"/>
      </w:pPr>
      <w:r>
        <w:t xml:space="preserve">In a B2B distribution context, this fragmentation creates a concrete operational problem:</w:t>
      </w:r>
    </w:p>
    <w:p>
      <w:pPr>
        <w:pStyle w:val="BodyText"/>
      </w:pPr>
      <w:r>
        <w:rPr>
          <w:b/>
          <w:bCs/>
        </w:rPr>
        <w:t xml:space="preserve">Problem:</w:t>
      </w:r>
      <w:r>
        <w:t xml:space="preserve"> </w:t>
      </w:r>
      <w:r>
        <w:t xml:space="preserve">Operations managers spend</w:t>
      </w:r>
      <w:r>
        <w:t xml:space="preserve"> </w:t>
      </w:r>
      <w:r>
        <w:rPr>
          <w:b/>
          <w:bCs/>
        </w:rPr>
        <w:t xml:space="preserve">15–30 minutes per investigation</w:t>
      </w:r>
      <w:r>
        <w:t xml:space="preserve"> </w:t>
      </w:r>
      <w:r>
        <w:t xml:space="preserve">when diagnosing supply chain issues (delayed orders, stockouts, supplier problems). They must manually log into 3–4 separate systems, extract data from each, and mentally piece together the causal chain.</w:t>
      </w:r>
    </w:p>
    <w:p>
      <w:pPr>
        <w:pStyle w:val="BodyText"/>
      </w:pPr>
      <w:r>
        <w:rPr>
          <w:b/>
          <w:bCs/>
        </w:rPr>
        <w:t xml:space="preserve">Consequences:</w:t>
      </w:r>
    </w:p>
    <w:p>
      <w:pPr>
        <w:numPr>
          <w:ilvl w:val="0"/>
          <w:numId w:val="1001"/>
        </w:numPr>
      </w:pPr>
      <w:r>
        <w:t xml:space="preserve">Slow response to customer inquiries about order status</w:t>
      </w:r>
    </w:p>
    <w:p>
      <w:pPr>
        <w:numPr>
          <w:ilvl w:val="0"/>
          <w:numId w:val="1001"/>
        </w:numPr>
      </w:pPr>
      <w:r>
        <w:t xml:space="preserve">Incomplete investigations: humans miss data points across systems</w:t>
      </w:r>
    </w:p>
    <w:p>
      <w:pPr>
        <w:numPr>
          <w:ilvl w:val="0"/>
          <w:numId w:val="1001"/>
        </w:numPr>
      </w:pPr>
      <w:r>
        <w:t xml:space="preserve">Knowledge concentrated in senior staff who know</w:t>
      </w:r>
      <w:r>
        <w:t xml:space="preserve"> </w:t>
      </w:r>
      <w:r>
        <w:t xml:space="preserve">“where to look”</w:t>
      </w:r>
    </w:p>
    <w:p>
      <w:pPr>
        <w:numPr>
          <w:ilvl w:val="0"/>
          <w:numId w:val="1001"/>
        </w:numPr>
      </w:pPr>
      <w:r>
        <w:t xml:space="preserve">No structured audit trail of investigations</w:t>
      </w:r>
    </w:p>
    <w:p>
      <w:pPr>
        <w:pStyle w:val="FirstParagraph"/>
      </w:pPr>
      <w:r>
        <w:t xml:space="preserve">Each system</w:t>
      </w:r>
      <w:r>
        <w:t xml:space="preserve"> </w:t>
      </w:r>
      <w:r>
        <w:t xml:space="preserve">“speaks a different language”</w:t>
      </w:r>
      <w:r>
        <w:t xml:space="preserve">: finance in ERP, orders in OMS, inventory in WMS, transport in TMS </w:t>
      </w:r>
      <w:r>
        <w:t xml:space="preserve">. Without integration, cross-system queries require manual reconciliation, creating communication delays, errors, and inefficiencies that worsen at scale.</w:t>
      </w:r>
    </w:p>
    <w:bookmarkEnd w:id="27"/>
    <w:bookmarkStart w:id="28" w:name="objectives"/>
    <w:p>
      <w:pPr>
        <w:pStyle w:val="Heading2"/>
      </w:pPr>
      <w:r>
        <w:rPr>
          <w:b/>
        </w:rPr>
        <w:t>1.2 Objectives</w:t>
      </w:r>
    </w:p>
    <w:p>
      <w:pPr>
        <w:pStyle w:val="FirstParagraph"/>
      </w:pPr>
      <w:r>
        <w:t xml:space="preserve">The objective of this project is to design, implement, and evaluate</w:t>
      </w:r>
      <w:r>
        <w:t xml:space="preserve"> </w:t>
      </w:r>
      <w:r>
        <w:rPr>
          <w:b/>
          <w:bCs/>
        </w:rPr>
        <w:t xml:space="preserve">SERGE</w:t>
      </w:r>
      <w:r>
        <w:t xml:space="preserve">, an AI agent that provides a</w:t>
      </w:r>
      <w:r>
        <w:t xml:space="preserve"> </w:t>
      </w:r>
      <w:r>
        <w:rPr>
          <w:b/>
          <w:bCs/>
        </w:rPr>
        <w:t xml:space="preserve">ready-to-use system</w:t>
      </w:r>
      <w:r>
        <w:t xml:space="preserve"> </w:t>
      </w:r>
      <w:r>
        <w:t xml:space="preserve">for connecting supply chain infrastructure to any industry-standard AI agent. Concretely, SERGE:</w:t>
      </w:r>
    </w:p>
    <w:p>
      <w:pPr>
        <w:numPr>
          <w:ilvl w:val="0"/>
          <w:numId w:val="1002"/>
        </w:numPr>
      </w:pPr>
      <w:r>
        <w:rPr>
          <w:b/>
          <w:bCs/>
        </w:rPr>
        <w:t xml:space="preserve">Connects</w:t>
      </w:r>
      <w:r>
        <w:t xml:space="preserve"> </w:t>
      </w:r>
      <w:r>
        <w:t xml:space="preserve">the four supply chain systems (SRM, WMS, OMS, TMS) to AI agents through the Model Context Protocol (MCP), an open industry standard.</w:t>
      </w:r>
    </w:p>
    <w:p>
      <w:pPr>
        <w:numPr>
          <w:ilvl w:val="0"/>
          <w:numId w:val="1002"/>
        </w:numPr>
      </w:pPr>
      <w:r>
        <w:rPr>
          <w:b/>
          <w:bCs/>
        </w:rPr>
        <w:t xml:space="preserve">Retrieves</w:t>
      </w:r>
      <w:r>
        <w:t xml:space="preserve"> </w:t>
      </w:r>
      <w:r>
        <w:t xml:space="preserve">data from any combination of systems in response to natural language queries.</w:t>
      </w:r>
    </w:p>
    <w:p>
      <w:pPr>
        <w:numPr>
          <w:ilvl w:val="0"/>
          <w:numId w:val="1002"/>
        </w:numPr>
      </w:pPr>
      <w:r>
        <w:rPr>
          <w:b/>
          <w:bCs/>
        </w:rPr>
        <w:t xml:space="preserve">Reasons</w:t>
      </w:r>
      <w:r>
        <w:t xml:space="preserve"> </w:t>
      </w:r>
      <w:r>
        <w:t xml:space="preserve">across systems to identify root causes, correlations, and patterns (e.g.,</w:t>
      </w:r>
      <w:r>
        <w:t xml:space="preserve"> </w:t>
      </w:r>
      <w:r>
        <w:t xml:space="preserve">“this order is delayed because the supplier shipment is late, causing an inventory shortage”</w:t>
      </w:r>
      <w:r>
        <w:t xml:space="preserve">).</w:t>
      </w:r>
    </w:p>
    <w:p>
      <w:pPr>
        <w:numPr>
          <w:ilvl w:val="0"/>
          <w:numId w:val="1002"/>
        </w:numPr>
      </w:pPr>
      <w:r>
        <w:rPr>
          <w:b/>
          <w:bCs/>
        </w:rPr>
        <w:t xml:space="preserve">Generates</w:t>
      </w:r>
      <w:r>
        <w:t xml:space="preserve"> </w:t>
      </w:r>
      <w:r>
        <w:t xml:space="preserve">structured diagnostic reports with source attribution.</w:t>
      </w:r>
    </w:p>
    <w:p>
      <w:pPr>
        <w:numPr>
          <w:ilvl w:val="0"/>
          <w:numId w:val="1002"/>
        </w:numPr>
      </w:pPr>
      <w:r>
        <w:rPr>
          <w:b/>
          <w:bCs/>
        </w:rPr>
        <w:t xml:space="preserve">Remains strictly read-only</w:t>
      </w:r>
      <w:r>
        <w:t xml:space="preserve">: SERGE never writes to the supply chain databases.</w:t>
      </w:r>
    </w:p>
    <w:p>
      <w:pPr>
        <w:pStyle w:val="FirstParagraph"/>
      </w:pPr>
      <w:r>
        <w:t xml:space="preserve">Because SERGE exposes supply chain data through the MCP standard,</w:t>
      </w:r>
      <w:r>
        <w:t xml:space="preserve"> </w:t>
      </w:r>
      <w:r>
        <w:rPr>
          <w:b/>
          <w:bCs/>
        </w:rPr>
        <w:t xml:space="preserve">any MCP-compatible agent</w:t>
      </w:r>
      <w:r>
        <w:t xml:space="preserve"> </w:t>
      </w:r>
      <w:r>
        <w:t xml:space="preserve">(Claude, GPT, Llama, Mistral, or custom agents) can plug into the supply chain infrastructure without any modification to the data layer. The system is designed as a bridge between existing supply chain software and the rapidly evolving ecosystem of AI agents.</w:t>
      </w:r>
    </w:p>
    <w:bookmarkEnd w:id="28"/>
    <w:bookmarkStart w:id="29" w:name="scope"/>
    <w:p>
      <w:pPr>
        <w:pStyle w:val="Heading2"/>
      </w:pPr>
      <w:r>
        <w:rPr>
          <w:b/>
        </w:rPr>
        <w:t>1.3 Scope</w:t>
      </w:r>
    </w:p>
    <w:p>
      <w:pPr>
        <w:pStyle w:val="FirstParagraph"/>
      </w:pPr>
      <w:r>
        <w:t xml:space="preserve">We explicitly scope SERGE as a</w:t>
      </w:r>
      <w:r>
        <w:t xml:space="preserve"> </w:t>
      </w:r>
      <w:r>
        <w:rPr>
          <w:b/>
          <w:bCs/>
        </w:rPr>
        <w:t xml:space="preserve">retrieval and diagnostic</w:t>
      </w:r>
      <w:r>
        <w:t xml:space="preserve"> </w:t>
      </w:r>
      <w:r>
        <w:t xml:space="preserve">agent, not a predictive or decision-making one: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pPr>
          </w:p>
        </w:tc>
      </w:tr>
      <w:tr>
        <w:tc>
          <w:tcPr/>
          <w:p>
            <w:pPr>
              <w:pStyle w:val="Compact"/>
              <w:jc w:val="left"/>
            </w:pPr>
            <w:r>
              <w:t xml:space="preserve">Data retrieval</w:t>
            </w:r>
          </w:p>
        </w:tc>
        <w:tc>
          <w:tcPr/>
          <w:p>
            <w:pPr>
              <w:pStyle w:val="Compact"/>
              <w:jc w:val="center"/>
            </w:pPr>
            <w:r>
              <w:t xml:space="preserve">Yes</w:t>
            </w:r>
          </w:p>
        </w:tc>
        <w:tc>
          <w:tcPr/>
          <w:p>
            <w:pPr>
              <w:pStyle w:val="Compact"/>
              <w:jc w:val="left"/>
            </w:pPr>
            <w:r>
              <w:t xml:space="preserve">Query any of the 4 systems via natural language</w:t>
            </w:r>
          </w:p>
        </w:tc>
      </w:tr>
      <w:tr>
        <w:tc>
          <w:tcPr/>
          <w:p>
            <w:pPr>
              <w:pStyle w:val="Compact"/>
              <w:jc w:val="left"/>
            </w:pPr>
            <w:r>
              <w:t xml:space="preserve">Cross-system diagnostic</w:t>
            </w:r>
          </w:p>
        </w:tc>
        <w:tc>
          <w:tcPr/>
          <w:p>
            <w:pPr>
              <w:pStyle w:val="Compact"/>
              <w:jc w:val="center"/>
            </w:pPr>
            <w:r>
              <w:t xml:space="preserve">Yes</w:t>
            </w:r>
          </w:p>
        </w:tc>
        <w:tc>
          <w:tcPr/>
          <w:p>
            <w:pPr>
              <w:pStyle w:val="Compact"/>
              <w:jc w:val="left"/>
            </w:pPr>
            <w:r>
              <w:t xml:space="preserve">Connect data across SRM, WMS, OMS, TMS to find root causes</w:t>
            </w:r>
          </w:p>
        </w:tc>
      </w:tr>
      <w:tr>
        <w:tc>
          <w:tcPr/>
          <w:p>
            <w:pPr>
              <w:pStyle w:val="Compact"/>
              <w:jc w:val="left"/>
            </w:pPr>
            <w:r>
              <w:t xml:space="preserve">Report generation</w:t>
            </w:r>
          </w:p>
        </w:tc>
        <w:tc>
          <w:tcPr/>
          <w:p>
            <w:pPr>
              <w:pStyle w:val="Compact"/>
              <w:jc w:val="center"/>
            </w:pPr>
            <w:r>
              <w:t xml:space="preserve">Yes</w:t>
            </w:r>
          </w:p>
        </w:tc>
        <w:tc>
          <w:tcPr/>
          <w:p>
            <w:pPr>
              <w:pStyle w:val="Compact"/>
              <w:jc w:val="left"/>
            </w:pPr>
            <w:r>
              <w:t xml:space="preserve">Produce structured summaries and comparisons</w:t>
            </w:r>
          </w:p>
        </w:tc>
      </w:tr>
      <w:tr>
        <w:tc>
          <w:tcPr/>
          <w:p>
            <w:pPr>
              <w:pStyle w:val="Compact"/>
              <w:jc w:val="left"/>
            </w:pPr>
            <w:r>
              <w:t xml:space="preserve">Predictive analytics</w:t>
            </w:r>
          </w:p>
        </w:tc>
        <w:tc>
          <w:tcPr/>
          <w:p>
            <w:pPr>
              <w:pStyle w:val="Compact"/>
              <w:jc w:val="center"/>
            </w:pPr>
            <w:r>
              <w:t xml:space="preserve">No</w:t>
            </w:r>
          </w:p>
        </w:tc>
        <w:tc>
          <w:tcPr/>
          <w:p>
            <w:pPr>
              <w:pStyle w:val="Compact"/>
              <w:jc w:val="left"/>
            </w:pPr>
            <w:r>
              <w:t xml:space="preserve">Forecasting demand, predicting delays (future work)</w:t>
            </w:r>
          </w:p>
        </w:tc>
      </w:tr>
      <w:tr>
        <w:tc>
          <w:tcPr/>
          <w:p>
            <w:pPr>
              <w:pStyle w:val="Compact"/>
              <w:jc w:val="left"/>
            </w:pPr>
            <w:r>
              <w:t xml:space="preserve">Autonomous decisions</w:t>
            </w:r>
          </w:p>
        </w:tc>
        <w:tc>
          <w:tcPr/>
          <w:p>
            <w:pPr>
              <w:pStyle w:val="Compact"/>
              <w:jc w:val="center"/>
            </w:pPr>
            <w:r>
              <w:t xml:space="preserve">No</w:t>
            </w:r>
          </w:p>
        </w:tc>
        <w:tc>
          <w:tcPr/>
          <w:p>
            <w:pPr>
              <w:pStyle w:val="Compact"/>
              <w:jc w:val="left"/>
            </w:pPr>
            <w:r>
              <w:t xml:space="preserve">Reordering stock, rerouting shipments (out of scope)</w:t>
            </w:r>
          </w:p>
        </w:tc>
      </w:tr>
    </w:tbl>
    <w:p>
      <w:pPr>
        <w:pStyle w:val="BodyText"/>
      </w:pPr>
      <w:r>
        <w:t xml:space="preserve">This scoping is deliberate: in practice, companies deploy read-only AI assistants</w:t>
      </w:r>
      <w:r>
        <w:t xml:space="preserve"> </w:t>
      </w:r>
      <w:r>
        <w:rPr>
          <w:i/>
          <w:iCs/>
        </w:rPr>
        <w:t xml:space="preserve">before</w:t>
      </w:r>
      <w:r>
        <w:t xml:space="preserve"> </w:t>
      </w:r>
      <w:r>
        <w:t xml:space="preserve">trusting AI with write access. Our agent reflects this real-world adoption pattern.</w:t>
      </w:r>
    </w:p>
    <w:p>
      <w:pPr>
        <w:pStyle w:val="BodyText"/>
      </w:pPr>
      <w:r>
        <w:t xml:space="preserve">B2B distribution is the ideal setting because it involves all four supply chain systems with high interdependency. A single delayed supplier shipment can cascade into stockouts, delayed customer orders, and carrier rebooking, which is exactly the kind of cross-system reasoning our agent targets.</w:t>
      </w:r>
    </w:p>
    <w:bookmarkEnd w:id="29"/>
    <w:bookmarkEnd w:id="30"/>
    <w:bookmarkStart w:id="47" w:name="literature-review"/>
    <w:p>
      <w:pPr>
        <w:pStyle w:val="Heading1"/>
      </w:pPr>
      <w:r>
        <w:rPr>
          <w:b/>
        </w:rPr>
        <w:t>CHAPTER 2</w:t>
        <w:br/>
        <w:t>REVIEW OF LITERATURE</w:t>
      </w:r>
    </w:p>
    <w:bookmarkStart w:id="33" w:name="large-language-models"/>
    <w:p>
      <w:pPr>
        <w:pStyle w:val="Heading2"/>
      </w:pPr>
      <w:r>
        <w:rPr>
          <w:b/>
        </w:rPr>
        <w:t>2.1 Large Language Models</w:t>
      </w:r>
    </w:p>
    <w:p>
      <w:pPr>
        <w:pStyle w:val="FirstParagraph"/>
      </w:pPr>
      <w:r>
        <w:t xml:space="preserve">Large Language Models (LLMs) are the foundational technology powering modern AI agents. Built on the Transformer architecture introduced by Vaswani et al. </w:t>
      </w:r>
      <w:r>
        <w:t xml:space="preserve">, LLMs rely entirely on self-attention mechanisms to process input sequences in parallel, capturing long-range dependencies between tokens.</w:t>
      </w:r>
    </w:p>
    <w:bookmarkStart w:id="31" w:name="scaling-laws-and-emergence"/>
    <w:p>
      <w:pPr>
        <w:pStyle w:val="Heading3"/>
      </w:pPr>
      <w:r>
        <w:rPr>
          <w:b/>
        </w:rPr>
        <w:t>2.1.1 Scaling Laws and Emergence</w:t>
      </w:r>
    </w:p>
    <w:p>
      <w:pPr>
        <w:pStyle w:val="FirstParagraph"/>
      </w:pPr>
      <w:r>
        <w:t xml:space="preserve">Kaplan et al. </w:t>
      </w:r>
      <w:r>
        <w:t xml:space="preserve"> </w:t>
      </w:r>
      <w:r>
        <w:t xml:space="preserve">established that language model performance scales as a power-law with model size, dataset size, and compute, spanning more than seven orders of magnitude. Larger models are significantly more sample-efficient. Hoffmann et al. </w:t>
      </w:r>
      <w:r>
        <w:t xml:space="preserve"> </w:t>
      </w:r>
      <w:r>
        <w:t xml:space="preserve">later refined these findings, showing that compute-optimal training requires more data than previously assumed.</w:t>
      </w:r>
    </w:p>
    <w:p>
      <w:pPr>
        <w:pStyle w:val="BodyText"/>
      </w:pPr>
      <w:r>
        <w:t xml:space="preserve">A critical phenomenon is the emergence of capabilities at scale: performance on certain tasks remains near-random until a critical threshold, after which it increases substantially </w:t>
      </w:r>
      <w:r>
        <w:t xml:space="preserve">. This phase-transition behavior means that modern LLMs exhibit qualitatively different capabilities (reasoning, tool use, multi-step planning) that smaller models simply cannot perform.</w:t>
      </w:r>
    </w:p>
    <w:bookmarkEnd w:id="31"/>
    <w:bookmarkStart w:id="32" w:name="current-landscape"/>
    <w:p>
      <w:pPr>
        <w:pStyle w:val="Heading3"/>
      </w:pPr>
      <w:r>
        <w:rPr>
          <w:b/>
        </w:rPr>
        <w:t>2.1.2 Current Landscape</w:t>
      </w:r>
    </w:p>
    <w:p>
      <w:pPr>
        <w:pStyle w:val="FirstParagraph"/>
      </w:pPr>
      <w:r>
        <w:t xml:space="preserve">As of early 2026, the major model families include GPT-4/5 (OpenAI), Claude Opus 4.6 and Sonnet 4 (Anthropic), Llama 4 (Meta, open-source), and Mistral Large 3 (Mistral AI, open-weight). These models serve as the</w:t>
      </w:r>
      <w:r>
        <w:t xml:space="preserve"> </w:t>
      </w:r>
      <w:r>
        <w:rPr>
          <w:b/>
          <w:bCs/>
        </w:rPr>
        <w:t xml:space="preserve">reasoning engine</w:t>
      </w:r>
      <w:r>
        <w:t xml:space="preserve"> </w:t>
      </w:r>
      <w:r>
        <w:t xml:space="preserve">for AI agents: without tools, they can only generate text; with tools, they become capable of perceiving environments, making decisions, taking actions, and learning from feedback.</w:t>
      </w:r>
    </w:p>
    <w:p>
      <w:pPr>
        <w:pStyle w:val="BodyText"/>
      </w:pPr>
      <w:r>
        <w:t xml:space="preserve">LLMs are the</w:t>
      </w:r>
      <w:r>
        <w:t xml:space="preserve"> </w:t>
      </w:r>
      <w:r>
        <w:t xml:space="preserve">“fuel”</w:t>
      </w:r>
      <w:r>
        <w:t xml:space="preserve"> </w:t>
      </w:r>
      <w:r>
        <w:t xml:space="preserve">that powers AI agents. The agent itself is the system built around the LLM: the tool integrations, the orchestration logic, the memory management, and the execution environment. SERGE’s architecture separates these concerns, so the LLM can be swapped while the agent infrastructure remains unchanged.</w:t>
      </w:r>
    </w:p>
    <w:bookmarkEnd w:id="32"/>
    <w:bookmarkEnd w:id="33"/>
    <w:bookmarkStart w:id="38" w:name="X786ad9a12d13929c477b06d4aceae4a51442ec1"/>
    <w:p>
      <w:pPr>
        <w:pStyle w:val="Heading2"/>
      </w:pPr>
      <w:r>
        <w:rPr>
          <w:b/>
        </w:rPr>
        <w:t>2.2 AI Agents: From ReAct to Modern Architectures</w:t>
      </w:r>
    </w:p>
    <w:p>
      <w:pPr>
        <w:pStyle w:val="FirstParagraph"/>
      </w:pPr>
      <w:r>
        <w:t xml:space="preserve">The modern LLM-agent paradigm decomposes autonomous systems into three pillars:</w:t>
      </w:r>
      <w:r>
        <w:t xml:space="preserve"> </w:t>
      </w:r>
      <w:r>
        <w:rPr>
          <w:b/>
          <w:bCs/>
        </w:rPr>
        <w:t xml:space="preserve">planning</w:t>
      </w:r>
      <w:r>
        <w:t xml:space="preserve">,</w:t>
      </w:r>
      <w:r>
        <w:t xml:space="preserve"> </w:t>
      </w:r>
      <w:r>
        <w:rPr>
          <w:b/>
          <w:bCs/>
        </w:rPr>
        <w:t xml:space="preserve">memory</w:t>
      </w:r>
      <w:r>
        <w:t xml:space="preserve">, and</w:t>
      </w:r>
      <w:r>
        <w:t xml:space="preserve"> </w:t>
      </w:r>
      <w:r>
        <w:rPr>
          <w:b/>
          <w:bCs/>
        </w:rPr>
        <w:t xml:space="preserve">tool use</w:t>
      </w:r>
      <w:r>
        <w:t xml:space="preserve"> </w:t>
      </w:r>
      <w:r>
        <w:t xml:space="preserve">. Agents interleave reasoning with action execution, grounding their decisions in external environments rather than relying solely on parametric knowledge.</w:t>
      </w:r>
    </w:p>
    <w:bookmarkStart w:id="34" w:name="foundational-work-react"/>
    <w:p>
      <w:pPr>
        <w:pStyle w:val="Heading3"/>
      </w:pPr>
      <w:r>
        <w:rPr>
          <w:b/>
        </w:rPr>
        <w:t>2.2.1 Foundational Work: ReAct</w:t>
      </w:r>
    </w:p>
    <w:p>
      <w:pPr>
        <w:pStyle w:val="FirstParagraph"/>
      </w:pPr>
      <w:r>
        <w:t xml:space="preserve">Yao et al. </w:t>
      </w:r>
      <w:r>
        <w:t xml:space="preserve"> </w:t>
      </w:r>
      <w:r>
        <w:t xml:space="preserve">introduced the ReAct framework where LLMs generate interleaved</w:t>
      </w:r>
      <w:r>
        <w:t xml:space="preserve"> </w:t>
      </w:r>
      <w:r>
        <w:rPr>
          <w:i/>
          <w:iCs/>
        </w:rPr>
        <w:t xml:space="preserve">reasoning traces</w:t>
      </w:r>
      <w:r>
        <w:t xml:space="preserve"> </w:t>
      </w:r>
      <w:r>
        <w:t xml:space="preserve">and</w:t>
      </w:r>
      <w:r>
        <w:t xml:space="preserve"> </w:t>
      </w:r>
      <w:r>
        <w:rPr>
          <w:i/>
          <w:iCs/>
        </w:rPr>
        <w:t xml:space="preserve">task-specific actions</w:t>
      </w:r>
      <w:r>
        <w:t xml:space="preserve">. Evaluated on HotPotQA, FEVER, ALFWorld, and WebShop, ReAct outperforms pure reasoning or pure acting baselines while improving interpretability. However, ReAct has limitations: single-path reasoning, one LLM call per action, and no separation between planning and execution.</w:t>
      </w:r>
    </w:p>
    <w:bookmarkEnd w:id="34"/>
    <w:bookmarkStart w:id="35" w:name="beyond-react-modern-agent-paradigms"/>
    <w:p>
      <w:pPr>
        <w:pStyle w:val="Heading3"/>
      </w:pPr>
      <w:r>
        <w:rPr>
          <w:b/>
        </w:rPr>
        <w:t>2.2.2 Beyond ReAct: Modern Agent Paradigms</w:t>
      </w:r>
    </w:p>
    <w:p>
      <w:pPr>
        <w:pStyle w:val="FirstParagraph"/>
      </w:pPr>
      <w:r>
        <w:t xml:space="preserve">The field has evolved significantly beyond ReAct. Plan-and-Execute architectures separate planning from execution, reducing LLM calls and improving task completion. Tree of Thoughts </w:t>
      </w:r>
      <w:r>
        <w:t xml:space="preserve"> </w:t>
      </w:r>
      <w:r>
        <w:t xml:space="preserve">introduces search over multiple reasoning paths, while Graph of Thoughts </w:t>
      </w:r>
      <w:r>
        <w:t xml:space="preserve"> </w:t>
      </w:r>
      <w:r>
        <w:t xml:space="preserve">allows arbitrary connections between reasoning steps including aggregation and iterative refinement. ReWOO separates the planning phase entirely from execution, generating a full plan with placeholders before any tool is called.</w:t>
      </w:r>
    </w:p>
    <w:p>
      <w:pPr>
        <w:pStyle w:val="BodyText"/>
      </w:pPr>
      <w:r>
        <w:t xml:space="preserve">A recent unified taxonomy </w:t>
      </w:r>
      <w:r>
        <w:t xml:space="preserve"> </w:t>
      </w:r>
      <w:r>
        <w:t xml:space="preserve">organizes agent architectures along six dimensions: perception, brain (core reasoning), planning, action, tool use, and collaboration. Critical design dimensions now include orchestration strategy, memory architecture, and test-time compute scaling, where extended thinking at inference time can be more effective than scaling model parameters.</w:t>
      </w:r>
    </w:p>
    <w:bookmarkEnd w:id="35"/>
    <w:bookmarkStart w:id="36" w:name="claude-code-as-a-state-of-the-art-agent"/>
    <w:p>
      <w:pPr>
        <w:pStyle w:val="Heading3"/>
      </w:pPr>
      <w:r>
        <w:rPr>
          <w:b/>
        </w:rPr>
        <w:t>2.2.3 Claude Code as a State-of-the-Art Agent</w:t>
      </w:r>
    </w:p>
    <w:p>
      <w:pPr>
        <w:pStyle w:val="FirstParagraph"/>
      </w:pPr>
      <w:r>
        <w:t xml:space="preserve">The agent we use in this project, Claude Code, represents the current state of the art in agentic systems. Built by Anthropic </w:t>
      </w:r>
      <w:r>
        <w:t xml:space="preserve">, it implements a single-threaded agentic loop:</w:t>
      </w:r>
    </w:p>
    <w:p>
      <w:pPr>
        <w:pStyle w:val="BlockText"/>
      </w:pPr>
      <w:r>
        <w:rPr>
          <w:rStyle w:val="VerbatimChar"/>
        </w:rPr>
        <w:t xml:space="preserve">while(tool_call) </w:t>
      </w:r>
      <m:oMath>
        <m:r>
          <m:rPr>
            <m:sty m:val="p"/>
          </m:rPr>
          <m:t>→</m:t>
        </m:r>
      </m:oMath>
      <w:r>
        <w:rPr>
          <w:rStyle w:val="VerbatimChar"/>
        </w:rPr>
        <w:t xml:space="preserve"> execute tool </w:t>
      </w:r>
      <m:oMath>
        <m:r>
          <m:rPr>
            <m:sty m:val="p"/>
          </m:rPr>
          <m:t>→</m:t>
        </m:r>
      </m:oMath>
      <w:r>
        <w:rPr>
          <w:rStyle w:val="VerbatimChar"/>
        </w:rPr>
        <w:t xml:space="preserve"> feed results </w:t>
      </w:r>
      <m:oMath>
        <m:r>
          <m:rPr>
            <m:sty m:val="p"/>
          </m:rPr>
          <m:t>→</m:t>
        </m:r>
      </m:oMath>
      <w:r>
        <w:rPr>
          <w:rStyle w:val="VerbatimChar"/>
        </w:rPr>
        <w:t xml:space="preserve"> repeat</w:t>
      </w:r>
    </w:p>
    <w:p>
      <w:pPr>
        <w:pStyle w:val="FirstParagraph"/>
      </w:pPr>
      <w:r>
        <w:t xml:space="preserve">The loop operates in three blended phases: (1)</w:t>
      </w:r>
      <w:r>
        <w:t xml:space="preserve"> </w:t>
      </w:r>
      <w:r>
        <w:rPr>
          <w:b/>
          <w:bCs/>
        </w:rPr>
        <w:t xml:space="preserve">gather context</w:t>
      </w:r>
      <w:r>
        <w:t xml:space="preserve"> </w:t>
      </w:r>
      <w:r>
        <w:t xml:space="preserve">by searching files and reading code, (2)</w:t>
      </w:r>
      <w:r>
        <w:t xml:space="preserve"> </w:t>
      </w:r>
      <w:r>
        <w:rPr>
          <w:b/>
          <w:bCs/>
        </w:rPr>
        <w:t xml:space="preserve">take action</w:t>
      </w:r>
      <w:r>
        <w:t xml:space="preserve"> </w:t>
      </w:r>
      <w:r>
        <w:t xml:space="preserve">by editing files and running commands, and (3)</w:t>
      </w:r>
      <w:r>
        <w:t xml:space="preserve"> </w:t>
      </w:r>
      <w:r>
        <w:rPr>
          <w:b/>
          <w:bCs/>
        </w:rPr>
        <w:t xml:space="preserve">verify results</w:t>
      </w:r>
      <w:r>
        <w:t xml:space="preserve"> </w:t>
      </w:r>
      <w:r>
        <w:t xml:space="preserve">by running tests and checking outputs </w:t>
      </w:r>
      <w:r>
        <w:t xml:space="preserve">.</w:t>
      </w:r>
    </w:p>
    <w:p>
      <w:pPr>
        <w:pStyle w:val="BodyText"/>
      </w:pPr>
      <w:r>
        <w:t xml:space="preserve">Claude Code goes well beyond a simple ReAct loop in several ways </w:t>
      </w:r>
      <w:r>
        <w:t xml:space="preserve">:</w:t>
      </w:r>
    </w:p>
    <w:p>
      <w:pPr>
        <w:numPr>
          <w:ilvl w:val="0"/>
          <w:numId w:val="1003"/>
        </w:numPr>
      </w:pPr>
      <w:r>
        <w:rPr>
          <w:b/>
          <w:bCs/>
        </w:rPr>
        <w:t xml:space="preserve">Integrated deep reasoning:</w:t>
      </w:r>
      <w:r>
        <w:t xml:space="preserve"> </w:t>
      </w:r>
      <w:r>
        <w:t xml:space="preserve">Extended thinking is built into the model, not bolted on as a prompting technique. The model reasons deeply before and during tool use.</w:t>
      </w:r>
    </w:p>
    <w:p>
      <w:pPr>
        <w:numPr>
          <w:ilvl w:val="0"/>
          <w:numId w:val="1003"/>
        </w:numPr>
      </w:pPr>
      <w:r>
        <w:rPr>
          <w:b/>
          <w:bCs/>
        </w:rPr>
        <w:t xml:space="preserve">File-system-native:</w:t>
      </w:r>
      <w:r>
        <w:t xml:space="preserve"> </w:t>
      </w:r>
      <w:r>
        <w:t xml:space="preserve">The agent operates directly in a project directory with full file system access, git awareness, and terminal execution.</w:t>
      </w:r>
    </w:p>
    <w:p>
      <w:pPr>
        <w:numPr>
          <w:ilvl w:val="0"/>
          <w:numId w:val="1003"/>
        </w:numPr>
      </w:pPr>
      <w:r>
        <w:rPr>
          <w:b/>
          <w:bCs/>
        </w:rPr>
        <w:t xml:space="preserve">Skill-based composition:</w:t>
      </w:r>
      <w:r>
        <w:t xml:space="preserve"> </w:t>
      </w:r>
      <w:r>
        <w:t xml:space="preserve">Reusable workflows (skills) can be discovered, loaded on demand, and composed. This is more like a library of expert behaviors than a fixed reasoning template.</w:t>
      </w:r>
    </w:p>
    <w:p>
      <w:pPr>
        <w:numPr>
          <w:ilvl w:val="0"/>
          <w:numId w:val="1003"/>
        </w:numPr>
      </w:pPr>
      <w:r>
        <w:rPr>
          <w:b/>
          <w:bCs/>
        </w:rPr>
        <w:t xml:space="preserve">Sub-agent spawning:</w:t>
      </w:r>
      <w:r>
        <w:t xml:space="preserve"> </w:t>
      </w:r>
      <w:r>
        <w:t xml:space="preserve">The orchestrator-worker pattern is built in, with strict depth limits and clean context boundaries. Each sub-agent runs in its own isolated context window.</w:t>
      </w:r>
    </w:p>
    <w:p>
      <w:pPr>
        <w:numPr>
          <w:ilvl w:val="0"/>
          <w:numId w:val="1003"/>
        </w:numPr>
      </w:pPr>
      <w:r>
        <w:rPr>
          <w:b/>
          <w:bCs/>
        </w:rPr>
        <w:t xml:space="preserve">Context engineering:</w:t>
      </w:r>
      <w:r>
        <w:t xml:space="preserve"> </w:t>
      </w:r>
      <w:r>
        <w:t xml:space="preserve">Sophisticated management of the finite context window, including compaction, structured notes, and progressive skill loading </w:t>
      </w:r>
      <w:r>
        <w:t xml:space="preserve">.</w:t>
      </w:r>
    </w:p>
    <w:p>
      <w:pPr>
        <w:pStyle w:val="FirstParagraph"/>
      </w:pPr>
      <w:r>
        <w:t xml:space="preserve">Anthropic’s research on building effective agents </w:t>
      </w:r>
      <w:r>
        <w:t xml:space="preserve"> </w:t>
      </w:r>
      <w:r>
        <w:t xml:space="preserve">identifies seven composable patterns: Augmented LLM, Prompt Chaining, Routing, Parallelization, Orchestrator-Workers, Evaluator-Optimizer, and Autonomous Agents. A core principle is to invest in Agent-Computer Interface (ACI) quality, specifically the clarity and documentation of tools exposed to the agent </w:t>
      </w:r>
      <w:r>
        <w:t xml:space="preserve">.</w:t>
      </w:r>
    </w:p>
    <w:bookmarkEnd w:id="36"/>
    <w:bookmarkStart w:id="37" w:name="tool-use-in-llms"/>
    <w:p>
      <w:pPr>
        <w:pStyle w:val="Heading3"/>
      </w:pPr>
      <w:r>
        <w:rPr>
          <w:b/>
        </w:rPr>
        <w:t>2.2.4 Tool Use in LLMs</w:t>
      </w:r>
    </w:p>
    <w:p>
      <w:pPr>
        <w:pStyle w:val="FirstParagraph"/>
      </w:pPr>
      <w:r>
        <w:t xml:space="preserve">Schick et al. </w:t>
      </w:r>
      <w:r>
        <w:t xml:space="preserve"> </w:t>
      </w:r>
      <w:r>
        <w:t xml:space="preserve">demonstrated with Toolformer that LLMs can learn in a self-supervised fashion to decide which APIs to call, when to call them, and how to incorporate results. Shen et al. </w:t>
      </w:r>
      <w:r>
        <w:t xml:space="preserve"> </w:t>
      </w:r>
      <w:r>
        <w:t xml:space="preserve">proposed HuggingGPT, a four-stage workflow using an LLM as a controller to orchestrate 24+ specialized models. Patil et al. </w:t>
      </w:r>
      <w:r>
        <w:t xml:space="preserve"> </w:t>
      </w:r>
      <w:r>
        <w:t xml:space="preserve">introduced Gorilla, surpassing GPT-4 on API calls across 1,600+ APIs, along with the Berkeley Function-Calling Leaderboard (BFCL).</w:t>
      </w:r>
    </w:p>
    <w:p>
      <w:pPr>
        <w:pStyle w:val="BodyText"/>
      </w:pPr>
      <w:r>
        <w:t xml:space="preserve">Surveys on tool learning </w:t>
      </w:r>
      <w:r>
        <w:t xml:space="preserve"> </w:t>
      </w:r>
      <w:r>
        <w:t xml:space="preserve">identify three dominant paradigms: (1) fine-tuning, (2) in-context learning, and (3) orchestration frameworks. Notably, forcing JSON output for function calls can degrade reasoning performance by over 27 percentage points, highlighting the importance of separating reasoning from tool-call formatting.</w:t>
      </w:r>
    </w:p>
    <w:bookmarkEnd w:id="37"/>
    <w:bookmarkEnd w:id="38"/>
    <w:bookmarkStart w:id="39" w:name="model-context-protocol"/>
    <w:p>
      <w:pPr>
        <w:pStyle w:val="Heading2"/>
      </w:pPr>
      <w:r>
        <w:rPr>
          <w:b/>
        </w:rPr>
        <w:t>2.3 Model Context Protocol</w:t>
      </w:r>
    </w:p>
    <w:p>
      <w:pPr>
        <w:pStyle w:val="FirstParagraph"/>
      </w:pPr>
      <w:r>
        <w:t xml:space="preserve">The Model Context Protocol (MCP) </w:t>
      </w:r>
      <w:r>
        <w:t xml:space="preserve"> </w:t>
      </w:r>
      <w:r>
        <w:t xml:space="preserve">is an open standard introduced by Anthropic in November 2024 and now hosted by the Linux Foundation. It standardizes how AI agents connect to external data sources and tools through three core primitives:</w:t>
      </w:r>
      <w:r>
        <w:t xml:space="preserve"> </w:t>
      </w:r>
      <w:r>
        <w:rPr>
          <w:b/>
          <w:bCs/>
        </w:rPr>
        <w:t xml:space="preserve">tools</w:t>
      </w:r>
      <w:r>
        <w:t xml:space="preserve"> </w:t>
      </w:r>
      <w:r>
        <w:t xml:space="preserve">(callable functions),</w:t>
      </w:r>
      <w:r>
        <w:t xml:space="preserve"> </w:t>
      </w:r>
      <w:r>
        <w:rPr>
          <w:b/>
          <w:bCs/>
        </w:rPr>
        <w:t xml:space="preserve">resources</w:t>
      </w:r>
      <w:r>
        <w:t xml:space="preserve"> </w:t>
      </w:r>
      <w:r>
        <w:t xml:space="preserve">(data endpoints), and</w:t>
      </w:r>
      <w:r>
        <w:t xml:space="preserve"> </w:t>
      </w:r>
      <w:r>
        <w:rPr>
          <w:b/>
          <w:bCs/>
        </w:rPr>
        <w:t xml:space="preserve">prompts</w:t>
      </w:r>
      <w:r>
        <w:t xml:space="preserve"> </w:t>
      </w:r>
      <w:r>
        <w:t xml:space="preserve">(reusable templates).</w:t>
      </w:r>
    </w:p>
    <w:p>
      <w:pPr>
        <w:pStyle w:val="BodyText"/>
      </w:pPr>
      <w:r>
        <w:t xml:space="preserve">MCP solves the</w:t>
      </w:r>
      <w:r>
        <w:t xml:space="preserve"> </w:t>
      </w:r>
      <w:r>
        <w:t xml:space="preserve">“N</w:t>
      </w:r>
      <w:r>
        <w:t xml:space="preserve"> </w:t>
      </w:r>
      <m:oMath>
        <m:r>
          <m:rPr>
            <m:sty m:val="p"/>
          </m:rPr>
          <m:t>×</m:t>
        </m:r>
      </m:oMath>
      <w:r>
        <w:t xml:space="preserve"> </w:t>
      </w:r>
      <w:r>
        <w:t xml:space="preserve">M”</w:t>
      </w:r>
      <w:r>
        <w:t xml:space="preserve"> </w:t>
      </w:r>
      <w:r>
        <w:t xml:space="preserve">integration problem: instead of building custom integrations for every combination of agent and tool, both sides implement a single standard protocol. The analogy is USB-C for AI: a universal connector between agents and external systems. MCP is based on JSON-RPC 2.0, inspired by the Language Server Protocol (LSP), and supports both local (stdio) and remote (HTTP/SSE) transports </w:t>
      </w:r>
      <w:r>
        <w:t xml:space="preserve">.</w:t>
      </w:r>
    </w:p>
    <w:p>
      <w:pPr>
        <w:pStyle w:val="BodyText"/>
      </w:pPr>
      <w:r>
        <w:t xml:space="preserve">By early 2025, over 1,000 MCP servers existed in the ecosystem, with SDKs in Python, TypeScript, C#, Java, and Go. Enterprise adoption accelerated rapidly: Microsoft launched a Dynamics 365 ERP MCP Server at Build 2025 </w:t>
      </w:r>
      <w:r>
        <w:t xml:space="preserve">, Salesforce added native MCP support to Agentforce, and Oracle introduced MCP server support with native database integration.</w:t>
      </w:r>
    </w:p>
    <w:p>
      <w:pPr>
        <w:pStyle w:val="BodyText"/>
      </w:pPr>
      <w:r>
        <w:t xml:space="preserve">MCP is the backbone of SERGE’s architecture. Each supply chain system (SRM, WMS, OMS, TMS) is exposed through MCP tools, providing a standardized interface that</w:t>
      </w:r>
      <w:r>
        <w:t xml:space="preserve"> </w:t>
      </w:r>
      <w:r>
        <w:rPr>
          <w:i/>
          <w:iCs/>
        </w:rPr>
        <w:t xml:space="preserve">any AI agent</w:t>
      </w:r>
      <w:r>
        <w:t xml:space="preserve"> </w:t>
      </w:r>
      <w:r>
        <w:t xml:space="preserve">can connect to. It is the agent that connects to MCP, not the LLM directly: the LLM is the reasoning engine inside the agent, and the agent uses MCP tools as its hands and eyes into the supply chain. This means plugging a new agent into our supply chain infrastructure requires</w:t>
      </w:r>
      <w:r>
        <w:t xml:space="preserve"> </w:t>
      </w:r>
      <w:r>
        <w:rPr>
          <w:b/>
          <w:bCs/>
        </w:rPr>
        <w:t xml:space="preserve">zero changes</w:t>
      </w:r>
      <w:r>
        <w:t xml:space="preserve"> </w:t>
      </w:r>
      <w:r>
        <w:t xml:space="preserve">to the data access layer.</w:t>
      </w:r>
    </w:p>
    <w:bookmarkEnd w:id="39"/>
    <w:bookmarkStart w:id="40" w:name="X66c9fe53b6b77eadb0bc09cccec0c56758aa8f2"/>
    <w:p>
      <w:pPr>
        <w:pStyle w:val="Heading2"/>
      </w:pPr>
      <w:r>
        <w:rPr>
          <w:b/>
        </w:rPr>
        <w:t>2.4 Supply Chain Management: Fragmentation and Visibility</w:t>
      </w:r>
    </w:p>
    <w:p>
      <w:pPr>
        <w:pStyle w:val="FirstParagraph"/>
      </w:pPr>
      <w:r>
        <w:t xml:space="preserve">B2B distribution supply chains are characterized by</w:t>
      </w:r>
      <w:r>
        <w:t xml:space="preserve"> </w:t>
      </w:r>
      <w:r>
        <w:rPr>
          <w:b/>
          <w:bCs/>
        </w:rPr>
        <w:t xml:space="preserve">fragmented systems</w:t>
      </w:r>
      <w:r>
        <w:t xml:space="preserve">,</w:t>
      </w:r>
      <w:r>
        <w:t xml:space="preserve"> </w:t>
      </w:r>
      <w:r>
        <w:rPr>
          <w:b/>
          <w:bCs/>
        </w:rPr>
        <w:t xml:space="preserve">data silos</w:t>
      </w:r>
      <w:r>
        <w:t xml:space="preserve">, and</w:t>
      </w:r>
      <w:r>
        <w:t xml:space="preserve"> </w:t>
      </w:r>
      <w:r>
        <w:rPr>
          <w:b/>
          <w:bCs/>
        </w:rPr>
        <w:t xml:space="preserve">lack of end-to-end visibility</w:t>
      </w:r>
      <w:r>
        <w:t xml:space="preserve">. The SCOR Digital Standard (SCOR-DS) </w:t>
      </w:r>
      <w:r>
        <w:t xml:space="preserve">, maintained by ASCM, provides a process reference framework covering Plan, Source, Transform, Order, Fulfill, Return, and Orchestrate, emphasizing the need for cross-functional visibility.</w:t>
      </w:r>
    </w:p>
    <w:p>
      <w:pPr>
        <w:pStyle w:val="BodyText"/>
      </w:pPr>
      <w:r>
        <w:t xml:space="preserve">Almost two-thirds of companies consider their supply chain a competitive advantage, yet only 6% achieve full visibility </w:t>
      </w:r>
      <w:r>
        <w:t xml:space="preserve">. Each enterprise system operates independently: ERP handles finance, OMS manages orders, WMS tracks inventory, and TMS coordinates transport </w:t>
      </w:r>
      <w:r>
        <w:t xml:space="preserve">. Without integration, functions like transport ordering become manual processes (email exchanges and hand-keyed responses), creating confusion, errors, and inefficiencies at scale.</w:t>
      </w:r>
    </w:p>
    <w:p>
      <w:pPr>
        <w:pStyle w:val="BodyText"/>
      </w:pPr>
      <w:r>
        <w:t xml:space="preserve">Recent industry analysis </w:t>
      </w:r>
      <w:r>
        <w:t xml:space="preserve"> </w:t>
      </w:r>
      <w:r>
        <w:t xml:space="preserve">confirms that most companies run separate standalone systems, creating persistent data silos. Integration through unified approaches can yield 5–10% freight cost savings, yet the rise of marketplace platforms is causing</w:t>
      </w:r>
      <w:r>
        <w:t xml:space="preserve"> </w:t>
      </w:r>
      <w:r>
        <w:t xml:space="preserve">“supplier disintermediation,”</w:t>
      </w:r>
      <w:r>
        <w:t xml:space="preserve"> </w:t>
      </w:r>
      <w:r>
        <w:t xml:space="preserve">forcing distributors to differentiate through data-driven insights </w:t>
      </w:r>
      <w:r>
        <w:t xml:space="preserve">. Academic research on breaking down silos </w:t>
      </w:r>
      <w:r>
        <w:t xml:space="preserve"> </w:t>
      </w:r>
      <w:r>
        <w:t xml:space="preserve">proposes integration approaches, but most remain at the infrastructure level (data warehouses, ETL pipelines) rather than offering intelligent query interfaces.</w:t>
      </w:r>
    </w:p>
    <w:bookmarkEnd w:id="40"/>
    <w:bookmarkStart w:id="44" w:name="Xd05c7bebf746c271152962304fee581fba0d428"/>
    <w:p>
      <w:pPr>
        <w:pStyle w:val="Heading2"/>
      </w:pPr>
      <w:r>
        <w:rPr>
          <w:b/>
        </w:rPr>
        <w:t>2.5 AI and LLM Applications in Supply Chain (2023–2026)</w:t>
      </w:r>
    </w:p>
    <w:p>
      <w:pPr>
        <w:pStyle w:val="FirstParagraph"/>
      </w:pPr>
      <w:r>
        <w:t xml:space="preserve">The application of LLMs and AI agents to supply chain management is an emerging field with a sharp research acceleration: from fewer than 5 papers pre-2021 to approximately 45 in 2024 alone. A systematic review of 98 peer-reviewed studies </w:t>
      </w:r>
      <w:r>
        <w:t xml:space="preserve"> </w:t>
      </w:r>
      <w:r>
        <w:t xml:space="preserve">found that roughly 45% do not fully specify their architectures, indicating methodological immaturity. Most evidence remains at prototype level, rarely reporting system-wide KPIs.</w:t>
      </w:r>
    </w:p>
    <w:bookmarkStart w:id="41" w:name="multi-agent-supply-chain-systems"/>
    <w:p>
      <w:pPr>
        <w:pStyle w:val="Heading3"/>
      </w:pPr>
      <w:r>
        <w:rPr>
          <w:b/>
        </w:rPr>
        <w:t>2.5.1 Multi-Agent Supply Chain Systems</w:t>
      </w:r>
    </w:p>
    <w:p>
      <w:pPr>
        <w:pStyle w:val="FirstParagraph"/>
      </w:pPr>
      <w:r>
        <w:t xml:space="preserve">Jannelli et al. </w:t>
      </w:r>
      <w:r>
        <w:t xml:space="preserve"> </w:t>
      </w:r>
      <w:r>
        <w:t xml:space="preserve">introduced consensus-seeking frameworks where LLM agents represent companies, balancing selfish goals with systemic outcomes. Results show that LLM agents minimize the bullwhip effect better than restocking policies and centralized demand approaches. The authors note that</w:t>
      </w:r>
      <w:r>
        <w:t xml:space="preserve"> </w:t>
      </w:r>
      <w:r>
        <w:t xml:space="preserve">“academic agentic supply chain research is in its infancy.”</w:t>
      </w:r>
      <w:r>
        <w:t xml:space="preserve"> </w:t>
      </w:r>
      <w:r>
        <w:t xml:space="preserve">JD.com deployed the Supply Chain Planning Agent (SCPA) framework </w:t>
      </w:r>
      <w:r>
        <w:t xml:space="preserve">, demonstrating real-world feasibility.</w:t>
      </w:r>
    </w:p>
    <w:bookmarkEnd w:id="41"/>
    <w:bookmarkStart w:id="42" w:name="X2f987b22bcb03d74299f7b4c655712af4d1cb56"/>
    <w:p>
      <w:pPr>
        <w:pStyle w:val="Heading3"/>
      </w:pPr>
      <w:r>
        <w:rPr>
          <w:b/>
        </w:rPr>
        <w:t>2.5.2 Diagnostic and Knowledge-Based Approaches</w:t>
      </w:r>
    </w:p>
    <w:p>
      <w:pPr>
        <w:pStyle w:val="FirstParagraph"/>
      </w:pPr>
      <w:r>
        <w:t xml:space="preserve">An LLM-driven supply chain diagnosis method </w:t>
      </w:r>
      <w:r>
        <w:t xml:space="preserve"> </w:t>
      </w:r>
      <w:r>
        <w:t xml:space="preserve">integrates LLMs with optimization solvers and fault mode libraries for automated diagnosis. AlMahri et al. </w:t>
      </w:r>
      <w:r>
        <w:t xml:space="preserve"> </w:t>
      </w:r>
      <w:r>
        <w:t xml:space="preserve">propose a Knowledge Graph Query Agent for disruption monitoring. Multi-Agent RAG systems </w:t>
      </w:r>
      <w:r>
        <w:t xml:space="preserve"> </w:t>
      </w:r>
      <w:r>
        <w:t xml:space="preserve">transform unstructured supply chain communications into queryable knowledge bases.</w:t>
      </w:r>
    </w:p>
    <w:bookmarkEnd w:id="42"/>
    <w:bookmarkStart w:id="43" w:name="emerging-paradigms"/>
    <w:p>
      <w:pPr>
        <w:pStyle w:val="Heading3"/>
      </w:pPr>
      <w:r>
        <w:rPr>
          <w:b/>
        </w:rPr>
        <w:t>2.5.3 Emerging Paradigms</w:t>
      </w:r>
    </w:p>
    <w:p>
      <w:pPr>
        <w:pStyle w:val="FirstParagraph"/>
      </w:pPr>
      <w:r>
        <w:t xml:space="preserve">The concept of Agentic Digital Twins </w:t>
      </w:r>
      <w:r>
        <w:t xml:space="preserve"> </w:t>
      </w:r>
      <w:r>
        <w:t xml:space="preserve">bridges digital twin infrastructure with agentic AI for real-time decision support. The International Journal of Production Research has launched a dedicated special issue on</w:t>
      </w:r>
      <w:r>
        <w:t xml:space="preserve"> </w:t>
      </w:r>
      <w:r>
        <w:t xml:space="preserve">“The Agentic Supply Chain”</w:t>
      </w:r>
      <w:r>
        <w:t xml:space="preserve"> </w:t>
      </w:r>
      <w:r>
        <w:t xml:space="preserve">, signaling growing academic recognition. On the industry side, Walmart, Siemens, SAP, Microsoft, and Google are all developing supply chain agent platforms.</w:t>
      </w:r>
    </w:p>
    <w:bookmarkEnd w:id="43"/>
    <w:bookmarkEnd w:id="44"/>
    <w:bookmarkStart w:id="45" w:name="llm-as-judge-evaluation"/>
    <w:p>
      <w:pPr>
        <w:pStyle w:val="Heading2"/>
      </w:pPr>
      <w:r>
        <w:rPr>
          <w:b/>
        </w:rPr>
        <w:t>2.6 LLM-as-Judge Evaluation</w:t>
      </w:r>
    </w:p>
    <w:p>
      <w:pPr>
        <w:pStyle w:val="FirstParagraph"/>
      </w:pPr>
      <w:r>
        <w:t xml:space="preserve">LLM-as-Judge uses strong LLMs to evaluate the outputs of other LLMs or systems, providing scalable, cost-effective assessments as an alternative to human expert evaluation. Zheng et al. </w:t>
      </w:r>
      <w:r>
        <w:t xml:space="preserve"> </w:t>
      </w:r>
      <w:r>
        <w:t xml:space="preserve">established the foundational framework with MT-Bench and Chatbot Arena, demonstrating that strong LLM judges achieve</w:t>
      </w:r>
      <w:r>
        <w:t xml:space="preserve"> </w:t>
      </w:r>
      <w:r>
        <w:rPr>
          <w:b/>
          <w:bCs/>
        </w:rPr>
        <w:t xml:space="preserve">over 80% agreement with human preferences</w:t>
      </w:r>
      <w:r>
        <w:t xml:space="preserve">. Three evaluation modes exist:</w:t>
      </w:r>
    </w:p>
    <w:p>
      <w:pPr>
        <w:numPr>
          <w:ilvl w:val="0"/>
          <w:numId w:val="1004"/>
        </w:numPr>
      </w:pPr>
      <w:r>
        <w:rPr>
          <w:b/>
          <w:bCs/>
        </w:rPr>
        <w:t xml:space="preserve">Pointwise:</w:t>
      </w:r>
      <w:r>
        <w:t xml:space="preserve"> </w:t>
      </w:r>
      <w:r>
        <w:t xml:space="preserve">Rate a single output on a rubric (our primary mode)</w:t>
      </w:r>
    </w:p>
    <w:p>
      <w:pPr>
        <w:numPr>
          <w:ilvl w:val="0"/>
          <w:numId w:val="1004"/>
        </w:numPr>
      </w:pPr>
      <w:r>
        <w:rPr>
          <w:b/>
          <w:bCs/>
        </w:rPr>
        <w:t xml:space="preserve">Pairwise:</w:t>
      </w:r>
      <w:r>
        <w:t xml:space="preserve"> </w:t>
      </w:r>
      <w:r>
        <w:t xml:space="preserve">Compare two outputs side by side</w:t>
      </w:r>
    </w:p>
    <w:p>
      <w:pPr>
        <w:numPr>
          <w:ilvl w:val="0"/>
          <w:numId w:val="1004"/>
        </w:numPr>
      </w:pPr>
      <w:r>
        <w:rPr>
          <w:b/>
          <w:bCs/>
        </w:rPr>
        <w:t xml:space="preserve">Listwise:</w:t>
      </w:r>
      <w:r>
        <w:t xml:space="preserve"> </w:t>
      </w:r>
      <w:r>
        <w:t xml:space="preserve">Rank multiple outputs</w:t>
      </w:r>
    </w:p>
    <w:p>
      <w:pPr>
        <w:pStyle w:val="FirstParagraph"/>
      </w:pPr>
      <w:r>
        <w:t xml:space="preserve">Known biases include position bias, verbosity bias, and self-enhancement bias. Comprehensive surveys </w:t>
      </w:r>
      <w:r>
        <w:t xml:space="preserve"> </w:t>
      </w:r>
      <w:r>
        <w:t xml:space="preserve">explore strategies to enhance consistency and mitigate these biases. The EMNLP 2025 taxonomy </w:t>
      </w:r>
      <w:r>
        <w:t xml:space="preserve"> </w:t>
      </w:r>
      <w:r>
        <w:t xml:space="preserve">introduces a three-dimensional framework:</w:t>
      </w:r>
      <w:r>
        <w:t xml:space="preserve"> </w:t>
      </w:r>
      <w:r>
        <w:rPr>
          <w:i/>
          <w:iCs/>
        </w:rPr>
        <w:t xml:space="preserve">what</w:t>
      </w:r>
      <w:r>
        <w:t xml:space="preserve"> </w:t>
      </w:r>
      <w:r>
        <w:t xml:space="preserve">to judge,</w:t>
      </w:r>
      <w:r>
        <w:t xml:space="preserve"> </w:t>
      </w:r>
      <w:r>
        <w:rPr>
          <w:i/>
          <w:iCs/>
        </w:rPr>
        <w:t xml:space="preserve">how</w:t>
      </w:r>
      <w:r>
        <w:t xml:space="preserve"> </w:t>
      </w:r>
      <w:r>
        <w:t xml:space="preserve">to judge, and</w:t>
      </w:r>
      <w:r>
        <w:t xml:space="preserve"> </w:t>
      </w:r>
      <w:r>
        <w:rPr>
          <w:i/>
          <w:iCs/>
        </w:rPr>
        <w:t xml:space="preserve">where</w:t>
      </w:r>
      <w:r>
        <w:t xml:space="preserve"> </w:t>
      </w:r>
      <w:r>
        <w:t xml:space="preserve">to judge.</w:t>
      </w:r>
    </w:p>
    <w:p>
      <w:pPr>
        <w:pStyle w:val="BodyText"/>
      </w:pPr>
      <w:r>
        <w:t xml:space="preserve">SERGE’s evaluation uses LLM-as-Judge in</w:t>
      </w:r>
      <w:r>
        <w:t xml:space="preserve"> </w:t>
      </w:r>
      <w:r>
        <w:rPr>
          <w:b/>
          <w:bCs/>
        </w:rPr>
        <w:t xml:space="preserve">pointwise mode</w:t>
      </w:r>
      <w:r>
        <w:t xml:space="preserve"> </w:t>
      </w:r>
      <w:r>
        <w:t xml:space="preserve">with well-defined ground truth. For diagnostic queries across SRM/WMS/OMS/TMS, ground truth is established from known data states, and a judge LLM evaluates whether the agent’s response correctly synthesizes cross-system information. To mitigate self-enhancement bias, we use a different LLM as judge than the one powering the agent.</w:t>
      </w:r>
    </w:p>
    <w:bookmarkEnd w:id="45"/>
    <w:bookmarkStart w:id="46" w:name="research-gaps"/>
    <w:p>
      <w:pPr>
        <w:pStyle w:val="Heading2"/>
      </w:pPr>
      <w:r>
        <w:rPr>
          <w:b/>
        </w:rPr>
        <w:t>2.7 Research Gaps</w:t>
      </w:r>
    </w:p>
    <w:p>
      <w:pPr>
        <w:pStyle w:val="FirstParagraph"/>
      </w:pPr>
      <w:r>
        <w:t xml:space="preserve">Our literature review identifies four significant gaps in the current research landscape:</w:t>
      </w:r>
    </w:p>
    <w:p>
      <w:pPr>
        <w:pStyle w:val="BodyText"/>
      </w:pPr>
      <w:r>
        <w:rPr>
          <w:b/>
          <w:bCs/>
        </w:rPr>
        <w:t xml:space="preserve">Gap 1: No standardized supply chain agent benchmarks.</w:t>
      </w:r>
      <w:r>
        <w:t xml:space="preserve"> </w:t>
      </w:r>
      <w:r>
        <w:t xml:space="preserve">Current agent benchmarks (AgentBench </w:t>
      </w:r>
      <w:r>
        <w:t xml:space="preserve">, SWE-bench, WebArena) focus on software engineering, web navigation, and general reasoning. No benchmark exists for evaluating AI agents operating across supply chain systems.</w:t>
      </w:r>
    </w:p>
    <w:p>
      <w:pPr>
        <w:pStyle w:val="BodyText"/>
      </w:pPr>
      <w:r>
        <w:rPr>
          <w:b/>
          <w:bCs/>
        </w:rPr>
        <w:t xml:space="preserve">Gap 2: No plug-and-play architecture connecting SC systems to AI agents.</w:t>
      </w:r>
      <w:r>
        <w:t xml:space="preserve"> </w:t>
      </w:r>
      <w:r>
        <w:t xml:space="preserve">Existing SC-AI solutions are tightly coupled to specific LLM providers or require custom integration code for each supply chain system. Enterprise MCP adoption is recent (2025) and SC-specific MCP servers are not yet standardized.</w:t>
      </w:r>
    </w:p>
    <w:p>
      <w:pPr>
        <w:pStyle w:val="BodyText"/>
      </w:pPr>
      <w:r>
        <w:rPr>
          <w:b/>
          <w:bCs/>
        </w:rPr>
        <w:t xml:space="preserve">Gap 3: Read-only diagnostic agents underexplored.</w:t>
      </w:r>
      <w:r>
        <w:t xml:space="preserve"> </w:t>
      </w:r>
      <w:r>
        <w:t xml:space="preserve">Most SC-AI research focuses on optimization (planning, forecasting, replenishment) or autonomous action (consensus-seeking, automated ordering). The read-only diagnostic use case, querying across systems to answer operational questions without modifying data, is underexplored.</w:t>
      </w:r>
    </w:p>
    <w:p>
      <w:pPr>
        <w:pStyle w:val="BodyText"/>
      </w:pPr>
      <w:r>
        <w:rPr>
          <w:b/>
          <w:bCs/>
        </w:rPr>
        <w:t xml:space="preserve">Gap 4: No SC-specific evaluation with ground truth.</w:t>
      </w:r>
      <w:r>
        <w:t xml:space="preserve"> </w:t>
      </w:r>
      <w:r>
        <w:t xml:space="preserve">LLM-as-Judge has been validated for general NLP tasks but no evaluation framework exists specifically for supply chain agent responses with domain-specific ground truth.</w:t>
      </w:r>
    </w:p>
    <w:p>
      <w:pPr>
        <w:pStyle w:val="BodyText"/>
      </w:pPr>
      <w:r>
        <w:t xml:space="preserve">SERGE directly addresses</w:t>
      </w:r>
      <w:r>
        <w:t xml:space="preserve"> </w:t>
      </w:r>
      <w:r>
        <w:rPr>
          <w:b/>
          <w:bCs/>
        </w:rPr>
        <w:t xml:space="preserve">Gaps 2, 3, and 4</w:t>
      </w:r>
      <w:r>
        <w:t xml:space="preserve">:</w:t>
      </w:r>
    </w:p>
    <w:p>
      <w:pPr>
        <w:numPr>
          <w:ilvl w:val="0"/>
          <w:numId w:val="1005"/>
        </w:numPr>
      </w:pPr>
      <w:r>
        <w:rPr>
          <w:b/>
          <w:bCs/>
        </w:rPr>
        <w:t xml:space="preserve">Gap 2:</w:t>
      </w:r>
      <w:r>
        <w:t xml:space="preserve"> </w:t>
      </w:r>
      <w:r>
        <w:t xml:space="preserve">SERGE provides a ready-to-use, plug-and-play architecture via MCP servers for SC systems that any agent can connect to.</w:t>
      </w:r>
    </w:p>
    <w:p>
      <w:pPr>
        <w:numPr>
          <w:ilvl w:val="0"/>
          <w:numId w:val="1005"/>
        </w:numPr>
      </w:pPr>
      <w:r>
        <w:rPr>
          <w:b/>
          <w:bCs/>
        </w:rPr>
        <w:t xml:space="preserve">Gap 3:</w:t>
      </w:r>
      <w:r>
        <w:t xml:space="preserve"> </w:t>
      </w:r>
      <w:r>
        <w:t xml:space="preserve">SERGE is explicitly a read-only diagnostic agent, filling the underexplored niche.</w:t>
      </w:r>
    </w:p>
    <w:p>
      <w:pPr>
        <w:numPr>
          <w:ilvl w:val="0"/>
          <w:numId w:val="1005"/>
        </w:numPr>
      </w:pPr>
      <w:r>
        <w:rPr>
          <w:b/>
          <w:bCs/>
        </w:rPr>
        <w:t xml:space="preserve">Gap 4:</w:t>
      </w:r>
      <w:r>
        <w:t xml:space="preserve"> </w:t>
      </w:r>
      <w:r>
        <w:t xml:space="preserve">SERGE’s evaluation plan uses LLM-as-Judge with SC-specific ground truth, contributing a novel evaluation methodology.</w:t>
      </w:r>
    </w:p>
    <w:p>
      <w:pPr>
        <w:pStyle w:val="FirstParagraph"/>
      </w:pPr>
      <w:r>
        <w:t xml:space="preserve">SERGE can also contribute toward closing Gap 1 by publishing its diagnostic query scenarios as a reusable SC agent evaluation dataset.</w:t>
      </w:r>
    </w:p>
    <w:bookmarkEnd w:id="46"/>
    <w:bookmarkEnd w:id="47"/>
    <w:bookmarkStart w:id="61" w:name="methodology"/>
    <w:p>
      <w:pPr>
        <w:pStyle w:val="Heading1"/>
      </w:pPr>
      <w:r>
        <w:rPr>
          <w:b/>
        </w:rPr>
        <w:t>CHAPTER 3</w:t>
        <w:br/>
        <w:t>METHODOLOGY</w:t>
      </w:r>
    </w:p>
    <w:bookmarkStart w:id="48" w:name="overall-approach"/>
    <w:p>
      <w:pPr>
        <w:pStyle w:val="Heading2"/>
      </w:pPr>
      <w:r>
        <w:rPr>
          <w:b/>
        </w:rPr>
        <w:t>3.1 Overall Approach</w:t>
      </w:r>
    </w:p>
    <w:p>
      <w:pPr>
        <w:pStyle w:val="FirstParagraph"/>
      </w:pPr>
      <w:r>
        <w:t xml:space="preserve">Our methodology consists of four components working together:</w:t>
      </w:r>
    </w:p>
    <w:p>
      <w:pPr>
        <w:numPr>
          <w:ilvl w:val="0"/>
          <w:numId w:val="1006"/>
        </w:numPr>
      </w:pPr>
      <w:r>
        <w:rPr>
          <w:b/>
          <w:bCs/>
        </w:rPr>
        <w:t xml:space="preserve">Four Go services in a monorepo</w:t>
      </w:r>
      <w:r>
        <w:t xml:space="preserve"> </w:t>
      </w:r>
      <w:r>
        <w:t xml:space="preserve">simulating the supply chain systems (SRM, WMS, OMS, TMS), each with its own data model, repository layer, and controllers.</w:t>
      </w:r>
    </w:p>
    <w:p>
      <w:pPr>
        <w:numPr>
          <w:ilvl w:val="0"/>
          <w:numId w:val="1006"/>
        </w:numPr>
      </w:pPr>
      <w:r>
        <w:rPr>
          <w:b/>
          <w:bCs/>
        </w:rPr>
        <w:t xml:space="preserve">An MCP integration layer</w:t>
      </w:r>
      <w:r>
        <w:t xml:space="preserve"> </w:t>
      </w:r>
      <w:r>
        <w:t xml:space="preserve">built with</w:t>
      </w:r>
      <w:r>
        <w:t xml:space="preserve"> </w:t>
      </w:r>
      <w:r>
        <w:rPr>
          <w:rStyle w:val="VerbatimChar"/>
        </w:rPr>
        <w:t xml:space="preserve">trpc-mcp-go</w:t>
      </w:r>
      <w:r>
        <w:t xml:space="preserve">, wrapping the service controllers as read-only MCP tools accessible to any AI agent.</w:t>
      </w:r>
    </w:p>
    <w:p>
      <w:pPr>
        <w:numPr>
          <w:ilvl w:val="0"/>
          <w:numId w:val="1006"/>
        </w:numPr>
      </w:pPr>
      <w:r>
        <w:rPr>
          <w:b/>
          <w:bCs/>
        </w:rPr>
        <w:t xml:space="preserve">An AI agent</w:t>
      </w:r>
      <w:r>
        <w:t xml:space="preserve"> </w:t>
      </w:r>
      <w:r>
        <w:t xml:space="preserve">(Claude Code) operating in a dedicated project folder, connecting to the MCP servers to perform diagnostic queries.</w:t>
      </w:r>
    </w:p>
    <w:p>
      <w:pPr>
        <w:numPr>
          <w:ilvl w:val="0"/>
          <w:numId w:val="1006"/>
        </w:numPr>
      </w:pPr>
      <w:r>
        <w:rPr>
          <w:b/>
          <w:bCs/>
        </w:rPr>
        <w:t xml:space="preserve">An LLM-as-Judge evaluation pipeline</w:t>
      </w:r>
      <w:r>
        <w:t xml:space="preserve"> </w:t>
      </w:r>
      <w:r>
        <w:t xml:space="preserve">comparing agent outputs against predefined ground truth.</w:t>
      </w:r>
    </w:p>
    <w:p>
      <w:pPr>
        <w:pStyle w:val="FirstParagraph"/>
      </w:pPr>
      <w:r>
        <w:t xml:space="preserve">To ground the system in a concrete scenario, we model a</w:t>
      </w:r>
      <w:r>
        <w:t xml:space="preserve"> </w:t>
      </w:r>
      <w:r>
        <w:rPr>
          <w:b/>
          <w:bCs/>
        </w:rPr>
        <w:t xml:space="preserve">small B2B mango distribution company</w:t>
      </w:r>
      <w:r>
        <w:t xml:space="preserve"> </w:t>
      </w:r>
      <w:r>
        <w:t xml:space="preserve">that sources mangoes from suppliers, stores them in warehouses, processes orders from distributors, and ships via carriers. This deliberately simple use case allows us to model the full supply chain while keeping the data comprehensible for evaluation.</w:t>
      </w:r>
    </w:p>
    <w:bookmarkEnd w:id="48"/>
    <w:bookmarkStart w:id="53" w:name="software-architecture-four-go-services"/>
    <w:p>
      <w:pPr>
        <w:pStyle w:val="Heading2"/>
      </w:pPr>
      <w:r>
        <w:rPr>
          <w:b/>
        </w:rPr>
        <w:t>3.2 Software Architecture: Four Go Services</w:t>
      </w:r>
    </w:p>
    <w:p>
      <w:pPr>
        <w:pStyle w:val="FirstParagraph"/>
      </w:pPr>
      <w:r>
        <w:t xml:space="preserve">The four supply chain systems are implemented as</w:t>
      </w:r>
      <w:r>
        <w:t xml:space="preserve"> </w:t>
      </w:r>
      <w:r>
        <w:rPr>
          <w:b/>
          <w:bCs/>
        </w:rPr>
        <w:t xml:space="preserve">Go services within a single monorepo</w:t>
      </w:r>
      <w:r>
        <w:t xml:space="preserve">, following a clean three-layer architecture:</w:t>
      </w:r>
      <w:r>
        <w:t xml:space="preserve"> </w:t>
      </w:r>
      <w:r>
        <w:rPr>
          <w:b/>
          <w:bCs/>
        </w:rPr>
        <w:t xml:space="preserve">structs</w:t>
      </w:r>
      <w:r>
        <w:t xml:space="preserve"> </w:t>
      </w:r>
      <w:r>
        <w:t xml:space="preserve">(domain entities),</w:t>
      </w:r>
      <w:r>
        <w:t xml:space="preserve"> </w:t>
      </w:r>
      <w:r>
        <w:rPr>
          <w:b/>
          <w:bCs/>
        </w:rPr>
        <w:t xml:space="preserve">repositories</w:t>
      </w:r>
      <w:r>
        <w:t xml:space="preserve"> </w:t>
      </w:r>
      <w:r>
        <w:t xml:space="preserve">(data access), and</w:t>
      </w:r>
      <w:r>
        <w:t xml:space="preserve"> </w:t>
      </w:r>
      <w:r>
        <w:rPr>
          <w:b/>
          <w:bCs/>
        </w:rPr>
        <w:t xml:space="preserve">controllers</w:t>
      </w:r>
      <w:r>
        <w:t xml:space="preserve"> </w:t>
      </w:r>
      <w:r>
        <w:t xml:space="preserve">(business logic). This is not a microservices architecture; all four services live in the same codebase and share a common build pipeline.</w:t>
      </w:r>
    </w:p>
    <w:bookmarkStart w:id="49" w:name="srm-supplier-relationship-management"/>
    <w:p>
      <w:pPr>
        <w:pStyle w:val="Heading3"/>
      </w:pPr>
      <w:r>
        <w:rPr>
          <w:b/>
        </w:rPr>
        <w:t>3.2.1 SRM: Supplier Relationship Management</w:t>
      </w:r>
    </w:p>
    <w:p>
      <w:pPr>
        <w:pStyle w:val="FirstParagraph"/>
      </w:pPr>
      <w:r>
        <w:t xml:space="preserve">The SRM service manages the upstream supply chain: suppliers, purchase orders, and supplier performance tracking.</w:t>
      </w:r>
    </w:p>
    <w:p>
      <w:pPr>
        <w:pStyle w:val="TableCaption"/>
      </w:pPr>
      <w:r>
        <w:t xml:space="preserve">SRM service: structs, repository, and controller functions.</w:t>
      </w:r>
    </w:p>
    <w:tbl>
      <w:tblPr>
        <w:tblStyle w:val="Table"/>
        <w:tblW w:type="auto" w:w="0"/>
        <w:tblLook w:firstRow="1" w:lastRow="0" w:firstColumn="0" w:lastColumn="0" w:noHBand="0" w:noVBand="0" w:val="0020"/>
        <w:tblCaption w:val="SRM service: structs, repository, and controller functions."/>
      </w:tblPr>
      <w:tblGrid>
        <w:gridCol w:w="3960"/>
        <w:gridCol w:w="3960"/>
      </w:tblGrid>
      <w:tr>
        <w:trPr>
          <w:tblHeader w:val="on"/>
        </w:trPr>
        <w:tc>
          <w:tcPr/>
          <w:p>
            <w:pPr>
              <w:pStyle w:val="Compact"/>
            </w:pPr>
          </w:p>
        </w:tc>
        <w:tc>
          <w:tcPr/>
          <w:p>
            <w:pPr>
              <w:pStyle w:val="Compact"/>
            </w:pPr>
          </w:p>
        </w:tc>
      </w:tr>
      <w:tr>
        <w:tc>
          <w:tcPr/>
          <w:p>
            <w:pPr>
              <w:pStyle w:val="Compact"/>
              <w:jc w:val="left"/>
            </w:pPr>
            <w:r>
              <w:rPr>
                <w:b/>
                <w:bCs/>
              </w:rPr>
              <w:t xml:space="preserve">Structs</w:t>
            </w:r>
          </w:p>
        </w:tc>
        <w:tc>
          <w:tcPr/>
          <w:p>
            <w:pPr>
              <w:pStyle w:val="Compact"/>
              <w:jc w:val="left"/>
            </w:pPr>
            <w:r>
              <w:rPr>
                <w:rStyle w:val="VerbatimChar"/>
              </w:rPr>
              <w:t xml:space="preserve">Supplier</w:t>
            </w:r>
            <w:r>
              <w:t xml:space="preserve"> </w:t>
            </w:r>
            <w:r>
              <w:t xml:space="preserve">(ID, name, country, contact, rating, product categories),</w:t>
            </w:r>
            <w:r>
              <w:t xml:space="preserve"> </w:t>
            </w:r>
            <w:r>
              <w:rPr>
                <w:rStyle w:val="VerbatimChar"/>
              </w:rPr>
              <w:t xml:space="preserve">PurchaseOrder</w:t>
            </w:r>
            <w:r>
              <w:t xml:space="preserve"> </w:t>
            </w:r>
            <w:r>
              <w:t xml:space="preserve">(ID, supplier ID, items, status, order date, expected delivery, actual delivery),</w:t>
            </w:r>
            <w:r>
              <w:t xml:space="preserve"> </w:t>
            </w:r>
            <w:r>
              <w:rPr>
                <w:rStyle w:val="VerbatimChar"/>
              </w:rPr>
              <w:t xml:space="preserve">SupplierPerformance</w:t>
            </w:r>
            <w:r>
              <w:t xml:space="preserve"> </w:t>
            </w:r>
            <w:r>
              <w:t xml:space="preserve">(supplier ID, on-time rate, avg lead time, defect rate, total POs)</w:t>
            </w:r>
          </w:p>
        </w:tc>
      </w:tr>
      <w:tr>
        <w:tc>
          <w:tcPr/>
          <w:p>
            <w:pPr>
              <w:pStyle w:val="Compact"/>
              <w:jc w:val="left"/>
            </w:pPr>
            <w:r>
              <w:rPr>
                <w:b/>
                <w:bCs/>
              </w:rPr>
              <w:t xml:space="preserve">Repository</w:t>
            </w:r>
          </w:p>
        </w:tc>
        <w:tc>
          <w:tcPr/>
          <w:p>
            <w:pPr>
              <w:pStyle w:val="Compact"/>
              <w:jc w:val="left"/>
            </w:pPr>
            <w:r>
              <w:rPr>
                <w:rStyle w:val="VerbatimChar"/>
              </w:rPr>
              <w:t xml:space="preserve">GetSupplierByID</w:t>
            </w:r>
            <w:r>
              <w:t xml:space="preserve">,</w:t>
            </w:r>
            <w:r>
              <w:t xml:space="preserve"> </w:t>
            </w:r>
            <w:r>
              <w:rPr>
                <w:rStyle w:val="VerbatimChar"/>
              </w:rPr>
              <w:t xml:space="preserve">ListSuppliers</w:t>
            </w:r>
            <w:r>
              <w:t xml:space="preserve">,</w:t>
            </w:r>
            <w:r>
              <w:t xml:space="preserve"> </w:t>
            </w:r>
            <w:r>
              <w:rPr>
                <w:rStyle w:val="VerbatimChar"/>
              </w:rPr>
              <w:t xml:space="preserve">ListSuppliersByCategory</w:t>
            </w:r>
            <w:r>
              <w:t xml:space="preserve">,</w:t>
            </w:r>
            <w:r>
              <w:t xml:space="preserve"> </w:t>
            </w:r>
            <w:r>
              <w:rPr>
                <w:rStyle w:val="VerbatimChar"/>
              </w:rPr>
              <w:t xml:space="preserve">GetPurchaseOrderByID</w:t>
            </w:r>
            <w:r>
              <w:t xml:space="preserve">,</w:t>
            </w:r>
            <w:r>
              <w:t xml:space="preserve"> </w:t>
            </w:r>
            <w:r>
              <w:rPr>
                <w:rStyle w:val="VerbatimChar"/>
              </w:rPr>
              <w:t xml:space="preserve">ListPurchaseOrdersBySupplier</w:t>
            </w:r>
            <w:r>
              <w:t xml:space="preserve">,</w:t>
            </w:r>
            <w:r>
              <w:t xml:space="preserve"> </w:t>
            </w:r>
            <w:r>
              <w:rPr>
                <w:rStyle w:val="VerbatimChar"/>
              </w:rPr>
              <w:t xml:space="preserve">ListPurchaseOrdersByStatus</w:t>
            </w:r>
            <w:r>
              <w:t xml:space="preserve">,</w:t>
            </w:r>
            <w:r>
              <w:t xml:space="preserve"> </w:t>
            </w:r>
            <w:r>
              <w:rPr>
                <w:rStyle w:val="VerbatimChar"/>
              </w:rPr>
              <w:t xml:space="preserve">GetSupplierPerformance</w:t>
            </w:r>
            <w:r>
              <w:t xml:space="preserve">,</w:t>
            </w:r>
            <w:r>
              <w:t xml:space="preserve"> </w:t>
            </w:r>
            <w:r>
              <w:rPr>
                <w:rStyle w:val="VerbatimChar"/>
              </w:rPr>
              <w:t xml:space="preserve">ListOverduePurchaseOrders</w:t>
            </w:r>
          </w:p>
        </w:tc>
      </w:tr>
      <w:tr>
        <w:tc>
          <w:tcPr/>
          <w:p>
            <w:pPr>
              <w:pStyle w:val="Compact"/>
              <w:jc w:val="left"/>
            </w:pPr>
            <w:r>
              <w:rPr>
                <w:b/>
                <w:bCs/>
              </w:rPr>
              <w:t xml:space="preserve">Controller</w:t>
            </w:r>
          </w:p>
        </w:tc>
        <w:tc>
          <w:tcPr/>
          <w:p>
            <w:pPr>
              <w:pStyle w:val="Compact"/>
              <w:jc w:val="left"/>
            </w:pPr>
            <w:r>
              <w:rPr>
                <w:rStyle w:val="VerbatimChar"/>
              </w:rPr>
              <w:t xml:space="preserve">GetSupplier(id)</w:t>
            </w:r>
            <w:r>
              <w:t xml:space="preserve"> </w:t>
            </w:r>
            <w:r>
              <w:t xml:space="preserve">returns full supplier profile with performance metrics.</w:t>
            </w:r>
            <w:r>
              <w:t xml:space="preserve"> </w:t>
            </w:r>
            <w:r>
              <w:rPr>
                <w:rStyle w:val="VerbatimChar"/>
              </w:rPr>
              <w:t xml:space="preserve">ListPurchaseOrders(filters)</w:t>
            </w:r>
            <w:r>
              <w:t xml:space="preserve"> </w:t>
            </w:r>
            <w:r>
              <w:t xml:space="preserve">returns filtered POs with supplier info.</w:t>
            </w:r>
            <w:r>
              <w:t xml:space="preserve"> </w:t>
            </w:r>
            <w:r>
              <w:rPr>
                <w:rStyle w:val="VerbatimChar"/>
              </w:rPr>
              <w:t xml:space="preserve">GetSupplierPerformance(id)</w:t>
            </w:r>
            <w:r>
              <w:t xml:space="preserve"> </w:t>
            </w:r>
            <w:r>
              <w:t xml:space="preserve">computes on-time rate, lead time stats, defect rate from PO history.</w:t>
            </w:r>
            <w:r>
              <w:t xml:space="preserve"> </w:t>
            </w:r>
            <w:r>
              <w:rPr>
                <w:rStyle w:val="VerbatimChar"/>
              </w:rPr>
              <w:t xml:space="preserve">CompareSuppliers(category)</w:t>
            </w:r>
            <w:r>
              <w:t xml:space="preserve"> </w:t>
            </w:r>
            <w:r>
              <w:t xml:space="preserve">returns side-by-side comparison for a product category.</w:t>
            </w:r>
          </w:p>
        </w:tc>
      </w:tr>
    </w:tbl>
    <w:bookmarkEnd w:id="49"/>
    <w:bookmarkStart w:id="50" w:name="wms-warehouse-management-system"/>
    <w:p>
      <w:pPr>
        <w:pStyle w:val="Heading3"/>
      </w:pPr>
      <w:r>
        <w:rPr>
          <w:b/>
        </w:rPr>
        <w:t>3.2.2 WMS: Warehouse Management System</w:t>
      </w:r>
    </w:p>
    <w:p>
      <w:pPr>
        <w:pStyle w:val="FirstParagraph"/>
      </w:pPr>
      <w:r>
        <w:t xml:space="preserve">The WMS service tracks products, inventory levels, stock movements, and warehouse locations.</w:t>
      </w:r>
    </w:p>
    <w:p>
      <w:pPr>
        <w:pStyle w:val="TableCaption"/>
      </w:pPr>
      <w:r>
        <w:t xml:space="preserve">WMS service: structs, repository, and controller functions.</w:t>
      </w:r>
    </w:p>
    <w:tbl>
      <w:tblPr>
        <w:tblStyle w:val="Table"/>
        <w:tblW w:type="auto" w:w="0"/>
        <w:tblLook w:firstRow="1" w:lastRow="0" w:firstColumn="0" w:lastColumn="0" w:noHBand="0" w:noVBand="0" w:val="0020"/>
        <w:tblCaption w:val="WMS service: structs, repository, and controller functions."/>
      </w:tblPr>
      <w:tblGrid>
        <w:gridCol w:w="3960"/>
        <w:gridCol w:w="3960"/>
      </w:tblGrid>
      <w:tr>
        <w:trPr>
          <w:tblHeader w:val="on"/>
        </w:trPr>
        <w:tc>
          <w:tcPr/>
          <w:p>
            <w:pPr>
              <w:pStyle w:val="Compact"/>
            </w:pPr>
          </w:p>
        </w:tc>
        <w:tc>
          <w:tcPr/>
          <w:p>
            <w:pPr>
              <w:pStyle w:val="Compact"/>
            </w:pPr>
          </w:p>
        </w:tc>
      </w:tr>
      <w:tr>
        <w:tc>
          <w:tcPr/>
          <w:p>
            <w:pPr>
              <w:pStyle w:val="Compact"/>
              <w:jc w:val="left"/>
            </w:pPr>
            <w:r>
              <w:rPr>
                <w:b/>
                <w:bCs/>
              </w:rPr>
              <w:t xml:space="preserve">Structs</w:t>
            </w:r>
          </w:p>
        </w:tc>
        <w:tc>
          <w:tcPr/>
          <w:p>
            <w:pPr>
              <w:pStyle w:val="Compact"/>
              <w:jc w:val="left"/>
            </w:pPr>
            <w:r>
              <w:rPr>
                <w:rStyle w:val="VerbatimChar"/>
              </w:rPr>
              <w:t xml:space="preserve">Product</w:t>
            </w:r>
            <w:r>
              <w:t xml:space="preserve"> </w:t>
            </w:r>
            <w:r>
              <w:t xml:space="preserve">(ID, SKU, name, category, unit, reorder point, reorder quantity),</w:t>
            </w:r>
            <w:r>
              <w:t xml:space="preserve"> </w:t>
            </w:r>
            <w:r>
              <w:rPr>
                <w:rStyle w:val="VerbatimChar"/>
              </w:rPr>
              <w:t xml:space="preserve">Inventory</w:t>
            </w:r>
            <w:r>
              <w:t xml:space="preserve"> </w:t>
            </w:r>
            <w:r>
              <w:t xml:space="preserve">(product ID, warehouse ID, quantity available, quantity reserved, last updated),</w:t>
            </w:r>
            <w:r>
              <w:t xml:space="preserve"> </w:t>
            </w:r>
            <w:r>
              <w:rPr>
                <w:rStyle w:val="VerbatimChar"/>
              </w:rPr>
              <w:t xml:space="preserve">StockMovement</w:t>
            </w:r>
            <w:r>
              <w:t xml:space="preserve"> </w:t>
            </w:r>
            <w:r>
              <w:t xml:space="preserve">(ID, product ID, warehouse ID, type [in/out/transfer], quantity, timestamp, reference),</w:t>
            </w:r>
            <w:r>
              <w:t xml:space="preserve"> </w:t>
            </w:r>
            <w:r>
              <w:rPr>
                <w:rStyle w:val="VerbatimChar"/>
              </w:rPr>
              <w:t xml:space="preserve">Warehouse</w:t>
            </w:r>
            <w:r>
              <w:t xml:space="preserve"> </w:t>
            </w:r>
            <w:r>
              <w:t xml:space="preserve">(ID, name, location, capacity)</w:t>
            </w:r>
          </w:p>
        </w:tc>
      </w:tr>
      <w:tr>
        <w:tc>
          <w:tcPr/>
          <w:p>
            <w:pPr>
              <w:pStyle w:val="Compact"/>
              <w:jc w:val="left"/>
            </w:pPr>
            <w:r>
              <w:rPr>
                <w:b/>
                <w:bCs/>
              </w:rPr>
              <w:t xml:space="preserve">Repository</w:t>
            </w:r>
          </w:p>
        </w:tc>
        <w:tc>
          <w:tcPr/>
          <w:p>
            <w:pPr>
              <w:pStyle w:val="Compact"/>
              <w:jc w:val="left"/>
            </w:pPr>
            <w:r>
              <w:rPr>
                <w:rStyle w:val="VerbatimChar"/>
              </w:rPr>
              <w:t xml:space="preserve">GetProductByID</w:t>
            </w:r>
            <w:r>
              <w:t xml:space="preserve">,</w:t>
            </w:r>
            <w:r>
              <w:t xml:space="preserve"> </w:t>
            </w:r>
            <w:r>
              <w:rPr>
                <w:rStyle w:val="VerbatimChar"/>
              </w:rPr>
              <w:t xml:space="preserve">GetProductBySKU</w:t>
            </w:r>
            <w:r>
              <w:t xml:space="preserve">,</w:t>
            </w:r>
            <w:r>
              <w:t xml:space="preserve"> </w:t>
            </w:r>
            <w:r>
              <w:rPr>
                <w:rStyle w:val="VerbatimChar"/>
              </w:rPr>
              <w:t xml:space="preserve">ListProducts</w:t>
            </w:r>
            <w:r>
              <w:t xml:space="preserve">,</w:t>
            </w:r>
            <w:r>
              <w:t xml:space="preserve"> </w:t>
            </w:r>
            <w:r>
              <w:rPr>
                <w:rStyle w:val="VerbatimChar"/>
              </w:rPr>
              <w:t xml:space="preserve">GetInventory(product, warehouse)</w:t>
            </w:r>
            <w:r>
              <w:t xml:space="preserve">,</w:t>
            </w:r>
            <w:r>
              <w:t xml:space="preserve"> </w:t>
            </w:r>
            <w:r>
              <w:rPr>
                <w:rStyle w:val="VerbatimChar"/>
              </w:rPr>
              <w:t xml:space="preserve">ListInventoryByWarehouse</w:t>
            </w:r>
            <w:r>
              <w:t xml:space="preserve">,</w:t>
            </w:r>
            <w:r>
              <w:t xml:space="preserve"> </w:t>
            </w:r>
            <w:r>
              <w:rPr>
                <w:rStyle w:val="VerbatimChar"/>
              </w:rPr>
              <w:t xml:space="preserve">ListLowStockProducts(threshold)</w:t>
            </w:r>
            <w:r>
              <w:t xml:space="preserve">,</w:t>
            </w:r>
            <w:r>
              <w:t xml:space="preserve"> </w:t>
            </w:r>
            <w:r>
              <w:rPr>
                <w:rStyle w:val="VerbatimChar"/>
              </w:rPr>
              <w:t xml:space="preserve">GetStockMovements(product, dateRange)</w:t>
            </w:r>
            <w:r>
              <w:t xml:space="preserve">,</w:t>
            </w:r>
            <w:r>
              <w:t xml:space="preserve"> </w:t>
            </w:r>
            <w:r>
              <w:rPr>
                <w:rStyle w:val="VerbatimChar"/>
              </w:rPr>
              <w:t xml:space="preserve">ListWarehouses</w:t>
            </w:r>
          </w:p>
        </w:tc>
      </w:tr>
      <w:tr>
        <w:tc>
          <w:tcPr/>
          <w:p>
            <w:pPr>
              <w:pStyle w:val="Compact"/>
              <w:jc w:val="left"/>
            </w:pPr>
            <w:r>
              <w:rPr>
                <w:b/>
                <w:bCs/>
              </w:rPr>
              <w:t xml:space="preserve">Controller</w:t>
            </w:r>
          </w:p>
        </w:tc>
        <w:tc>
          <w:tcPr/>
          <w:p>
            <w:pPr>
              <w:pStyle w:val="Compact"/>
              <w:jc w:val="left"/>
            </w:pPr>
            <w:r>
              <w:rPr>
                <w:rStyle w:val="VerbatimChar"/>
              </w:rPr>
              <w:t xml:space="preserve">CheckInventory(sku)</w:t>
            </w:r>
            <w:r>
              <w:t xml:space="preserve"> </w:t>
            </w:r>
            <w:r>
              <w:t xml:space="preserve">returns current stock across all warehouses with reorder status.</w:t>
            </w:r>
            <w:r>
              <w:t xml:space="preserve"> </w:t>
            </w:r>
            <w:r>
              <w:rPr>
                <w:rStyle w:val="VerbatimChar"/>
              </w:rPr>
              <w:t xml:space="preserve">GetStockMovements(sku, days)</w:t>
            </w:r>
            <w:r>
              <w:t xml:space="preserve"> </w:t>
            </w:r>
            <w:r>
              <w:t xml:space="preserve">returns recent movements with running balance.</w:t>
            </w:r>
            <w:r>
              <w:t xml:space="preserve"> </w:t>
            </w:r>
            <w:r>
              <w:rPr>
                <w:rStyle w:val="VerbatimChar"/>
              </w:rPr>
              <w:t xml:space="preserve">GetProduct(id)</w:t>
            </w:r>
            <w:r>
              <w:t xml:space="preserve"> </w:t>
            </w:r>
            <w:r>
              <w:t xml:space="preserve">returns product details with current inventory levels.</w:t>
            </w:r>
            <w:r>
              <w:t xml:space="preserve"> </w:t>
            </w:r>
            <w:r>
              <w:rPr>
                <w:rStyle w:val="VerbatimChar"/>
              </w:rPr>
              <w:t xml:space="preserve">ListLowStock()</w:t>
            </w:r>
            <w:r>
              <w:t xml:space="preserve"> </w:t>
            </w:r>
            <w:r>
              <w:t xml:space="preserve">identifies products below reorder point.</w:t>
            </w:r>
          </w:p>
        </w:tc>
      </w:tr>
    </w:tbl>
    <w:bookmarkEnd w:id="50"/>
    <w:bookmarkStart w:id="51" w:name="oms-order-management-system"/>
    <w:p>
      <w:pPr>
        <w:pStyle w:val="Heading3"/>
      </w:pPr>
      <w:r>
        <w:rPr>
          <w:b/>
        </w:rPr>
        <w:t>3.2.3 OMS: Order Management System</w:t>
      </w:r>
    </w:p>
    <w:p>
      <w:pPr>
        <w:pStyle w:val="FirstParagraph"/>
      </w:pPr>
      <w:r>
        <w:t xml:space="preserve">The OMS service handles customer orders, order lines, and fulfillment status.</w:t>
      </w:r>
    </w:p>
    <w:p>
      <w:pPr>
        <w:pStyle w:val="TableCaption"/>
      </w:pPr>
      <w:r>
        <w:t xml:space="preserve">OMS service: structs, repository, and controller functions.</w:t>
      </w:r>
    </w:p>
    <w:tbl>
      <w:tblPr>
        <w:tblStyle w:val="Table"/>
        <w:tblW w:type="auto" w:w="0"/>
        <w:tblLook w:firstRow="1" w:lastRow="0" w:firstColumn="0" w:lastColumn="0" w:noHBand="0" w:noVBand="0" w:val="0020"/>
        <w:tblCaption w:val="OMS service: structs, repository, and controller functions."/>
      </w:tblPr>
      <w:tblGrid>
        <w:gridCol w:w="3960"/>
        <w:gridCol w:w="3960"/>
      </w:tblGrid>
      <w:tr>
        <w:trPr>
          <w:tblHeader w:val="on"/>
        </w:trPr>
        <w:tc>
          <w:tcPr/>
          <w:p>
            <w:pPr>
              <w:pStyle w:val="Compact"/>
            </w:pPr>
          </w:p>
        </w:tc>
        <w:tc>
          <w:tcPr/>
          <w:p>
            <w:pPr>
              <w:pStyle w:val="Compact"/>
            </w:pPr>
          </w:p>
        </w:tc>
      </w:tr>
      <w:tr>
        <w:tc>
          <w:tcPr/>
          <w:p>
            <w:pPr>
              <w:pStyle w:val="Compact"/>
              <w:jc w:val="left"/>
            </w:pPr>
            <w:r>
              <w:rPr>
                <w:b/>
                <w:bCs/>
              </w:rPr>
              <w:t xml:space="preserve">Structs</w:t>
            </w:r>
          </w:p>
        </w:tc>
        <w:tc>
          <w:tcPr/>
          <w:p>
            <w:pPr>
              <w:pStyle w:val="Compact"/>
              <w:jc w:val="left"/>
            </w:pPr>
            <w:r>
              <w:rPr>
                <w:rStyle w:val="VerbatimChar"/>
              </w:rPr>
              <w:t xml:space="preserve">Customer</w:t>
            </w:r>
            <w:r>
              <w:t xml:space="preserve"> </w:t>
            </w:r>
            <w:r>
              <w:t xml:space="preserve">(ID, name, company, segment [retail/wholesale/enterprise], region),</w:t>
            </w:r>
            <w:r>
              <w:t xml:space="preserve"> </w:t>
            </w:r>
            <w:r>
              <w:rPr>
                <w:rStyle w:val="VerbatimChar"/>
              </w:rPr>
              <w:t xml:space="preserve">Order</w:t>
            </w:r>
            <w:r>
              <w:t xml:space="preserve"> </w:t>
            </w:r>
            <w:r>
              <w:t xml:space="preserve">(ID, customer ID, status [pending/processing/shipped/delivered/cancelled], order date, required date, priority),</w:t>
            </w:r>
            <w:r>
              <w:t xml:space="preserve"> </w:t>
            </w:r>
            <w:r>
              <w:rPr>
                <w:rStyle w:val="VerbatimChar"/>
              </w:rPr>
              <w:t xml:space="preserve">OrderLine</w:t>
            </w:r>
            <w:r>
              <w:t xml:space="preserve"> </w:t>
            </w:r>
            <w:r>
              <w:t xml:space="preserve">(order ID, product ID, quantity ordered, quantity fulfilled, unit price)</w:t>
            </w:r>
          </w:p>
        </w:tc>
      </w:tr>
      <w:tr>
        <w:tc>
          <w:tcPr/>
          <w:p>
            <w:pPr>
              <w:pStyle w:val="Compact"/>
              <w:jc w:val="left"/>
            </w:pPr>
            <w:r>
              <w:rPr>
                <w:b/>
                <w:bCs/>
              </w:rPr>
              <w:t xml:space="preserve">Repository</w:t>
            </w:r>
          </w:p>
        </w:tc>
        <w:tc>
          <w:tcPr/>
          <w:p>
            <w:pPr>
              <w:pStyle w:val="Compact"/>
              <w:jc w:val="left"/>
            </w:pPr>
            <w:r>
              <w:rPr>
                <w:rStyle w:val="VerbatimChar"/>
              </w:rPr>
              <w:t xml:space="preserve">GetOrderByID</w:t>
            </w:r>
            <w:r>
              <w:t xml:space="preserve">,</w:t>
            </w:r>
            <w:r>
              <w:t xml:space="preserve"> </w:t>
            </w:r>
            <w:r>
              <w:rPr>
                <w:rStyle w:val="VerbatimChar"/>
              </w:rPr>
              <w:t xml:space="preserve">ListOrdersByCustomer</w:t>
            </w:r>
            <w:r>
              <w:t xml:space="preserve">,</w:t>
            </w:r>
            <w:r>
              <w:t xml:space="preserve"> </w:t>
            </w:r>
            <w:r>
              <w:rPr>
                <w:rStyle w:val="VerbatimChar"/>
              </w:rPr>
              <w:t xml:space="preserve">ListOrdersByStatus</w:t>
            </w:r>
            <w:r>
              <w:t xml:space="preserve">,</w:t>
            </w:r>
            <w:r>
              <w:t xml:space="preserve"> </w:t>
            </w:r>
            <w:r>
              <w:rPr>
                <w:rStyle w:val="VerbatimChar"/>
              </w:rPr>
              <w:t xml:space="preserve">ListOverdueOrders</w:t>
            </w:r>
            <w:r>
              <w:t xml:space="preserve">,</w:t>
            </w:r>
            <w:r>
              <w:t xml:space="preserve"> </w:t>
            </w:r>
            <w:r>
              <w:rPr>
                <w:rStyle w:val="VerbatimChar"/>
              </w:rPr>
              <w:t xml:space="preserve">GetOrderLines(orderID)</w:t>
            </w:r>
            <w:r>
              <w:t xml:space="preserve">,</w:t>
            </w:r>
            <w:r>
              <w:t xml:space="preserve"> </w:t>
            </w:r>
            <w:r>
              <w:rPr>
                <w:rStyle w:val="VerbatimChar"/>
              </w:rPr>
              <w:t xml:space="preserve">GetCustomerByID</w:t>
            </w:r>
            <w:r>
              <w:t xml:space="preserve">,</w:t>
            </w:r>
            <w:r>
              <w:t xml:space="preserve"> </w:t>
            </w:r>
            <w:r>
              <w:rPr>
                <w:rStyle w:val="VerbatimChar"/>
              </w:rPr>
              <w:t xml:space="preserve">ListCustomers</w:t>
            </w:r>
            <w:r>
              <w:t xml:space="preserve">,</w:t>
            </w:r>
            <w:r>
              <w:t xml:space="preserve"> </w:t>
            </w:r>
            <w:r>
              <w:rPr>
                <w:rStyle w:val="VerbatimChar"/>
              </w:rPr>
              <w:t xml:space="preserve">GetOrderHistory(customer, dateRange)</w:t>
            </w:r>
          </w:p>
        </w:tc>
      </w:tr>
      <w:tr>
        <w:tc>
          <w:tcPr/>
          <w:p>
            <w:pPr>
              <w:pStyle w:val="Compact"/>
              <w:jc w:val="left"/>
            </w:pPr>
            <w:r>
              <w:rPr>
                <w:b/>
                <w:bCs/>
              </w:rPr>
              <w:t xml:space="preserve">Controller</w:t>
            </w:r>
          </w:p>
        </w:tc>
        <w:tc>
          <w:tcPr/>
          <w:p>
            <w:pPr>
              <w:pStyle w:val="Compact"/>
              <w:jc w:val="left"/>
            </w:pPr>
            <w:r>
              <w:rPr>
                <w:rStyle w:val="VerbatimChar"/>
              </w:rPr>
              <w:t xml:space="preserve">GetOrder(id)</w:t>
            </w:r>
            <w:r>
              <w:t xml:space="preserve"> </w:t>
            </w:r>
            <w:r>
              <w:t xml:space="preserve">returns order with customer info, all lines, and fulfillment status.</w:t>
            </w:r>
            <w:r>
              <w:t xml:space="preserve"> </w:t>
            </w:r>
            <w:r>
              <w:rPr>
                <w:rStyle w:val="VerbatimChar"/>
              </w:rPr>
              <w:t xml:space="preserve">ListOrdersByCustomer(id)</w:t>
            </w:r>
            <w:r>
              <w:t xml:space="preserve"> </w:t>
            </w:r>
            <w:r>
              <w:t xml:space="preserve">returns order history for a customer.</w:t>
            </w:r>
            <w:r>
              <w:t xml:space="preserve"> </w:t>
            </w:r>
            <w:r>
              <w:rPr>
                <w:rStyle w:val="VerbatimChar"/>
              </w:rPr>
              <w:t xml:space="preserve">ListOverdueOrders()</w:t>
            </w:r>
            <w:r>
              <w:t xml:space="preserve"> </w:t>
            </w:r>
            <w:r>
              <w:t xml:space="preserve">returns orders past their required date that are not yet delivered.</w:t>
            </w:r>
            <w:r>
              <w:t xml:space="preserve"> </w:t>
            </w:r>
            <w:r>
              <w:rPr>
                <w:rStyle w:val="VerbatimChar"/>
              </w:rPr>
              <w:t xml:space="preserve">GetOrderLines(id)</w:t>
            </w:r>
            <w:r>
              <w:t xml:space="preserve"> </w:t>
            </w:r>
            <w:r>
              <w:t xml:space="preserve">returns detailed line items with product info and fulfillment rates.</w:t>
            </w:r>
          </w:p>
        </w:tc>
      </w:tr>
    </w:tbl>
    <w:bookmarkEnd w:id="51"/>
    <w:bookmarkStart w:id="52" w:name="tms-transport-management-system"/>
    <w:p>
      <w:pPr>
        <w:pStyle w:val="Heading3"/>
      </w:pPr>
      <w:r>
        <w:rPr>
          <w:b/>
        </w:rPr>
        <w:t>3.2.4 TMS: Transport Management System</w:t>
      </w:r>
    </w:p>
    <w:p>
      <w:pPr>
        <w:pStyle w:val="FirstParagraph"/>
      </w:pPr>
      <w:r>
        <w:t xml:space="preserve">The TMS service manages shipments, carriers, tracking events, and delivery performance.</w:t>
      </w:r>
    </w:p>
    <w:p>
      <w:pPr>
        <w:pStyle w:val="TableCaption"/>
      </w:pPr>
      <w:r>
        <w:t xml:space="preserve">TMS service: structs, repository, and controller functions.</w:t>
      </w:r>
    </w:p>
    <w:tbl>
      <w:tblPr>
        <w:tblStyle w:val="Table"/>
        <w:tblW w:type="auto" w:w="0"/>
        <w:tblLook w:firstRow="1" w:lastRow="0" w:firstColumn="0" w:lastColumn="0" w:noHBand="0" w:noVBand="0" w:val="0020"/>
        <w:tblCaption w:val="TMS service: structs, repository, and controller functions."/>
      </w:tblPr>
      <w:tblGrid>
        <w:gridCol w:w="3960"/>
        <w:gridCol w:w="3960"/>
      </w:tblGrid>
      <w:tr>
        <w:trPr>
          <w:tblHeader w:val="on"/>
        </w:trPr>
        <w:tc>
          <w:tcPr/>
          <w:p>
            <w:pPr>
              <w:pStyle w:val="Compact"/>
            </w:pPr>
          </w:p>
        </w:tc>
        <w:tc>
          <w:tcPr/>
          <w:p>
            <w:pPr>
              <w:pStyle w:val="Compact"/>
            </w:pPr>
          </w:p>
        </w:tc>
      </w:tr>
      <w:tr>
        <w:tc>
          <w:tcPr/>
          <w:p>
            <w:pPr>
              <w:pStyle w:val="Compact"/>
              <w:jc w:val="left"/>
            </w:pPr>
            <w:r>
              <w:rPr>
                <w:b/>
                <w:bCs/>
              </w:rPr>
              <w:t xml:space="preserve">Structs</w:t>
            </w:r>
          </w:p>
        </w:tc>
        <w:tc>
          <w:tcPr/>
          <w:p>
            <w:pPr>
              <w:pStyle w:val="Compact"/>
              <w:jc w:val="left"/>
            </w:pPr>
            <w:r>
              <w:rPr>
                <w:rStyle w:val="VerbatimChar"/>
              </w:rPr>
              <w:t xml:space="preserve">Shipment</w:t>
            </w:r>
            <w:r>
              <w:t xml:space="preserve"> </w:t>
            </w:r>
            <w:r>
              <w:t xml:space="preserve">(ID, order ID, carrier ID, status [pending/in_transit/delivered/exception], origin, destination, shipped date, ETA, actual delivery),</w:t>
            </w:r>
            <w:r>
              <w:t xml:space="preserve"> </w:t>
            </w:r>
            <w:r>
              <w:rPr>
                <w:rStyle w:val="VerbatimChar"/>
              </w:rPr>
              <w:t xml:space="preserve">Carrier</w:t>
            </w:r>
            <w:r>
              <w:t xml:space="preserve"> </w:t>
            </w:r>
            <w:r>
              <w:t xml:space="preserve">(ID, name, service type, base cost, avg transit time),</w:t>
            </w:r>
            <w:r>
              <w:t xml:space="preserve"> </w:t>
            </w:r>
            <w:r>
              <w:rPr>
                <w:rStyle w:val="VerbatimChar"/>
              </w:rPr>
              <w:t xml:space="preserve">TrackingEvent</w:t>
            </w:r>
            <w:r>
              <w:t xml:space="preserve"> </w:t>
            </w:r>
            <w:r>
              <w:t xml:space="preserve">(shipment ID, timestamp, location, status, description)</w:t>
            </w:r>
          </w:p>
        </w:tc>
      </w:tr>
      <w:tr>
        <w:tc>
          <w:tcPr/>
          <w:p>
            <w:pPr>
              <w:pStyle w:val="Compact"/>
              <w:jc w:val="left"/>
            </w:pPr>
            <w:r>
              <w:rPr>
                <w:b/>
                <w:bCs/>
              </w:rPr>
              <w:t xml:space="preserve">Repository</w:t>
            </w:r>
          </w:p>
        </w:tc>
        <w:tc>
          <w:tcPr/>
          <w:p>
            <w:pPr>
              <w:pStyle w:val="Compact"/>
              <w:jc w:val="left"/>
            </w:pPr>
            <w:r>
              <w:rPr>
                <w:rStyle w:val="VerbatimChar"/>
              </w:rPr>
              <w:t xml:space="preserve">GetShipmentByID</w:t>
            </w:r>
            <w:r>
              <w:t xml:space="preserve">,</w:t>
            </w:r>
            <w:r>
              <w:t xml:space="preserve"> </w:t>
            </w:r>
            <w:r>
              <w:rPr>
                <w:rStyle w:val="VerbatimChar"/>
              </w:rPr>
              <w:t xml:space="preserve">GetShipmentByOrderID</w:t>
            </w:r>
            <w:r>
              <w:t xml:space="preserve">,</w:t>
            </w:r>
            <w:r>
              <w:t xml:space="preserve"> </w:t>
            </w:r>
            <w:r>
              <w:rPr>
                <w:rStyle w:val="VerbatimChar"/>
              </w:rPr>
              <w:t xml:space="preserve">ListShipmentsByCarrier</w:t>
            </w:r>
            <w:r>
              <w:t xml:space="preserve">,</w:t>
            </w:r>
            <w:r>
              <w:t xml:space="preserve"> </w:t>
            </w:r>
            <w:r>
              <w:rPr>
                <w:rStyle w:val="VerbatimChar"/>
              </w:rPr>
              <w:t xml:space="preserve">ListShipmentsByStatus</w:t>
            </w:r>
            <w:r>
              <w:t xml:space="preserve">,</w:t>
            </w:r>
            <w:r>
              <w:t xml:space="preserve"> </w:t>
            </w:r>
            <w:r>
              <w:rPr>
                <w:rStyle w:val="VerbatimChar"/>
              </w:rPr>
              <w:t xml:space="preserve">GetTrackingEvents(shipmentID)</w:t>
            </w:r>
            <w:r>
              <w:t xml:space="preserve">,</w:t>
            </w:r>
            <w:r>
              <w:t xml:space="preserve"> </w:t>
            </w:r>
            <w:r>
              <w:rPr>
                <w:rStyle w:val="VerbatimChar"/>
              </w:rPr>
              <w:t xml:space="preserve">GetCarrierByID</w:t>
            </w:r>
            <w:r>
              <w:t xml:space="preserve">,</w:t>
            </w:r>
            <w:r>
              <w:t xml:space="preserve"> </w:t>
            </w:r>
            <w:r>
              <w:rPr>
                <w:rStyle w:val="VerbatimChar"/>
              </w:rPr>
              <w:t xml:space="preserve">ListCarriers</w:t>
            </w:r>
            <w:r>
              <w:t xml:space="preserve">,</w:t>
            </w:r>
            <w:r>
              <w:t xml:space="preserve"> </w:t>
            </w:r>
            <w:r>
              <w:rPr>
                <w:rStyle w:val="VerbatimChar"/>
              </w:rPr>
              <w:t xml:space="preserve">GetCarrierPerformance(carrierID)</w:t>
            </w:r>
          </w:p>
        </w:tc>
      </w:tr>
      <w:tr>
        <w:tc>
          <w:tcPr/>
          <w:p>
            <w:pPr>
              <w:pStyle w:val="Compact"/>
              <w:jc w:val="left"/>
            </w:pPr>
            <w:r>
              <w:rPr>
                <w:b/>
                <w:bCs/>
              </w:rPr>
              <w:t xml:space="preserve">Controller</w:t>
            </w:r>
          </w:p>
        </w:tc>
        <w:tc>
          <w:tcPr/>
          <w:p>
            <w:pPr>
              <w:pStyle w:val="Compact"/>
              <w:jc w:val="left"/>
            </w:pPr>
            <w:r>
              <w:rPr>
                <w:rStyle w:val="VerbatimChar"/>
              </w:rPr>
              <w:t xml:space="preserve">GetShipment(id)</w:t>
            </w:r>
            <w:r>
              <w:t xml:space="preserve"> </w:t>
            </w:r>
            <w:r>
              <w:t xml:space="preserve">returns shipment with carrier info and tracking history.</w:t>
            </w:r>
            <w:r>
              <w:t xml:space="preserve"> </w:t>
            </w:r>
            <w:r>
              <w:rPr>
                <w:rStyle w:val="VerbatimChar"/>
              </w:rPr>
              <w:t xml:space="preserve">TrackDelivery(orderID)</w:t>
            </w:r>
            <w:r>
              <w:t xml:space="preserve"> </w:t>
            </w:r>
            <w:r>
              <w:t xml:space="preserve">finds the shipment for an order and returns full tracking timeline.</w:t>
            </w:r>
            <w:r>
              <w:t xml:space="preserve"> </w:t>
            </w:r>
            <w:r>
              <w:rPr>
                <w:rStyle w:val="VerbatimChar"/>
              </w:rPr>
              <w:t xml:space="preserve">GetCarrierPerformance(id)</w:t>
            </w:r>
            <w:r>
              <w:t xml:space="preserve"> </w:t>
            </w:r>
            <w:r>
              <w:t xml:space="preserve">computes on-time rate, avg transit time, exception rate.</w:t>
            </w:r>
            <w:r>
              <w:t xml:space="preserve"> </w:t>
            </w:r>
            <w:r>
              <w:rPr>
                <w:rStyle w:val="VerbatimChar"/>
              </w:rPr>
              <w:t xml:space="preserve">ListExceptionShipments()</w:t>
            </w:r>
            <w:r>
              <w:t xml:space="preserve"> </w:t>
            </w:r>
            <w:r>
              <w:t xml:space="preserve">returns shipments with delivery issues.</w:t>
            </w:r>
          </w:p>
        </w:tc>
      </w:tr>
    </w:tbl>
    <w:bookmarkEnd w:id="52"/>
    <w:bookmarkEnd w:id="53"/>
    <w:bookmarkStart w:id="54" w:name="mcp-integration-layer"/>
    <w:p>
      <w:pPr>
        <w:pStyle w:val="Heading2"/>
      </w:pPr>
      <w:r>
        <w:rPr>
          <w:b/>
        </w:rPr>
        <w:t>3.3 MCP Integration Layer</w:t>
      </w:r>
    </w:p>
    <w:p>
      <w:pPr>
        <w:pStyle w:val="FirstParagraph"/>
      </w:pPr>
      <w:r>
        <w:t xml:space="preserve">The MCP integration layer is built using</w:t>
      </w:r>
      <w:r>
        <w:t xml:space="preserve"> </w:t>
      </w:r>
      <w:r>
        <w:rPr>
          <w:b/>
          <w:bCs/>
        </w:rPr>
        <w:t xml:space="preserve">trpc-mcp-go</w:t>
      </w:r>
      <w:r>
        <w:t xml:space="preserve"> </w:t>
      </w:r>
      <w:r>
        <w:t xml:space="preserve">, a Go implementation of the Model Context Protocol. It lives in the</w:t>
      </w:r>
      <w:r>
        <w:t xml:space="preserve"> </w:t>
      </w:r>
      <w:r>
        <w:rPr>
          <w:b/>
          <w:bCs/>
        </w:rPr>
        <w:t xml:space="preserve">same monorepo</w:t>
      </w:r>
      <w:r>
        <w:t xml:space="preserve"> </w:t>
      </w:r>
      <w:r>
        <w:t xml:space="preserve">as the four Go services.</w:t>
      </w:r>
    </w:p>
    <w:p>
      <w:pPr>
        <w:pStyle w:val="BodyText"/>
      </w:pPr>
      <w:r>
        <w:t xml:space="preserve">The architecture follows a clear call chain: the MCP layer receives a tool call from the agent, routes it to the appropriate</w:t>
      </w:r>
      <w:r>
        <w:t xml:space="preserve"> </w:t>
      </w:r>
      <w:r>
        <w:rPr>
          <w:b/>
          <w:bCs/>
        </w:rPr>
        <w:t xml:space="preserve">controller</w:t>
      </w:r>
      <w:r>
        <w:t xml:space="preserve">, which implements the business logic and calls the</w:t>
      </w:r>
      <w:r>
        <w:t xml:space="preserve"> </w:t>
      </w:r>
      <w:r>
        <w:rPr>
          <w:b/>
          <w:bCs/>
        </w:rPr>
        <w:t xml:space="preserve">repository</w:t>
      </w:r>
      <w:r>
        <w:t xml:space="preserve"> </w:t>
      </w:r>
      <w:r>
        <w:t xml:space="preserve">for data access. Each controller function is registered as an MCP tool with typed parameters and descriptions. The MCP layer enforces</w:t>
      </w:r>
      <w:r>
        <w:t xml:space="preserve"> </w:t>
      </w:r>
      <w:r>
        <w:rPr>
          <w:b/>
          <w:bCs/>
        </w:rPr>
        <w:t xml:space="preserve">read-only access</w:t>
      </w:r>
      <w:r>
        <w:t xml:space="preserve">: only query functions are exposed; no create, update, or delete operations are available to the agent.</w:t>
      </w:r>
    </w:p>
    <w:p>
      <w:pPr>
        <w:pStyle w:val="TableCaption"/>
      </w:pPr>
      <w:r>
        <w:t xml:space="preserve">MCP tools mapped to service controllers.</w:t>
      </w:r>
    </w:p>
    <w:tbl>
      <w:tblPr>
        <w:tblStyle w:val="Table"/>
        <w:tblW w:type="auto" w:w="0"/>
        <w:tblLook w:firstRow="1" w:lastRow="0" w:firstColumn="0" w:lastColumn="0" w:noHBand="0" w:noVBand="0" w:val="0020"/>
        <w:tblCaption w:val="MCP tools mapped to service controllers."/>
      </w:tblPr>
      <w:tblGrid>
        <w:gridCol w:w="2640"/>
        <w:gridCol w:w="2640"/>
        <w:gridCol w:w="2640"/>
      </w:tblGrid>
      <w:tr>
        <w:trPr>
          <w:tblHeader w:val="on"/>
        </w:trPr>
        <w:tc>
          <w:tcPr/>
          <w:p>
            <w:pPr>
              <w:pStyle w:val="Compact"/>
            </w:pPr>
          </w:p>
        </w:tc>
        <w:tc>
          <w:tcPr/>
          <w:p>
            <w:pPr>
              <w:pStyle w:val="Compact"/>
            </w:pPr>
          </w:p>
        </w:tc>
        <w:tc>
          <w:tcPr/>
          <w:p>
            <w:pPr>
              <w:pStyle w:val="Compact"/>
            </w:pPr>
          </w:p>
        </w:tc>
      </w:tr>
      <w:tr>
        <w:tc>
          <w:tcPr/>
          <w:p>
            <w:pPr>
              <w:pStyle w:val="Compact"/>
              <w:jc w:val="left"/>
            </w:pPr>
            <w:r>
              <w:rPr>
                <w:rStyle w:val="VerbatimChar"/>
              </w:rPr>
              <w:t xml:space="preserve">srm_get_supplier</w:t>
            </w:r>
          </w:p>
        </w:tc>
        <w:tc>
          <w:tcPr/>
          <w:p>
            <w:pPr>
              <w:pStyle w:val="Compact"/>
              <w:jc w:val="left"/>
            </w:pPr>
            <w:r>
              <w:t xml:space="preserve">SRM Controller</w:t>
            </w:r>
          </w:p>
        </w:tc>
        <w:tc>
          <w:tcPr/>
          <w:p>
            <w:pPr>
              <w:pStyle w:val="Compact"/>
              <w:jc w:val="left"/>
            </w:pPr>
            <w:r>
              <w:t xml:space="preserve">Get supplier profile with performance</w:t>
            </w:r>
          </w:p>
        </w:tc>
      </w:tr>
      <w:tr>
        <w:tc>
          <w:tcPr/>
          <w:p>
            <w:pPr>
              <w:pStyle w:val="Compact"/>
              <w:jc w:val="left"/>
            </w:pPr>
            <w:r>
              <w:rPr>
                <w:rStyle w:val="VerbatimChar"/>
              </w:rPr>
              <w:t xml:space="preserve">srm_list_purchase_orders</w:t>
            </w:r>
          </w:p>
        </w:tc>
        <w:tc>
          <w:tcPr/>
          <w:p>
            <w:pPr>
              <w:pStyle w:val="Compact"/>
              <w:jc w:val="left"/>
            </w:pPr>
            <w:r>
              <w:t xml:space="preserve">SRM Controller</w:t>
            </w:r>
          </w:p>
        </w:tc>
        <w:tc>
          <w:tcPr/>
          <w:p>
            <w:pPr>
              <w:pStyle w:val="Compact"/>
              <w:jc w:val="left"/>
            </w:pPr>
            <w:r>
              <w:t xml:space="preserve">List and filter purchase orders</w:t>
            </w:r>
          </w:p>
        </w:tc>
      </w:tr>
      <w:tr>
        <w:tc>
          <w:tcPr/>
          <w:p>
            <w:pPr>
              <w:pStyle w:val="Compact"/>
              <w:jc w:val="left"/>
            </w:pPr>
            <w:r>
              <w:rPr>
                <w:rStyle w:val="VerbatimChar"/>
              </w:rPr>
              <w:t xml:space="preserve">srm_compare_suppliers</w:t>
            </w:r>
          </w:p>
        </w:tc>
        <w:tc>
          <w:tcPr/>
          <w:p>
            <w:pPr>
              <w:pStyle w:val="Compact"/>
              <w:jc w:val="left"/>
            </w:pPr>
            <w:r>
              <w:t xml:space="preserve">SRM Controller</w:t>
            </w:r>
          </w:p>
        </w:tc>
        <w:tc>
          <w:tcPr/>
          <w:p>
            <w:pPr>
              <w:pStyle w:val="Compact"/>
              <w:jc w:val="left"/>
            </w:pPr>
            <w:r>
              <w:t xml:space="preserve">Side-by-side supplier comparison</w:t>
            </w:r>
          </w:p>
        </w:tc>
      </w:tr>
      <w:tr>
        <w:tc>
          <w:tcPr/>
          <w:p>
            <w:pPr>
              <w:pStyle w:val="Compact"/>
              <w:jc w:val="left"/>
            </w:pPr>
            <w:r>
              <w:rPr>
                <w:rStyle w:val="VerbatimChar"/>
              </w:rPr>
              <w:t xml:space="preserve">wms_check_inventory</w:t>
            </w:r>
          </w:p>
        </w:tc>
        <w:tc>
          <w:tcPr/>
          <w:p>
            <w:pPr>
              <w:pStyle w:val="Compact"/>
              <w:jc w:val="left"/>
            </w:pPr>
            <w:r>
              <w:t xml:space="preserve">WMS Controller</w:t>
            </w:r>
          </w:p>
        </w:tc>
        <w:tc>
          <w:tcPr/>
          <w:p>
            <w:pPr>
              <w:pStyle w:val="Compact"/>
              <w:jc w:val="left"/>
            </w:pPr>
            <w:r>
              <w:t xml:space="preserve">Stock levels across warehouses</w:t>
            </w:r>
          </w:p>
        </w:tc>
      </w:tr>
      <w:tr>
        <w:tc>
          <w:tcPr/>
          <w:p>
            <w:pPr>
              <w:pStyle w:val="Compact"/>
              <w:jc w:val="left"/>
            </w:pPr>
            <w:r>
              <w:rPr>
                <w:rStyle w:val="VerbatimChar"/>
              </w:rPr>
              <w:t xml:space="preserve">wms_get_stock_movements</w:t>
            </w:r>
          </w:p>
        </w:tc>
        <w:tc>
          <w:tcPr/>
          <w:p>
            <w:pPr>
              <w:pStyle w:val="Compact"/>
              <w:jc w:val="left"/>
            </w:pPr>
            <w:r>
              <w:t xml:space="preserve">WMS Controller</w:t>
            </w:r>
          </w:p>
        </w:tc>
        <w:tc>
          <w:tcPr/>
          <w:p>
            <w:pPr>
              <w:pStyle w:val="Compact"/>
              <w:jc w:val="left"/>
            </w:pPr>
            <w:r>
              <w:t xml:space="preserve">Recent stock movement history</w:t>
            </w:r>
          </w:p>
        </w:tc>
      </w:tr>
      <w:tr>
        <w:tc>
          <w:tcPr/>
          <w:p>
            <w:pPr>
              <w:pStyle w:val="Compact"/>
              <w:jc w:val="left"/>
            </w:pPr>
            <w:r>
              <w:rPr>
                <w:rStyle w:val="VerbatimChar"/>
              </w:rPr>
              <w:t xml:space="preserve">wms_list_low_stock</w:t>
            </w:r>
          </w:p>
        </w:tc>
        <w:tc>
          <w:tcPr/>
          <w:p>
            <w:pPr>
              <w:pStyle w:val="Compact"/>
              <w:jc w:val="left"/>
            </w:pPr>
            <w:r>
              <w:t xml:space="preserve">WMS Controller</w:t>
            </w:r>
          </w:p>
        </w:tc>
        <w:tc>
          <w:tcPr/>
          <w:p>
            <w:pPr>
              <w:pStyle w:val="Compact"/>
              <w:jc w:val="left"/>
            </w:pPr>
            <w:r>
              <w:t xml:space="preserve">Products below reorder point</w:t>
            </w:r>
          </w:p>
        </w:tc>
      </w:tr>
      <w:tr>
        <w:tc>
          <w:tcPr/>
          <w:p>
            <w:pPr>
              <w:pStyle w:val="Compact"/>
              <w:jc w:val="left"/>
            </w:pPr>
            <w:r>
              <w:rPr>
                <w:rStyle w:val="VerbatimChar"/>
              </w:rPr>
              <w:t xml:space="preserve">oms_get_order</w:t>
            </w:r>
          </w:p>
        </w:tc>
        <w:tc>
          <w:tcPr/>
          <w:p>
            <w:pPr>
              <w:pStyle w:val="Compact"/>
              <w:jc w:val="left"/>
            </w:pPr>
            <w:r>
              <w:t xml:space="preserve">OMS Controller</w:t>
            </w:r>
          </w:p>
        </w:tc>
        <w:tc>
          <w:tcPr/>
          <w:p>
            <w:pPr>
              <w:pStyle w:val="Compact"/>
              <w:jc w:val="left"/>
            </w:pPr>
            <w:r>
              <w:t xml:space="preserve">Full order with lines and status</w:t>
            </w:r>
          </w:p>
        </w:tc>
      </w:tr>
      <w:tr>
        <w:tc>
          <w:tcPr/>
          <w:p>
            <w:pPr>
              <w:pStyle w:val="Compact"/>
              <w:jc w:val="left"/>
            </w:pPr>
            <w:r>
              <w:rPr>
                <w:rStyle w:val="VerbatimChar"/>
              </w:rPr>
              <w:t xml:space="preserve">oms_list_overdue_orders</w:t>
            </w:r>
          </w:p>
        </w:tc>
        <w:tc>
          <w:tcPr/>
          <w:p>
            <w:pPr>
              <w:pStyle w:val="Compact"/>
              <w:jc w:val="left"/>
            </w:pPr>
            <w:r>
              <w:t xml:space="preserve">OMS Controller</w:t>
            </w:r>
          </w:p>
        </w:tc>
        <w:tc>
          <w:tcPr/>
          <w:p>
            <w:pPr>
              <w:pStyle w:val="Compact"/>
              <w:jc w:val="left"/>
            </w:pPr>
            <w:r>
              <w:t xml:space="preserve">Orders past required date</w:t>
            </w:r>
          </w:p>
        </w:tc>
      </w:tr>
      <w:tr>
        <w:tc>
          <w:tcPr/>
          <w:p>
            <w:pPr>
              <w:pStyle w:val="Compact"/>
              <w:jc w:val="left"/>
            </w:pPr>
            <w:r>
              <w:rPr>
                <w:rStyle w:val="VerbatimChar"/>
              </w:rPr>
              <w:t xml:space="preserve">oms_get_order_lines</w:t>
            </w:r>
          </w:p>
        </w:tc>
        <w:tc>
          <w:tcPr/>
          <w:p>
            <w:pPr>
              <w:pStyle w:val="Compact"/>
              <w:jc w:val="left"/>
            </w:pPr>
            <w:r>
              <w:t xml:space="preserve">OMS Controller</w:t>
            </w:r>
          </w:p>
        </w:tc>
        <w:tc>
          <w:tcPr/>
          <w:p>
            <w:pPr>
              <w:pStyle w:val="Compact"/>
              <w:jc w:val="left"/>
            </w:pPr>
            <w:r>
              <w:t xml:space="preserve">Detailed line items for an order</w:t>
            </w:r>
          </w:p>
        </w:tc>
      </w:tr>
      <w:tr>
        <w:tc>
          <w:tcPr/>
          <w:p>
            <w:pPr>
              <w:pStyle w:val="Compact"/>
              <w:jc w:val="left"/>
            </w:pPr>
            <w:r>
              <w:rPr>
                <w:rStyle w:val="VerbatimChar"/>
              </w:rPr>
              <w:t xml:space="preserve">tms_get_shipment</w:t>
            </w:r>
          </w:p>
        </w:tc>
        <w:tc>
          <w:tcPr/>
          <w:p>
            <w:pPr>
              <w:pStyle w:val="Compact"/>
              <w:jc w:val="left"/>
            </w:pPr>
            <w:r>
              <w:t xml:space="preserve">TMS Controller</w:t>
            </w:r>
          </w:p>
        </w:tc>
        <w:tc>
          <w:tcPr/>
          <w:p>
            <w:pPr>
              <w:pStyle w:val="Compact"/>
              <w:jc w:val="left"/>
            </w:pPr>
            <w:r>
              <w:t xml:space="preserve">Shipment with tracking history</w:t>
            </w:r>
          </w:p>
        </w:tc>
      </w:tr>
      <w:tr>
        <w:tc>
          <w:tcPr/>
          <w:p>
            <w:pPr>
              <w:pStyle w:val="Compact"/>
              <w:jc w:val="left"/>
            </w:pPr>
            <w:r>
              <w:rPr>
                <w:rStyle w:val="VerbatimChar"/>
              </w:rPr>
              <w:t xml:space="preserve">tms_track_delivery</w:t>
            </w:r>
          </w:p>
        </w:tc>
        <w:tc>
          <w:tcPr/>
          <w:p>
            <w:pPr>
              <w:pStyle w:val="Compact"/>
              <w:jc w:val="left"/>
            </w:pPr>
            <w:r>
              <w:t xml:space="preserve">TMS Controller</w:t>
            </w:r>
          </w:p>
        </w:tc>
        <w:tc>
          <w:tcPr/>
          <w:p>
            <w:pPr>
              <w:pStyle w:val="Compact"/>
              <w:jc w:val="left"/>
            </w:pPr>
            <w:r>
              <w:t xml:space="preserve">Find and track shipment for an order</w:t>
            </w:r>
          </w:p>
        </w:tc>
      </w:tr>
      <w:tr>
        <w:tc>
          <w:tcPr/>
          <w:p>
            <w:pPr>
              <w:pStyle w:val="Compact"/>
              <w:jc w:val="left"/>
            </w:pPr>
            <w:r>
              <w:rPr>
                <w:rStyle w:val="VerbatimChar"/>
              </w:rPr>
              <w:t xml:space="preserve">tms_get_carrier_performance</w:t>
            </w:r>
          </w:p>
        </w:tc>
        <w:tc>
          <w:tcPr/>
          <w:p>
            <w:pPr>
              <w:pStyle w:val="Compact"/>
              <w:jc w:val="left"/>
            </w:pPr>
            <w:r>
              <w:t xml:space="preserve">TMS Controller</w:t>
            </w:r>
          </w:p>
        </w:tc>
        <w:tc>
          <w:tcPr/>
          <w:p>
            <w:pPr>
              <w:pStyle w:val="Compact"/>
              <w:jc w:val="left"/>
            </w:pPr>
            <w:r>
              <w:t xml:space="preserve">Carrier on-time and exception rates</w:t>
            </w:r>
          </w:p>
        </w:tc>
      </w:tr>
    </w:tbl>
    <w:p>
      <w:pPr>
        <w:pStyle w:val="BodyText"/>
      </w:pPr>
      <w:r>
        <w:t xml:space="preserve">Following Anthropic’s guidelines on writing tools for agents </w:t>
      </w:r>
      <w:r>
        <w:t xml:space="preserve">, each MCP tool is designed to be self-contained, clearly documented with example usage, and token-efficient in its responses. The quality of the tool definitions is critical: the better the agent understands what each tool does and when to use it, the more accurately it can reason across systems.</w:t>
      </w:r>
    </w:p>
    <w:p>
      <w:pPr>
        <w:pStyle w:val="BodyText"/>
      </w:pPr>
      <w:r>
        <w:t xml:space="preserve">Because the MCP server uses the standard protocol, any MCP-compatible agent can connect to our supply chain system. This provides</w:t>
      </w:r>
      <w:r>
        <w:t xml:space="preserve"> </w:t>
      </w:r>
      <w:r>
        <w:rPr>
          <w:b/>
          <w:bCs/>
        </w:rPr>
        <w:t xml:space="preserve">plug-and-play capabilities</w:t>
      </w:r>
      <w:r>
        <w:t xml:space="preserve">: swap Claude Code for GPT, Llama, or any other agent, and the supply chain tools remain identical. This is the core of SERGE’s design: a ready-to-use bridge between supply chain infrastructure and AI agents.</w:t>
      </w:r>
    </w:p>
    <w:bookmarkEnd w:id="54"/>
    <w:bookmarkStart w:id="55" w:name="X1aba4c8f17bfc0069233b639fa0561efb69c153"/>
    <w:p>
      <w:pPr>
        <w:pStyle w:val="Heading2"/>
      </w:pPr>
      <w:r>
        <w:rPr>
          <w:b/>
        </w:rPr>
        <w:t>3.4 AI Agent: Claude Code in a Dedicated Project</w:t>
      </w:r>
    </w:p>
    <w:p>
      <w:pPr>
        <w:pStyle w:val="FirstParagraph"/>
      </w:pPr>
      <w:r>
        <w:t xml:space="preserve">For the prototype, we use</w:t>
      </w:r>
      <w:r>
        <w:t xml:space="preserve"> </w:t>
      </w:r>
      <w:r>
        <w:rPr>
          <w:b/>
          <w:bCs/>
        </w:rPr>
        <w:t xml:space="preserve">Claude Code</w:t>
      </w:r>
      <w:r>
        <w:t xml:space="preserve"> </w:t>
      </w:r>
      <w:r>
        <w:t xml:space="preserve">as the agent runtime. Claude Code operates in a</w:t>
      </w:r>
      <w:r>
        <w:t xml:space="preserve"> </w:t>
      </w:r>
      <w:r>
        <w:rPr>
          <w:b/>
          <w:bCs/>
        </w:rPr>
        <w:t xml:space="preserve">dedicated project folder</w:t>
      </w:r>
      <w:r>
        <w:t xml:space="preserve"> </w:t>
      </w:r>
      <w:r>
        <w:t xml:space="preserve">that defines the agent’s full working context. This folder contains:</w:t>
      </w:r>
    </w:p>
    <w:p>
      <w:pPr>
        <w:numPr>
          <w:ilvl w:val="0"/>
          <w:numId w:val="1007"/>
        </w:numPr>
      </w:pPr>
      <w:r>
        <w:rPr>
          <w:rStyle w:val="VerbatimChar"/>
          <w:b/>
          <w:bCs/>
        </w:rPr>
        <w:t xml:space="preserve">CLAUDE.md</w:t>
      </w:r>
      <w:r>
        <w:t xml:space="preserve">: The project-level configuration file that instructs the agent on its behavior, available MCP tools, investigation workflows, logging requirements, and constraints (read-only, no data fabrication, always cite sources).</w:t>
      </w:r>
    </w:p>
    <w:p>
      <w:pPr>
        <w:numPr>
          <w:ilvl w:val="0"/>
          <w:numId w:val="1007"/>
        </w:numPr>
      </w:pPr>
      <w:r>
        <w:rPr>
          <w:b/>
          <w:bCs/>
        </w:rPr>
        <w:t xml:space="preserve">Skills</w:t>
      </w:r>
      <w:r>
        <w:t xml:space="preserve">: Reusable workflow definitions (</w:t>
      </w:r>
      <w:r>
        <w:rPr>
          <w:rStyle w:val="VerbatimChar"/>
        </w:rPr>
        <w:t xml:space="preserve">SKILL.md</w:t>
      </w:r>
      <w:r>
        <w:t xml:space="preserve"> </w:t>
      </w:r>
      <w:r>
        <w:t xml:space="preserve">files) that encode domain-specific investigation procedures (e.g.,</w:t>
      </w:r>
      <w:r>
        <w:t xml:space="preserve"> </w:t>
      </w:r>
      <w:r>
        <w:rPr>
          <w:rStyle w:val="VerbatimChar"/>
        </w:rPr>
        <w:t xml:space="preserve">/investigate-order</w:t>
      </w:r>
      <w:r>
        <w:t xml:space="preserve">,</w:t>
      </w:r>
      <w:r>
        <w:t xml:space="preserve"> </w:t>
      </w:r>
      <w:r>
        <w:rPr>
          <w:rStyle w:val="VerbatimChar"/>
        </w:rPr>
        <w:t xml:space="preserve">/supplier-report</w:t>
      </w:r>
      <w:r>
        <w:t xml:space="preserve">). Skills are loaded on demand following Anthropic’s progressive disclosure principle </w:t>
      </w:r>
      <w:r>
        <w:t xml:space="preserve">.</w:t>
      </w:r>
    </w:p>
    <w:p>
      <w:pPr>
        <w:numPr>
          <w:ilvl w:val="0"/>
          <w:numId w:val="1007"/>
        </w:numPr>
      </w:pPr>
      <w:r>
        <w:rPr>
          <w:b/>
          <w:bCs/>
        </w:rPr>
        <w:t xml:space="preserve">Logs</w:t>
      </w:r>
      <w:r>
        <w:t xml:space="preserve">: Structured output directory where the agent’s complete tour (reasoning traces, tool calls, intermediate results, final responses) is captured for evaluation.</w:t>
      </w:r>
    </w:p>
    <w:p>
      <w:pPr>
        <w:numPr>
          <w:ilvl w:val="0"/>
          <w:numId w:val="1007"/>
        </w:numPr>
      </w:pPr>
      <w:r>
        <w:rPr>
          <w:b/>
          <w:bCs/>
        </w:rPr>
        <w:t xml:space="preserve">Reports</w:t>
      </w:r>
      <w:r>
        <w:t xml:space="preserve">: Generated diagnostic reports and analysis outputs.</w:t>
      </w:r>
    </w:p>
    <w:p>
      <w:pPr>
        <w:pStyle w:val="FirstParagraph"/>
      </w:pPr>
      <w:r>
        <w:t xml:space="preserve">This folder-based approach provides several advantages. The agent runs in a</w:t>
      </w:r>
      <w:r>
        <w:t xml:space="preserve"> </w:t>
      </w:r>
      <w:r>
        <w:rPr>
          <w:b/>
          <w:bCs/>
        </w:rPr>
        <w:t xml:space="preserve">containerized environment</w:t>
      </w:r>
      <w:r>
        <w:t xml:space="preserve"> </w:t>
      </w:r>
      <w:r>
        <w:t xml:space="preserve">where its context, capabilities, and constraints are fully defined. The same folder can be used with different agents (Claude Code, a custom agent via the Claude Agent SDK, or any MCP-compatible agent) without modification. Skills can be extended to add new investigation capabilities without changing the core infrastructure.</w:t>
      </w:r>
    </w:p>
    <w:p>
      <w:pPr>
        <w:pStyle w:val="BodyText"/>
      </w:pPr>
      <w:r>
        <w:t xml:space="preserve">A critical design choice is comprehensive logging. The agent’s complete</w:t>
      </w:r>
      <w:r>
        <w:t xml:space="preserve"> </w:t>
      </w:r>
      <w:r>
        <w:t xml:space="preserve">“tour”</w:t>
      </w:r>
      <w:r>
        <w:t xml:space="preserve"> </w:t>
      </w:r>
      <w:r>
        <w:t xml:space="preserve">for every query (each reasoning step, each MCP tool call, each intermediate result) is captured in structured logs. This tour is then compared against the ground truth by the LLM-as-Judge pipeline. Proper logging guidelines are embedded in the project’s</w:t>
      </w:r>
      <w:r>
        <w:t xml:space="preserve"> </w:t>
      </w:r>
      <w:r>
        <w:rPr>
          <w:rStyle w:val="VerbatimChar"/>
        </w:rPr>
        <w:t xml:space="preserve">CLAUDE.md</w:t>
      </w:r>
      <w:r>
        <w:t xml:space="preserve"> </w:t>
      </w:r>
      <w:r>
        <w:t xml:space="preserve">configuration.</w:t>
      </w:r>
    </w:p>
    <w:bookmarkEnd w:id="55"/>
    <w:bookmarkStart w:id="56" w:name="use-cases"/>
    <w:p>
      <w:pPr>
        <w:pStyle w:val="Heading2"/>
      </w:pPr>
      <w:r>
        <w:rPr>
          <w:b/>
        </w:rPr>
        <w:t>3.5 Use Cases</w:t>
      </w:r>
    </w:p>
    <w:p>
      <w:pPr>
        <w:pStyle w:val="FirstParagraph"/>
      </w:pPr>
      <w:r>
        <w:t xml:space="preserve">We define</w:t>
      </w:r>
      <w:r>
        <w:t xml:space="preserve"> </w:t>
      </w:r>
      <w:r>
        <w:rPr>
          <w:b/>
          <w:bCs/>
        </w:rPr>
        <w:t xml:space="preserve">three use cases</w:t>
      </w:r>
      <w:r>
        <w:t xml:space="preserve"> </w:t>
      </w:r>
      <w:r>
        <w:t xml:space="preserve">representing common operations tasks, deliberately simple and concrete to allow rigorous evaluation:</w:t>
      </w:r>
    </w:p>
    <w:p>
      <w:pPr>
        <w:pStyle w:val="TableCaption"/>
      </w:pPr>
      <w:r>
        <w:t xml:space="preserve">Three use cases with increasing complexity.</w:t>
      </w:r>
    </w:p>
    <w:tbl>
      <w:tblPr>
        <w:tblStyle w:val="Table"/>
        <w:tblW w:type="auto" w:w="0"/>
        <w:tblLook w:firstRow="1" w:lastRow="0" w:firstColumn="0" w:lastColumn="0" w:noHBand="0" w:noVBand="0" w:val="0020"/>
        <w:tblCaption w:val="Three use cases with increasing complexity."/>
      </w:tblPr>
      <w:tblGrid>
        <w:gridCol w:w="1584"/>
        <w:gridCol w:w="1584"/>
        <w:gridCol w:w="1584"/>
        <w:gridCol w:w="1584"/>
        <w:gridCol w:w="1584"/>
      </w:tblGrid>
      <w:tr>
        <w:trPr>
          <w:tblHeader w:val="on"/>
        </w:trP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1</w:t>
            </w:r>
          </w:p>
        </w:tc>
        <w:tc>
          <w:tcPr/>
          <w:p>
            <w:pPr>
              <w:pStyle w:val="Compact"/>
              <w:jc w:val="left"/>
            </w:pPr>
            <w:r>
              <w:t xml:space="preserve">Order Status Inquiry</w:t>
            </w:r>
          </w:p>
        </w:tc>
        <w:tc>
          <w:tcPr/>
          <w:p>
            <w:pPr>
              <w:pStyle w:val="Compact"/>
              <w:jc w:val="center"/>
            </w:pPr>
            <w:r>
              <w:t xml:space="preserve">OMS, TMS</w:t>
            </w:r>
          </w:p>
        </w:tc>
        <w:tc>
          <w:tcPr/>
          <w:p>
            <w:pPr>
              <w:pStyle w:val="Compact"/>
              <w:jc w:val="center"/>
            </w:pPr>
            <w:r>
              <w:t xml:space="preserve">Low</w:t>
            </w:r>
          </w:p>
        </w:tc>
        <w:tc>
          <w:tcPr/>
          <w:p>
            <w:pPr>
              <w:pStyle w:val="Compact"/>
              <w:jc w:val="left"/>
            </w:pPr>
            <w:r>
              <w:t xml:space="preserve">Basic retrieval and data merging from 2 systems</w:t>
            </w:r>
          </w:p>
        </w:tc>
      </w:tr>
      <w:tr>
        <w:tc>
          <w:tcPr/>
          <w:p>
            <w:pPr>
              <w:pStyle w:val="Compact"/>
              <w:jc w:val="center"/>
            </w:pPr>
            <w:r>
              <w:t xml:space="preserve">2</w:t>
            </w:r>
          </w:p>
        </w:tc>
        <w:tc>
          <w:tcPr/>
          <w:p>
            <w:pPr>
              <w:pStyle w:val="Compact"/>
              <w:jc w:val="left"/>
            </w:pPr>
            <w:r>
              <w:t xml:space="preserve">Delayed Order Root Cause</w:t>
            </w:r>
          </w:p>
        </w:tc>
        <w:tc>
          <w:tcPr/>
          <w:p>
            <w:pPr>
              <w:pStyle w:val="Compact"/>
              <w:jc w:val="center"/>
            </w:pPr>
            <w:r>
              <w:t xml:space="preserve">OMS, TMS, WMS, SRM</w:t>
            </w:r>
          </w:p>
        </w:tc>
        <w:tc>
          <w:tcPr/>
          <w:p>
            <w:pPr>
              <w:pStyle w:val="Compact"/>
              <w:jc w:val="center"/>
            </w:pPr>
            <w:r>
              <w:t xml:space="preserve">Medium</w:t>
            </w:r>
          </w:p>
        </w:tc>
        <w:tc>
          <w:tcPr/>
          <w:p>
            <w:pPr>
              <w:pStyle w:val="Compact"/>
              <w:jc w:val="left"/>
            </w:pPr>
            <w:r>
              <w:t xml:space="preserve">Cross-system causal chain reasoning (4 systems)</w:t>
            </w:r>
          </w:p>
        </w:tc>
      </w:tr>
      <w:tr>
        <w:tc>
          <w:tcPr/>
          <w:p>
            <w:pPr>
              <w:pStyle w:val="Compact"/>
              <w:jc w:val="center"/>
            </w:pPr>
            <w:r>
              <w:t xml:space="preserve">3</w:t>
            </w:r>
          </w:p>
        </w:tc>
        <w:tc>
          <w:tcPr/>
          <w:p>
            <w:pPr>
              <w:pStyle w:val="Compact"/>
              <w:jc w:val="left"/>
            </w:pPr>
            <w:r>
              <w:t xml:space="preserve">Supplier Performance</w:t>
            </w:r>
          </w:p>
        </w:tc>
        <w:tc>
          <w:tcPr/>
          <w:p>
            <w:pPr>
              <w:pStyle w:val="Compact"/>
              <w:jc w:val="center"/>
            </w:pPr>
            <w:r>
              <w:t xml:space="preserve">SRM</w:t>
            </w:r>
          </w:p>
        </w:tc>
        <w:tc>
          <w:tcPr/>
          <w:p>
            <w:pPr>
              <w:pStyle w:val="Compact"/>
              <w:jc w:val="center"/>
            </w:pPr>
            <w:r>
              <w:t xml:space="preserve">Low–Med</w:t>
            </w:r>
          </w:p>
        </w:tc>
        <w:tc>
          <w:tcPr/>
          <w:p>
            <w:pPr>
              <w:pStyle w:val="Compact"/>
              <w:jc w:val="left"/>
            </w:pPr>
            <w:r>
              <w:t xml:space="preserve">Structured data extraction and report generation</w:t>
            </w:r>
          </w:p>
        </w:tc>
      </w:tr>
    </w:tbl>
    <w:p>
      <w:pPr>
        <w:pStyle w:val="BodyText"/>
      </w:pPr>
      <w:r>
        <w:rPr>
          <w:b/>
          <w:bCs/>
        </w:rPr>
        <w:t xml:space="preserve">UC-2</w:t>
      </w:r>
      <w:r>
        <w:t xml:space="preserve"> </w:t>
      </w:r>
      <w:r>
        <w:t xml:space="preserve">is the core value proposition: a human doing this manually would check 4 systems sequentially, each time using the output of the previous query as input for the next. This cross-system reasoning justifies an agentic approach over a simple chatbot.</w:t>
      </w:r>
    </w:p>
    <w:bookmarkEnd w:id="56"/>
    <w:bookmarkStart w:id="59" w:name="evaluation-llm-as-judge-pipeline"/>
    <w:p>
      <w:pPr>
        <w:pStyle w:val="Heading2"/>
      </w:pPr>
      <w:r>
        <w:rPr>
          <w:b/>
        </w:rPr>
        <w:t>3.6 Evaluation: LLM-as-Judge Pipeline</w:t>
      </w:r>
    </w:p>
    <w:p>
      <w:pPr>
        <w:pStyle w:val="FirstParagraph"/>
      </w:pPr>
      <w:r>
        <w:t xml:space="preserve">Our evaluation follows a three-stage pipeline:</w:t>
      </w:r>
    </w:p>
    <w:p>
      <w:pPr>
        <w:numPr>
          <w:ilvl w:val="0"/>
          <w:numId w:val="1008"/>
        </w:numPr>
      </w:pPr>
      <w:r>
        <w:rPr>
          <w:b/>
          <w:bCs/>
        </w:rPr>
        <w:t xml:space="preserve">Ground truth definition:</w:t>
      </w:r>
      <w:r>
        <w:t xml:space="preserve"> </w:t>
      </w:r>
      <w:r>
        <w:t xml:space="preserve">For each test scenario, we predefine the correct answer based on the seeded data. We know exactly what the agent</w:t>
      </w:r>
      <w:r>
        <w:t xml:space="preserve"> </w:t>
      </w:r>
      <w:r>
        <w:rPr>
          <w:i/>
          <w:iCs/>
        </w:rPr>
        <w:t xml:space="preserve">should</w:t>
      </w:r>
      <w:r>
        <w:t xml:space="preserve"> </w:t>
      </w:r>
      <w:r>
        <w:t xml:space="preserve">find, which systems it should query, and what causal links it should identify.</w:t>
      </w:r>
    </w:p>
    <w:p>
      <w:pPr>
        <w:numPr>
          <w:ilvl w:val="0"/>
          <w:numId w:val="1008"/>
        </w:numPr>
      </w:pPr>
      <w:r>
        <w:rPr>
          <w:b/>
          <w:bCs/>
        </w:rPr>
        <w:t xml:space="preserve">Agent execution with logging:</w:t>
      </w:r>
      <w:r>
        <w:t xml:space="preserve"> </w:t>
      </w:r>
      <w:r>
        <w:t xml:space="preserve">The agent processes the query in its dedicated project folder. Its complete tour (reasoning traces + tool calls + responses) is logged.</w:t>
      </w:r>
    </w:p>
    <w:p>
      <w:pPr>
        <w:numPr>
          <w:ilvl w:val="0"/>
          <w:numId w:val="1008"/>
        </w:numPr>
      </w:pPr>
      <w:r>
        <w:rPr>
          <w:b/>
          <w:bCs/>
        </w:rPr>
        <w:t xml:space="preserve">LLM-as-Judge scoring:</w:t>
      </w:r>
      <w:r>
        <w:t xml:space="preserve"> </w:t>
      </w:r>
      <w:r>
        <w:t xml:space="preserve">A separate LLM (the</w:t>
      </w:r>
      <w:r>
        <w:t xml:space="preserve"> </w:t>
      </w:r>
      <w:r>
        <w:t xml:space="preserve">“judge”</w:t>
      </w:r>
      <w:r>
        <w:t xml:space="preserve">) compares the agent’s response and tour against the ground truth, scoring on predefined criteria.</w:t>
      </w:r>
    </w:p>
    <w:bookmarkStart w:id="57" w:name="judge-evaluation-criteria"/>
    <w:p>
      <w:pPr>
        <w:pStyle w:val="Heading3"/>
      </w:pPr>
      <w:r>
        <w:rPr>
          <w:b/>
        </w:rPr>
        <w:t>3.6.1 Judge Evaluation Criteria</w:t>
      </w:r>
    </w:p>
    <w:p>
      <w:pPr>
        <w:pStyle w:val="FirstParagraph"/>
      </w:pPr>
      <w:r>
        <w:t xml:space="preserve">The judge LLM scores each agent response on 5 dimensions (1–5 scale):</w:t>
      </w:r>
    </w:p>
    <w:p>
      <w:pPr>
        <w:pStyle w:val="TableCaption"/>
      </w:pPr>
      <w:r>
        <w:t xml:space="preserve">LLM-as-Judge scoring rubric.</w:t>
      </w:r>
    </w:p>
    <w:tbl>
      <w:tblPr>
        <w:tblStyle w:val="Table"/>
        <w:tblW w:type="auto" w:w="0"/>
        <w:tblLook w:firstRow="1" w:lastRow="0" w:firstColumn="0" w:lastColumn="0" w:noHBand="0" w:noVBand="0" w:val="0020"/>
        <w:tblCaption w:val="LLM-as-Judge scoring rubric."/>
      </w:tblPr>
      <w:tblGrid>
        <w:gridCol w:w="2640"/>
        <w:gridCol w:w="2640"/>
        <w:gridCol w:w="2640"/>
      </w:tblGrid>
      <w:tr>
        <w:trPr>
          <w:tblHeader w:val="on"/>
        </w:trPr>
        <w:tc>
          <w:tcPr/>
          <w:p>
            <w:pPr>
              <w:pStyle w:val="Compact"/>
            </w:pPr>
          </w:p>
        </w:tc>
        <w:tc>
          <w:tcPr/>
          <w:p>
            <w:pPr>
              <w:pStyle w:val="Compact"/>
            </w:pPr>
          </w:p>
        </w:tc>
        <w:tc>
          <w:tcPr/>
          <w:p>
            <w:pPr>
              <w:pStyle w:val="Compact"/>
            </w:pPr>
          </w:p>
        </w:tc>
      </w:tr>
      <w:tr>
        <w:tc>
          <w:tcPr/>
          <w:p>
            <w:pPr>
              <w:pStyle w:val="Compact"/>
              <w:jc w:val="left"/>
            </w:pPr>
            <w:r>
              <w:t xml:space="preserve">Factual correctness</w:t>
            </w:r>
          </w:p>
        </w:tc>
        <w:tc>
          <w:tcPr/>
          <w:p>
            <w:pPr>
              <w:pStyle w:val="Compact"/>
              <w:jc w:val="left"/>
            </w:pPr>
            <w:r>
              <w:t xml:space="preserve">30%</w:t>
            </w:r>
          </w:p>
        </w:tc>
        <w:tc>
          <w:tcPr/>
          <w:p>
            <w:pPr>
              <w:pStyle w:val="Compact"/>
              <w:jc w:val="left"/>
            </w:pPr>
            <w:r>
              <w:t xml:space="preserve">Are all stated facts accurate compared to ground truth?</w:t>
            </w:r>
          </w:p>
        </w:tc>
      </w:tr>
      <w:tr>
        <w:tc>
          <w:tcPr/>
          <w:p>
            <w:pPr>
              <w:pStyle w:val="Compact"/>
              <w:jc w:val="left"/>
            </w:pPr>
            <w:r>
              <w:t xml:space="preserve">Completeness</w:t>
            </w:r>
          </w:p>
        </w:tc>
        <w:tc>
          <w:tcPr/>
          <w:p>
            <w:pPr>
              <w:pStyle w:val="Compact"/>
              <w:jc w:val="left"/>
            </w:pPr>
            <w:r>
              <w:t xml:space="preserve">25%</w:t>
            </w:r>
          </w:p>
        </w:tc>
        <w:tc>
          <w:tcPr/>
          <w:p>
            <w:pPr>
              <w:pStyle w:val="Compact"/>
              <w:jc w:val="left"/>
            </w:pPr>
            <w:r>
              <w:t xml:space="preserve">Does the response cover all required data points?</w:t>
            </w:r>
          </w:p>
        </w:tc>
      </w:tr>
      <w:tr>
        <w:tc>
          <w:tcPr/>
          <w:p>
            <w:pPr>
              <w:pStyle w:val="Compact"/>
              <w:jc w:val="left"/>
            </w:pPr>
            <w:r>
              <w:t xml:space="preserve">Reasoning quality</w:t>
            </w:r>
          </w:p>
        </w:tc>
        <w:tc>
          <w:tcPr/>
          <w:p>
            <w:pPr>
              <w:pStyle w:val="Compact"/>
              <w:jc w:val="left"/>
            </w:pPr>
            <w:r>
              <w:t xml:space="preserve">20%</w:t>
            </w:r>
          </w:p>
        </w:tc>
        <w:tc>
          <w:tcPr/>
          <w:p>
            <w:pPr>
              <w:pStyle w:val="Compact"/>
              <w:jc w:val="left"/>
            </w:pPr>
            <w:r>
              <w:t xml:space="preserve">Is the causal chain logical and well-explained? (UC-2 mainly)</w:t>
            </w:r>
          </w:p>
        </w:tc>
      </w:tr>
      <w:tr>
        <w:tc>
          <w:tcPr/>
          <w:p>
            <w:pPr>
              <w:pStyle w:val="Compact"/>
              <w:jc w:val="left"/>
            </w:pPr>
            <w:r>
              <w:t xml:space="preserve">Source attribution</w:t>
            </w:r>
          </w:p>
        </w:tc>
        <w:tc>
          <w:tcPr/>
          <w:p>
            <w:pPr>
              <w:pStyle w:val="Compact"/>
              <w:jc w:val="left"/>
            </w:pPr>
            <w:r>
              <w:t xml:space="preserve">15%</w:t>
            </w:r>
          </w:p>
        </w:tc>
        <w:tc>
          <w:tcPr/>
          <w:p>
            <w:pPr>
              <w:pStyle w:val="Compact"/>
              <w:jc w:val="left"/>
            </w:pPr>
            <w:r>
              <w:t xml:space="preserve">Does the agent cite which system each piece of data comes from?</w:t>
            </w:r>
          </w:p>
        </w:tc>
      </w:tr>
      <w:tr>
        <w:tc>
          <w:tcPr/>
          <w:p>
            <w:pPr>
              <w:pStyle w:val="Compact"/>
              <w:jc w:val="left"/>
            </w:pPr>
            <w:r>
              <w:t xml:space="preserve">Response structure</w:t>
            </w:r>
          </w:p>
        </w:tc>
        <w:tc>
          <w:tcPr/>
          <w:p>
            <w:pPr>
              <w:pStyle w:val="Compact"/>
              <w:jc w:val="left"/>
            </w:pPr>
            <w:r>
              <w:t xml:space="preserve">10%</w:t>
            </w:r>
          </w:p>
        </w:tc>
        <w:tc>
          <w:tcPr/>
          <w:p>
            <w:pPr>
              <w:pStyle w:val="Compact"/>
              <w:jc w:val="left"/>
            </w:pPr>
            <w:r>
              <w:t xml:space="preserve">Is the output well-organized and easy to read?</w:t>
            </w:r>
          </w:p>
        </w:tc>
      </w:tr>
    </w:tbl>
    <w:bookmarkEnd w:id="57"/>
    <w:bookmarkStart w:id="58" w:name="evaluation-protocol"/>
    <w:p>
      <w:pPr>
        <w:pStyle w:val="Heading3"/>
      </w:pPr>
      <w:r>
        <w:rPr>
          <w:b/>
        </w:rPr>
        <w:t>3.6.2 Evaluation Protocol</w:t>
      </w:r>
    </w:p>
    <w:p>
      <w:pPr>
        <w:pStyle w:val="TableCaption"/>
      </w:pPr>
      <w:r>
        <w:t xml:space="preserve">Quantitative evaluation targets.</w:t>
      </w:r>
    </w:p>
    <w:tbl>
      <w:tblPr>
        <w:tblStyle w:val="Table"/>
        <w:tblW w:type="auto" w:w="0"/>
        <w:tblLook w:firstRow="1" w:lastRow="0" w:firstColumn="0" w:lastColumn="0" w:noHBand="0" w:noVBand="0" w:val="0020"/>
        <w:tblCaption w:val="Quantitative evaluation targets."/>
      </w:tblPr>
      <w:tblGrid>
        <w:gridCol w:w="1980"/>
        <w:gridCol w:w="1980"/>
        <w:gridCol w:w="1980"/>
        <w:gridCol w:w="1980"/>
      </w:tblGrid>
      <w:tr>
        <w:trPr>
          <w:tblHeader w:val="on"/>
        </w:trPr>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Scenarios</w:t>
            </w:r>
          </w:p>
        </w:tc>
        <w:tc>
          <w:tcPr/>
          <w:p>
            <w:pPr>
              <w:pStyle w:val="Compact"/>
              <w:jc w:val="left"/>
            </w:pPr>
            <w:r>
              <w:t xml:space="preserve">15 total</w:t>
            </w:r>
          </w:p>
        </w:tc>
        <w:tc>
          <w:tcPr/>
          <w:p>
            <w:pPr>
              <w:pStyle w:val="Compact"/>
            </w:pPr>
          </w:p>
        </w:tc>
        <w:tc>
          <w:tcPr/>
          <w:p>
            <w:pPr>
              <w:pStyle w:val="Compact"/>
              <w:jc w:val="left"/>
            </w:pPr>
            <w:r>
              <w:t xml:space="preserve">5 per use case, with embedded ground truth</w:t>
            </w:r>
          </w:p>
        </w:tc>
      </w:tr>
      <w:tr>
        <w:tc>
          <w:tcPr/>
          <w:p>
            <w:pPr>
              <w:pStyle w:val="Compact"/>
              <w:jc w:val="left"/>
            </w:pPr>
            <w:r>
              <w:t xml:space="preserve">Runs</w:t>
            </w:r>
          </w:p>
        </w:tc>
        <w:tc>
          <w:tcPr/>
          <w:p>
            <w:pPr>
              <w:pStyle w:val="Compact"/>
              <w:jc w:val="left"/>
            </w:pPr>
            <w:r>
              <w:t xml:space="preserve">45 total</w:t>
            </w:r>
          </w:p>
        </w:tc>
        <w:tc>
          <w:tcPr/>
          <w:p>
            <w:pPr>
              <w:pStyle w:val="Compact"/>
            </w:pPr>
          </w:p>
        </w:tc>
        <w:tc>
          <w:tcPr/>
          <w:p>
            <w:pPr>
              <w:pStyle w:val="Compact"/>
              <w:jc w:val="left"/>
            </w:pPr>
            <w:r>
              <w:t xml:space="preserve">3 runs per scenario (consistency measurement)</w:t>
            </w:r>
          </w:p>
        </w:tc>
      </w:tr>
      <w:tr>
        <w:tc>
          <w:tcPr/>
          <w:p>
            <w:pPr>
              <w:pStyle w:val="Compact"/>
              <w:jc w:val="left"/>
            </w:pPr>
            <w:r>
              <w:t xml:space="preserve">Judge score</w:t>
            </w:r>
          </w:p>
        </w:tc>
        <w:tc>
          <w:tcPr/>
          <w:p>
            <w:pPr>
              <w:pStyle w:val="Compact"/>
              <w:jc w:val="left"/>
            </w:pPr>
            <w:r>
              <w:t xml:space="preserve">Weighted avg</w:t>
            </w:r>
          </w:p>
        </w:tc>
        <w:tc>
          <w:tcPr/>
          <w:p>
            <w:pPr>
              <w:pStyle w:val="Compact"/>
              <w:jc w:val="left"/>
            </w:pPr>
            <m:oMath>
              <m:r>
                <m:rPr>
                  <m:sty m:val="p"/>
                </m:rPr>
                <m:t>≥</m:t>
              </m:r>
            </m:oMath>
            <w:r>
              <w:t xml:space="preserve">4.0/5.0</w:t>
            </w:r>
          </w:p>
        </w:tc>
        <w:tc>
          <w:tcPr/>
          <w:p>
            <w:pPr>
              <w:pStyle w:val="Compact"/>
              <w:jc w:val="left"/>
            </w:pPr>
            <w:r>
              <w:t xml:space="preserve">Overall quality threshold</w:t>
            </w:r>
          </w:p>
        </w:tc>
      </w:tr>
      <w:tr>
        <w:tc>
          <w:tcPr/>
          <w:p>
            <w:pPr>
              <w:pStyle w:val="Compact"/>
              <w:jc w:val="left"/>
            </w:pPr>
            <w:r>
              <w:t xml:space="preserve">Factual accuracy</w:t>
            </w:r>
          </w:p>
        </w:tc>
        <w:tc>
          <w:tcPr/>
          <w:p>
            <w:pPr>
              <w:pStyle w:val="Compact"/>
              <w:jc w:val="left"/>
            </w:pPr>
            <w:r>
              <w:t xml:space="preserve">Criterion #1</w:t>
            </w:r>
          </w:p>
        </w:tc>
        <w:tc>
          <w:tcPr/>
          <w:p>
            <w:pPr>
              <w:pStyle w:val="Compact"/>
              <w:jc w:val="left"/>
            </w:pPr>
            <m:oMath>
              <m:r>
                <m:rPr>
                  <m:sty m:val="p"/>
                </m:rPr>
                <m:t>≥</m:t>
              </m:r>
            </m:oMath>
            <w:r>
              <w:t xml:space="preserve">90%</w:t>
            </w:r>
          </w:p>
        </w:tc>
        <w:tc>
          <w:tcPr/>
          <w:p>
            <w:pPr>
              <w:pStyle w:val="Compact"/>
              <w:jc w:val="left"/>
            </w:pPr>
            <w:r>
              <w:t xml:space="preserve">Core correctness requirement</w:t>
            </w:r>
          </w:p>
        </w:tc>
      </w:tr>
      <w:tr>
        <w:tc>
          <w:tcPr/>
          <w:p>
            <w:pPr>
              <w:pStyle w:val="Compact"/>
              <w:jc w:val="left"/>
            </w:pPr>
            <w:r>
              <w:t xml:space="preserve">Scenario pass rate</w:t>
            </w:r>
          </w:p>
        </w:tc>
        <w:tc>
          <w:tcPr/>
          <w:p>
            <w:pPr>
              <w:pStyle w:val="Compact"/>
              <w:jc w:val="left"/>
            </w:pPr>
            <w:r>
              <w:t xml:space="preserve">%</w:t>
            </w:r>
            <w:r>
              <w:t xml:space="preserve"> </w:t>
            </w:r>
            <m:oMath>
              <m:r>
                <m:rPr>
                  <m:sty m:val="p"/>
                </m:rPr>
                <m:t>≥</m:t>
              </m:r>
            </m:oMath>
            <w:r>
              <w:t xml:space="preserve">3.5</w:t>
            </w:r>
          </w:p>
        </w:tc>
        <w:tc>
          <w:tcPr/>
          <w:p>
            <w:pPr>
              <w:pStyle w:val="Compact"/>
              <w:jc w:val="left"/>
            </w:pPr>
            <m:oMath>
              <m:r>
                <m:rPr>
                  <m:sty m:val="p"/>
                </m:rPr>
                <m:t>≥</m:t>
              </m:r>
            </m:oMath>
            <w:r>
              <w:t xml:space="preserve">80%</w:t>
            </w:r>
          </w:p>
        </w:tc>
        <w:tc>
          <w:tcPr/>
          <w:p>
            <w:pPr>
              <w:pStyle w:val="Compact"/>
              <w:jc w:val="left"/>
            </w:pPr>
            <w:r>
              <w:t xml:space="preserve">Reliability across scenarios</w:t>
            </w:r>
          </w:p>
        </w:tc>
      </w:tr>
      <w:tr>
        <w:tc>
          <w:tcPr/>
          <w:p>
            <w:pPr>
              <w:pStyle w:val="Compact"/>
              <w:jc w:val="left"/>
            </w:pPr>
            <w:r>
              <w:t xml:space="preserve">Avg tool calls</w:t>
            </w:r>
          </w:p>
        </w:tc>
        <w:tc>
          <w:tcPr/>
          <w:p>
            <w:pPr>
              <w:pStyle w:val="Compact"/>
              <w:jc w:val="left"/>
            </w:pPr>
            <w:r>
              <w:t xml:space="preserve">Count/query</w:t>
            </w:r>
          </w:p>
        </w:tc>
        <w:tc>
          <w:tcPr/>
          <w:p>
            <w:pPr>
              <w:pStyle w:val="Compact"/>
              <w:jc w:val="left"/>
            </w:pPr>
            <m:oMath>
              <m:r>
                <m:rPr>
                  <m:sty m:val="p"/>
                </m:rPr>
                <m:t>≤</m:t>
              </m:r>
            </m:oMath>
            <w:r>
              <w:t xml:space="preserve">6</w:t>
            </w:r>
          </w:p>
        </w:tc>
        <w:tc>
          <w:tcPr/>
          <w:p>
            <w:pPr>
              <w:pStyle w:val="Compact"/>
              <w:jc w:val="left"/>
            </w:pPr>
            <w:r>
              <w:t xml:space="preserve">Efficiency of MCP usage</w:t>
            </w:r>
          </w:p>
        </w:tc>
      </w:tr>
      <w:tr>
        <w:tc>
          <w:tcPr/>
          <w:p>
            <w:pPr>
              <w:pStyle w:val="Compact"/>
              <w:jc w:val="left"/>
            </w:pPr>
            <w:r>
              <w:t xml:space="preserve">Response time</w:t>
            </w:r>
          </w:p>
        </w:tc>
        <w:tc>
          <w:tcPr/>
          <w:p>
            <w:pPr>
              <w:pStyle w:val="Compact"/>
              <w:jc w:val="left"/>
            </w:pPr>
            <w:r>
              <w:t xml:space="preserve">Wall clock</w:t>
            </w:r>
          </w:p>
        </w:tc>
        <w:tc>
          <w:tcPr/>
          <w:p>
            <w:pPr>
              <w:pStyle w:val="Compact"/>
              <w:jc w:val="left"/>
            </w:pPr>
            <m:oMath>
              <m:r>
                <m:rPr>
                  <m:sty m:val="p"/>
                </m:rPr>
                <m:t>&lt;</m:t>
              </m:r>
            </m:oMath>
            <w:r>
              <w:t xml:space="preserve">30 seconds</w:t>
            </w:r>
          </w:p>
        </w:tc>
        <w:tc>
          <w:tcPr/>
          <w:p>
            <w:pPr>
              <w:pStyle w:val="Compact"/>
              <w:jc w:val="left"/>
            </w:pPr>
            <w:r>
              <w:t xml:space="preserve">End-to-end performance</w:t>
            </w:r>
          </w:p>
        </w:tc>
      </w:tr>
      <w:tr>
        <w:tc>
          <w:tcPr/>
          <w:p>
            <w:pPr>
              <w:pStyle w:val="Compact"/>
              <w:jc w:val="left"/>
            </w:pPr>
            <w:r>
              <w:t xml:space="preserve">Consistency</w:t>
            </w:r>
          </w:p>
        </w:tc>
        <w:tc>
          <w:tcPr/>
          <w:p>
            <w:pPr>
              <w:pStyle w:val="Compact"/>
              <w:jc w:val="left"/>
            </w:pPr>
            <w:r>
              <w:t xml:space="preserve">Std deviation</w:t>
            </w:r>
          </w:p>
        </w:tc>
        <w:tc>
          <w:tcPr/>
          <w:p>
            <w:pPr>
              <w:pStyle w:val="Compact"/>
              <w:jc w:val="left"/>
            </w:pPr>
            <m:oMath>
              <m:r>
                <m:t>σ</m:t>
              </m:r>
              <m:r>
                <m:rPr>
                  <m:sty m:val="p"/>
                </m:rPr>
                <m:t>≤</m:t>
              </m:r>
              <m:r>
                <m:t>0.5</m:t>
              </m:r>
            </m:oMath>
          </w:p>
        </w:tc>
        <w:tc>
          <w:tcPr/>
          <w:p>
            <w:pPr>
              <w:pStyle w:val="Compact"/>
              <w:jc w:val="left"/>
            </w:pPr>
            <w:r>
              <w:t xml:space="preserve">Stability across repeated runs</w:t>
            </w:r>
          </w:p>
        </w:tc>
      </w:tr>
    </w:tbl>
    <w:bookmarkEnd w:id="58"/>
    <w:bookmarkEnd w:id="59"/>
    <w:bookmarkStart w:id="60" w:name="development-timeline"/>
    <w:p>
      <w:pPr>
        <w:pStyle w:val="Heading2"/>
      </w:pPr>
      <w:r>
        <w:rPr>
          <w:b/>
        </w:rPr>
        <w:t>3.7 Development Timeline</w:t>
      </w:r>
    </w:p>
    <w:p>
      <w:pPr>
        <w:pStyle w:val="FirstParagraph"/>
      </w:pPr>
      <w:r>
        <w:t xml:space="preserve">The remaining development is planned over approximately</w:t>
      </w:r>
      <w:r>
        <w:t xml:space="preserve"> </w:t>
      </w:r>
      <w:r>
        <w:rPr>
          <w:b/>
          <w:bCs/>
        </w:rPr>
        <w:t xml:space="preserve">4 weeks</w:t>
      </w:r>
      <w:r>
        <w:t xml:space="preserve"> </w:t>
      </w:r>
      <w:r>
        <w:t xml:space="preserve">(March 20 to April 15, 2026):</w:t>
      </w:r>
    </w:p>
    <w:p>
      <w:pPr>
        <w:pStyle w:val="TableCaption"/>
      </w:pPr>
      <w:r>
        <w:t xml:space="preserve">4-week development plan (March 20 to April 15, 2026).</w:t>
      </w:r>
    </w:p>
    <w:tbl>
      <w:tblPr>
        <w:tblStyle w:val="Table"/>
        <w:tblW w:type="auto" w:w="0"/>
        <w:tblLook w:firstRow="1" w:lastRow="0" w:firstColumn="0" w:lastColumn="0" w:noHBand="0" w:noVBand="0" w:val="0020"/>
        <w:tblCaption w:val="4-week development plan (March 20 to April 15, 2026)."/>
      </w:tblPr>
      <w:tblGrid>
        <w:gridCol w:w="2640"/>
        <w:gridCol w:w="2640"/>
        <w:gridCol w:w="2640"/>
      </w:tblGrid>
      <w:tr>
        <w:trPr>
          <w:tblHeader w:val="on"/>
        </w:trPr>
        <w:tc>
          <w:tcPr/>
          <w:p>
            <w:pPr>
              <w:pStyle w:val="Compact"/>
            </w:pPr>
          </w:p>
        </w:tc>
        <w:tc>
          <w:tcPr/>
          <w:p>
            <w:pPr>
              <w:pStyle w:val="Compact"/>
            </w:pPr>
          </w:p>
        </w:tc>
        <w:tc>
          <w:tcPr/>
          <w:p>
            <w:pPr>
              <w:pStyle w:val="Compact"/>
            </w:pPr>
          </w:p>
        </w:tc>
      </w:tr>
      <w:tr>
        <w:tc>
          <w:tcPr/>
          <w:p>
            <w:pPr>
              <w:pStyle w:val="Compact"/>
              <w:jc w:val="center"/>
            </w:pPr>
            <w:r>
              <w:t xml:space="preserve">1</w:t>
            </w:r>
          </w:p>
        </w:tc>
        <w:tc>
          <w:tcPr/>
          <w:p>
            <w:pPr>
              <w:pStyle w:val="Compact"/>
              <w:jc w:val="left"/>
            </w:pPr>
            <w:r>
              <w:t xml:space="preserve">Mar 20–26</w:t>
            </w:r>
          </w:p>
        </w:tc>
        <w:tc>
          <w:tcPr/>
          <w:p>
            <w:pPr>
              <w:pStyle w:val="Compact"/>
              <w:jc w:val="left"/>
            </w:pPr>
            <w:r>
              <w:t xml:space="preserve">Complete all 4 Go services (structs, repositories, controllers); seed data generation with 15 embedded evaluation scenarios</w:t>
            </w:r>
          </w:p>
        </w:tc>
      </w:tr>
      <w:tr>
        <w:tc>
          <w:tcPr/>
          <w:p>
            <w:pPr>
              <w:pStyle w:val="Compact"/>
              <w:jc w:val="center"/>
            </w:pPr>
            <w:r>
              <w:t xml:space="preserve">2</w:t>
            </w:r>
          </w:p>
        </w:tc>
        <w:tc>
          <w:tcPr/>
          <w:p>
            <w:pPr>
              <w:pStyle w:val="Compact"/>
              <w:jc w:val="left"/>
            </w:pPr>
            <w:r>
              <w:t xml:space="preserve">Mar 27–Apr 2</w:t>
            </w:r>
          </w:p>
        </w:tc>
        <w:tc>
          <w:tcPr/>
          <w:p>
            <w:pPr>
              <w:pStyle w:val="Compact"/>
              <w:jc w:val="left"/>
            </w:pPr>
            <w:r>
              <w:t xml:space="preserve">MCP integration layer: register all tools, test tool descriptions; set up Claude Code agent project folder with</w:t>
            </w:r>
            <w:r>
              <w:t xml:space="preserve"> </w:t>
            </w:r>
            <w:r>
              <w:rPr>
                <w:rStyle w:val="VerbatimChar"/>
              </w:rPr>
              <w:t xml:space="preserve">CLAUDE.md</w:t>
            </w:r>
            <w:r>
              <w:t xml:space="preserve"> </w:t>
            </w:r>
            <w:r>
              <w:t xml:space="preserve">and skills</w:t>
            </w:r>
          </w:p>
        </w:tc>
      </w:tr>
      <w:tr>
        <w:tc>
          <w:tcPr/>
          <w:p>
            <w:pPr>
              <w:pStyle w:val="Compact"/>
              <w:jc w:val="center"/>
            </w:pPr>
            <w:r>
              <w:t xml:space="preserve">3</w:t>
            </w:r>
          </w:p>
        </w:tc>
        <w:tc>
          <w:tcPr/>
          <w:p>
            <w:pPr>
              <w:pStyle w:val="Compact"/>
              <w:jc w:val="left"/>
            </w:pPr>
            <w:r>
              <w:t xml:space="preserve">Apr 3–9</w:t>
            </w:r>
          </w:p>
        </w:tc>
        <w:tc>
          <w:tcPr/>
          <w:p>
            <w:pPr>
              <w:pStyle w:val="Compact"/>
              <w:jc w:val="left"/>
            </w:pPr>
            <w:r>
              <w:t xml:space="preserve">Agent integration testing on all 3 use cases; implement LLM-as-Judge pipeline; define judge prompt and scoring rubric</w:t>
            </w:r>
          </w:p>
        </w:tc>
      </w:tr>
      <w:tr>
        <w:tc>
          <w:tcPr/>
          <w:p>
            <w:pPr>
              <w:pStyle w:val="Compact"/>
              <w:jc w:val="center"/>
            </w:pPr>
            <w:r>
              <w:t xml:space="preserve">4</w:t>
            </w:r>
          </w:p>
        </w:tc>
        <w:tc>
          <w:tcPr/>
          <w:p>
            <w:pPr>
              <w:pStyle w:val="Compact"/>
              <w:jc w:val="left"/>
            </w:pPr>
            <w:r>
              <w:t xml:space="preserve">Apr 10–15</w:t>
            </w:r>
          </w:p>
        </w:tc>
        <w:tc>
          <w:tcPr/>
          <w:p>
            <w:pPr>
              <w:pStyle w:val="Compact"/>
              <w:jc w:val="left"/>
            </w:pPr>
            <w:r>
              <w:t xml:space="preserve">Full evaluation (45 runs); results analysis and visualization; final report; presentation preparation</w:t>
            </w:r>
          </w:p>
        </w:tc>
      </w:tr>
    </w:tbl>
    <w:bookmarkEnd w:id="60"/>
    <w:bookmarkEnd w:id="61"/>
    <w:bookmarkStart w:id="69" w:name="expected-outputs"/>
    <w:p>
      <w:pPr>
        <w:pStyle w:val="Heading1"/>
      </w:pPr>
      <w:r>
        <w:rPr>
          <w:b/>
        </w:rPr>
        <w:t>CHAPTER 4</w:t>
        <w:br/>
        <w:t>EXPECTED OUTPUTS</w:t>
      </w:r>
    </w:p>
    <w:bookmarkStart w:id="62" w:name="what-we-expect-from-the-agent"/>
    <w:p>
      <w:pPr>
        <w:pStyle w:val="Heading2"/>
      </w:pPr>
      <w:r>
        <w:rPr>
          <w:b/>
        </w:rPr>
        <w:t>4.1 What We Expect from the Agent</w:t>
      </w:r>
    </w:p>
    <w:p>
      <w:pPr>
        <w:pStyle w:val="FirstParagraph"/>
      </w:pPr>
      <w:r>
        <w:t xml:space="preserve">We believe SERGE will</w:t>
      </w:r>
      <w:r>
        <w:t xml:space="preserve"> </w:t>
      </w:r>
      <w:r>
        <w:rPr>
          <w:b/>
          <w:bCs/>
        </w:rPr>
        <w:t xml:space="preserve">succeed</w:t>
      </w:r>
      <w:r>
        <w:t xml:space="preserve"> </w:t>
      </w:r>
      <w:r>
        <w:t xml:space="preserve">at the diagnostic tasks defined in our use cases. This is a realistic and achievable goal for the following reasons:</w:t>
      </w:r>
    </w:p>
    <w:p>
      <w:pPr>
        <w:numPr>
          <w:ilvl w:val="0"/>
          <w:numId w:val="1009"/>
        </w:numPr>
      </w:pPr>
      <w:r>
        <w:rPr>
          <w:b/>
          <w:bCs/>
        </w:rPr>
        <w:t xml:space="preserve">The tasks are well-scoped:</w:t>
      </w:r>
      <w:r>
        <w:t xml:space="preserve"> </w:t>
      </w:r>
      <w:r>
        <w:t xml:space="preserve">Each use case involves querying a known set of systems with clearly defined data. The agent does not need to handle ambiguity in the data itself, only in the user’s natural language query.</w:t>
      </w:r>
    </w:p>
    <w:p>
      <w:pPr>
        <w:numPr>
          <w:ilvl w:val="0"/>
          <w:numId w:val="1009"/>
        </w:numPr>
      </w:pPr>
      <w:r>
        <w:rPr>
          <w:b/>
          <w:bCs/>
        </w:rPr>
        <w:t xml:space="preserve">Modern agents excel at tool use:</w:t>
      </w:r>
      <w:r>
        <w:t xml:space="preserve"> </w:t>
      </w:r>
      <w:r>
        <w:t xml:space="preserve">Claude Code and similar agents have demonstrated strong capabilities in multi-step tool use, reasoning across tool outputs, and generating structured reports. Our use cases (order lookup, root cause analysis, supplier comparison) are well within these capabilities.</w:t>
      </w:r>
    </w:p>
    <w:p>
      <w:pPr>
        <w:numPr>
          <w:ilvl w:val="0"/>
          <w:numId w:val="1009"/>
        </w:numPr>
      </w:pPr>
      <w:r>
        <w:rPr>
          <w:b/>
          <w:bCs/>
        </w:rPr>
        <w:t xml:space="preserve">The critical success factor is MCP tool design:</w:t>
      </w:r>
      <w:r>
        <w:t xml:space="preserve"> </w:t>
      </w:r>
      <w:r>
        <w:t xml:space="preserve">The quality of the MCP tool definitions (clear descriptions, well-typed parameters, meaningful return values) directly determines how effectively the agent can use them. We invest significant effort in designing tools following Anthropic’s ACI guidelines </w:t>
      </w:r>
      <w:r>
        <w:t xml:space="preserve">.</w:t>
      </w:r>
    </w:p>
    <w:p>
      <w:pPr>
        <w:pStyle w:val="FirstParagraph"/>
      </w:pPr>
      <w:r>
        <w:t xml:space="preserve">For</w:t>
      </w:r>
      <w:r>
        <w:t xml:space="preserve"> </w:t>
      </w:r>
      <w:r>
        <w:rPr>
          <w:b/>
          <w:bCs/>
        </w:rPr>
        <w:t xml:space="preserve">UC-1</w:t>
      </w:r>
      <w:r>
        <w:t xml:space="preserve"> </w:t>
      </w:r>
      <w:r>
        <w:t xml:space="preserve">(Order Status), we expect near-perfect scores: this is a straightforward two-system lookup. For</w:t>
      </w:r>
      <w:r>
        <w:t xml:space="preserve"> </w:t>
      </w:r>
      <w:r>
        <w:rPr>
          <w:b/>
          <w:bCs/>
        </w:rPr>
        <w:t xml:space="preserve">UC-2</w:t>
      </w:r>
      <w:r>
        <w:t xml:space="preserve"> </w:t>
      </w:r>
      <w:r>
        <w:t xml:space="preserve">(Root Cause Analysis), the challenge is in the cross-system causal reasoning, but the seeded data creates clear causal chains that a well-prompted agent should follow. For</w:t>
      </w:r>
      <w:r>
        <w:t xml:space="preserve"> </w:t>
      </w:r>
      <w:r>
        <w:rPr>
          <w:b/>
          <w:bCs/>
        </w:rPr>
        <w:t xml:space="preserve">UC-3</w:t>
      </w:r>
      <w:r>
        <w:t xml:space="preserve"> </w:t>
      </w:r>
      <w:r>
        <w:t xml:space="preserve">(Supplier Comparison), the main test is structured output quality.</w:t>
      </w:r>
    </w:p>
    <w:p>
      <w:pPr>
        <w:pStyle w:val="BodyText"/>
      </w:pPr>
      <w:r>
        <w:t xml:space="preserve">The main risks are: (1) the agent making unnecessary tool calls when fewer would suffice, (2) inconsistency across repeated runs on the same scenario, and (3) the agent missing one link in a causal chain for UC-2. These are exactly what the evaluation pipeline is designed to measure and quantify.</w:t>
      </w:r>
    </w:p>
    <w:bookmarkEnd w:id="62"/>
    <w:bookmarkStart w:id="63" w:name="project-deliverables"/>
    <w:p>
      <w:pPr>
        <w:pStyle w:val="Heading2"/>
      </w:pPr>
      <w:r>
        <w:rPr>
          <w:b/>
        </w:rPr>
        <w:t>4.2 Project Deliverables</w:t>
      </w:r>
    </w:p>
    <w:p>
      <w:pPr>
        <w:pStyle w:val="TableCaption"/>
      </w:pPr>
      <w:r>
        <w:t xml:space="preserve">Project deliverables and current status.</w:t>
      </w:r>
    </w:p>
    <w:tbl>
      <w:tblPr>
        <w:tblStyle w:val="Table"/>
        <w:tblW w:type="auto" w:w="0"/>
        <w:tblLook w:firstRow="1" w:lastRow="0" w:firstColumn="0" w:lastColumn="0" w:noHBand="0" w:noVBand="0" w:val="0020"/>
        <w:tblCaption w:val="Project deliverables and current status."/>
      </w:tblPr>
      <w:tblGrid>
        <w:gridCol w:w="2640"/>
        <w:gridCol w:w="2640"/>
        <w:gridCol w:w="2640"/>
      </w:tblGrid>
      <w:tr>
        <w:trPr>
          <w:tblHeader w:val="on"/>
        </w:trPr>
        <w:tc>
          <w:tcPr/>
          <w:p>
            <w:pPr>
              <w:pStyle w:val="Compact"/>
            </w:pPr>
          </w:p>
        </w:tc>
        <w:tc>
          <w:tcPr/>
          <w:p>
            <w:pPr>
              <w:pStyle w:val="Compact"/>
            </w:pPr>
          </w:p>
        </w:tc>
        <w:tc>
          <w:tcPr/>
          <w:p>
            <w:pPr>
              <w:pStyle w:val="Compact"/>
            </w:pPr>
          </w:p>
        </w:tc>
      </w:tr>
      <w:tr>
        <w:tc>
          <w:tcPr/>
          <w:p>
            <w:pPr>
              <w:pStyle w:val="Compact"/>
              <w:jc w:val="left"/>
            </w:pPr>
            <w:r>
              <w:t xml:space="preserve">4 Go services (monorepo)</w:t>
            </w:r>
          </w:p>
        </w:tc>
        <w:tc>
          <w:tcPr/>
          <w:p>
            <w:pPr>
              <w:pStyle w:val="Compact"/>
              <w:jc w:val="left"/>
            </w:pPr>
            <w:r>
              <w:t xml:space="preserve">SRM, WMS, OMS, TMS with structs, repositories, controllers</w:t>
            </w:r>
          </w:p>
        </w:tc>
        <w:tc>
          <w:tcPr/>
          <w:p>
            <w:pPr>
              <w:pStyle w:val="Compact"/>
              <w:jc w:val="left"/>
            </w:pPr>
            <w:r>
              <w:t xml:space="preserve">In progress</w:t>
            </w:r>
          </w:p>
        </w:tc>
      </w:tr>
      <w:tr>
        <w:tc>
          <w:tcPr/>
          <w:p>
            <w:pPr>
              <w:pStyle w:val="Compact"/>
              <w:jc w:val="left"/>
            </w:pPr>
            <w:r>
              <w:t xml:space="preserve">MCP integration layer</w:t>
            </w:r>
          </w:p>
        </w:tc>
        <w:tc>
          <w:tcPr/>
          <w:p>
            <w:pPr>
              <w:pStyle w:val="Compact"/>
              <w:jc w:val="left"/>
            </w:pPr>
            <w:r>
              <w:t xml:space="preserve">trpc-mcp-go wrapping all 4 services with read-only tools</w:t>
            </w:r>
          </w:p>
        </w:tc>
        <w:tc>
          <w:tcPr/>
          <w:p>
            <w:pPr>
              <w:pStyle w:val="Compact"/>
              <w:jc w:val="left"/>
            </w:pPr>
            <w:r>
              <w:t xml:space="preserve">In progress</w:t>
            </w:r>
          </w:p>
        </w:tc>
      </w:tr>
      <w:tr>
        <w:tc>
          <w:tcPr/>
          <w:p>
            <w:pPr>
              <w:pStyle w:val="Compact"/>
              <w:jc w:val="left"/>
            </w:pPr>
            <w:r>
              <w:t xml:space="preserve">Seed data</w:t>
            </w:r>
          </w:p>
        </w:tc>
        <w:tc>
          <w:tcPr/>
          <w:p>
            <w:pPr>
              <w:pStyle w:val="Compact"/>
              <w:jc w:val="left"/>
            </w:pPr>
            <w:r>
              <w:t xml:space="preserve">Realistic mango distributor data with 15 embedded scenarios</w:t>
            </w:r>
          </w:p>
        </w:tc>
        <w:tc>
          <w:tcPr/>
          <w:p>
            <w:pPr>
              <w:pStyle w:val="Compact"/>
              <w:jc w:val="left"/>
            </w:pPr>
            <w:r>
              <w:t xml:space="preserve">In progress</w:t>
            </w:r>
          </w:p>
        </w:tc>
      </w:tr>
      <w:tr>
        <w:tc>
          <w:tcPr/>
          <w:p>
            <w:pPr>
              <w:pStyle w:val="Compact"/>
              <w:jc w:val="left"/>
            </w:pPr>
            <w:r>
              <w:t xml:space="preserve">Agent project folder</w:t>
            </w:r>
          </w:p>
        </w:tc>
        <w:tc>
          <w:tcPr/>
          <w:p>
            <w:pPr>
              <w:pStyle w:val="Compact"/>
              <w:jc w:val="left"/>
            </w:pPr>
            <w:r>
              <w:t xml:space="preserve">Claude Code project with</w:t>
            </w:r>
            <w:r>
              <w:t xml:space="preserve"> </w:t>
            </w:r>
            <w:r>
              <w:rPr>
                <w:rStyle w:val="VerbatimChar"/>
              </w:rPr>
              <w:t xml:space="preserve">CLAUDE.md</w:t>
            </w:r>
            <w:r>
              <w:t xml:space="preserve">, skills, and logging</w:t>
            </w:r>
          </w:p>
        </w:tc>
        <w:tc>
          <w:tcPr/>
          <w:p>
            <w:pPr>
              <w:pStyle w:val="Compact"/>
              <w:jc w:val="left"/>
            </w:pPr>
            <w:r>
              <w:t xml:space="preserve">Planned</w:t>
            </w:r>
          </w:p>
        </w:tc>
      </w:tr>
      <w:tr>
        <w:tc>
          <w:tcPr/>
          <w:p>
            <w:pPr>
              <w:pStyle w:val="Compact"/>
              <w:jc w:val="left"/>
            </w:pPr>
            <w:r>
              <w:t xml:space="preserve">Evaluation pipeline</w:t>
            </w:r>
          </w:p>
        </w:tc>
        <w:tc>
          <w:tcPr/>
          <w:p>
            <w:pPr>
              <w:pStyle w:val="Compact"/>
              <w:jc w:val="left"/>
            </w:pPr>
            <w:r>
              <w:t xml:space="preserve">LLM-as-Judge with ground truth, scoring rubric, results</w:t>
            </w:r>
          </w:p>
        </w:tc>
        <w:tc>
          <w:tcPr/>
          <w:p>
            <w:pPr>
              <w:pStyle w:val="Compact"/>
              <w:jc w:val="left"/>
            </w:pPr>
            <w:r>
              <w:t xml:space="preserve">Planned</w:t>
            </w:r>
          </w:p>
        </w:tc>
      </w:tr>
      <w:tr>
        <w:tc>
          <w:tcPr/>
          <w:p>
            <w:pPr>
              <w:pStyle w:val="Compact"/>
              <w:jc w:val="left"/>
            </w:pPr>
            <w:r>
              <w:t xml:space="preserve">Final report</w:t>
            </w:r>
          </w:p>
        </w:tc>
        <w:tc>
          <w:tcPr/>
          <w:p>
            <w:pPr>
              <w:pStyle w:val="Compact"/>
              <w:jc w:val="left"/>
            </w:pPr>
            <w:r>
              <w:t xml:space="preserve">Complete analysis of results, lessons learned, contributions</w:t>
            </w:r>
          </w:p>
        </w:tc>
        <w:tc>
          <w:tcPr/>
          <w:p>
            <w:pPr>
              <w:pStyle w:val="Compact"/>
              <w:jc w:val="left"/>
            </w:pPr>
            <w:r>
              <w:t xml:space="preserve">Planned</w:t>
            </w:r>
          </w:p>
        </w:tc>
      </w:tr>
    </w:tbl>
    <w:bookmarkEnd w:id="63"/>
    <w:bookmarkStart w:id="64" w:name="research-contributions"/>
    <w:p>
      <w:pPr>
        <w:pStyle w:val="Heading2"/>
      </w:pPr>
      <w:r>
        <w:rPr>
          <w:b/>
        </w:rPr>
        <w:t>4.3 Research Contributions</w:t>
      </w:r>
    </w:p>
    <w:p>
      <w:pPr>
        <w:pStyle w:val="FirstParagraph"/>
      </w:pPr>
      <w:r>
        <w:t xml:space="preserve">Upon completion, SERGE will contribute:</w:t>
      </w:r>
    </w:p>
    <w:p>
      <w:pPr>
        <w:numPr>
          <w:ilvl w:val="0"/>
          <w:numId w:val="1010"/>
        </w:numPr>
      </w:pPr>
      <w:r>
        <w:rPr>
          <w:b/>
          <w:bCs/>
        </w:rPr>
        <w:t xml:space="preserve">A ready-to-use SC agent architecture:</w:t>
      </w:r>
      <w:r>
        <w:t xml:space="preserve"> </w:t>
      </w:r>
      <w:r>
        <w:t xml:space="preserve">A documented, reproducible architecture using MCP to connect any AI agent to supply chain systems (Gap 2).</w:t>
      </w:r>
    </w:p>
    <w:p>
      <w:pPr>
        <w:numPr>
          <w:ilvl w:val="0"/>
          <w:numId w:val="1010"/>
        </w:numPr>
      </w:pPr>
      <w:r>
        <w:rPr>
          <w:b/>
          <w:bCs/>
        </w:rPr>
        <w:t xml:space="preserve">A read-only diagnostic agent prototype:</w:t>
      </w:r>
      <w:r>
        <w:t xml:space="preserve"> </w:t>
      </w:r>
      <w:r>
        <w:t xml:space="preserve">Demonstrating that cross-system reasoning without write access is a viable and valuable use case (Gap 3).</w:t>
      </w:r>
    </w:p>
    <w:p>
      <w:pPr>
        <w:numPr>
          <w:ilvl w:val="0"/>
          <w:numId w:val="1010"/>
        </w:numPr>
      </w:pPr>
      <w:r>
        <w:rPr>
          <w:b/>
          <w:bCs/>
        </w:rPr>
        <w:t xml:space="preserve">An SC-specific LLM-as-Judge evaluation:</w:t>
      </w:r>
      <w:r>
        <w:t xml:space="preserve"> </w:t>
      </w:r>
      <w:r>
        <w:t xml:space="preserve">A methodology for evaluating supply chain agent responses with domain-specific ground truth (Gap 4).</w:t>
      </w:r>
    </w:p>
    <w:p>
      <w:pPr>
        <w:numPr>
          <w:ilvl w:val="0"/>
          <w:numId w:val="1010"/>
        </w:numPr>
      </w:pPr>
      <w:r>
        <w:rPr>
          <w:b/>
          <w:bCs/>
        </w:rPr>
        <w:t xml:space="preserve">Reusable evaluation scenarios:</w:t>
      </w:r>
      <w:r>
        <w:t xml:space="preserve"> </w:t>
      </w:r>
      <w:r>
        <w:t xml:space="preserve">15 diagnostic scenarios with ground truth that can serve as a starting point for SC agent benchmarks (Gap 1).</w:t>
      </w:r>
    </w:p>
    <w:bookmarkEnd w:id="64"/>
    <w:bookmarkStart w:id="68" w:name="knowledge-gained"/>
    <w:p>
      <w:pPr>
        <w:pStyle w:val="Heading2"/>
      </w:pPr>
      <w:r>
        <w:rPr>
          <w:b/>
        </w:rPr>
        <w:t>4.4 Knowledge Gained</w:t>
      </w:r>
    </w:p>
    <w:p>
      <w:pPr>
        <w:pStyle w:val="FirstParagraph"/>
      </w:pPr>
      <w:r>
        <w:t xml:space="preserve">Beyond the technical deliverables, the team has gained significant knowledge across multiple dimensions:</w:t>
      </w:r>
    </w:p>
    <w:bookmarkStart w:id="65" w:name="supply-chain-domain"/>
    <w:p>
      <w:pPr>
        <w:pStyle w:val="Heading3"/>
      </w:pPr>
      <w:r>
        <w:rPr>
          <w:b/>
        </w:rPr>
        <w:t>4.4.1 Supply Chain Domain</w:t>
      </w:r>
    </w:p>
    <w:p>
      <w:pPr>
        <w:numPr>
          <w:ilvl w:val="0"/>
          <w:numId w:val="1011"/>
        </w:numPr>
      </w:pPr>
      <w:r>
        <w:t xml:space="preserve">Understanding of the four core enterprise systems (SRM, WMS, OMS, TMS) and their interdependencies</w:t>
      </w:r>
    </w:p>
    <w:p>
      <w:pPr>
        <w:numPr>
          <w:ilvl w:val="0"/>
          <w:numId w:val="1011"/>
        </w:numPr>
      </w:pPr>
      <w:r>
        <w:t xml:space="preserve">Awareness of B2B distribution operations: procurement cycles, inventory management, order fulfillment, transport logistics</w:t>
      </w:r>
    </w:p>
    <w:p>
      <w:pPr>
        <w:numPr>
          <w:ilvl w:val="0"/>
          <w:numId w:val="1011"/>
        </w:numPr>
      </w:pPr>
      <w:r>
        <w:t xml:space="preserve">Insight into real-world operational pain points: data silos, manual cross-system reconciliation, knowledge concentration in senior staff</w:t>
      </w:r>
    </w:p>
    <w:p>
      <w:pPr>
        <w:numPr>
          <w:ilvl w:val="0"/>
          <w:numId w:val="1011"/>
        </w:numPr>
      </w:pPr>
      <w:r>
        <w:t xml:space="preserve">Familiarity with the SCOR Digital Standard and industry frameworks</w:t>
      </w:r>
    </w:p>
    <w:bookmarkEnd w:id="65"/>
    <w:bookmarkStart w:id="66" w:name="software-engineering"/>
    <w:p>
      <w:pPr>
        <w:pStyle w:val="Heading3"/>
      </w:pPr>
      <w:r>
        <w:rPr>
          <w:b/>
        </w:rPr>
        <w:t>4.4.2 Software Engineering</w:t>
      </w:r>
    </w:p>
    <w:p>
      <w:pPr>
        <w:numPr>
          <w:ilvl w:val="0"/>
          <w:numId w:val="1012"/>
        </w:numPr>
      </w:pPr>
      <w:r>
        <w:t xml:space="preserve">Go programming: clean architecture patterns (structs, repositories, controllers)</w:t>
      </w:r>
    </w:p>
    <w:p>
      <w:pPr>
        <w:numPr>
          <w:ilvl w:val="0"/>
          <w:numId w:val="1012"/>
        </w:numPr>
      </w:pPr>
      <w:r>
        <w:t xml:space="preserve">Protocol design: implementing MCP servers, understanding standardized agent-tool communication</w:t>
      </w:r>
    </w:p>
    <w:p>
      <w:pPr>
        <w:numPr>
          <w:ilvl w:val="0"/>
          <w:numId w:val="1012"/>
        </w:numPr>
      </w:pPr>
      <w:r>
        <w:t xml:space="preserve">System design: modeling a multi-service architecture with shared data contracts in a monorepo</w:t>
      </w:r>
    </w:p>
    <w:p>
      <w:pPr>
        <w:numPr>
          <w:ilvl w:val="0"/>
          <w:numId w:val="1012"/>
        </w:numPr>
      </w:pPr>
      <w:r>
        <w:t xml:space="preserve">Open-source contribution: working with and contributing to</w:t>
      </w:r>
      <w:r>
        <w:t xml:space="preserve"> </w:t>
      </w:r>
      <w:r>
        <w:rPr>
          <w:rStyle w:val="VerbatimChar"/>
        </w:rPr>
        <w:t xml:space="preserve">trpc-agent-go</w:t>
      </w:r>
      <w:r>
        <w:t xml:space="preserve"> </w:t>
      </w:r>
      <w:r>
        <w:t xml:space="preserve">and</w:t>
      </w:r>
      <w:r>
        <w:t xml:space="preserve"> </w:t>
      </w:r>
      <w:r>
        <w:rPr>
          <w:rStyle w:val="VerbatimChar"/>
        </w:rPr>
        <w:t xml:space="preserve">trpc-mcp-go</w:t>
      </w:r>
    </w:p>
    <w:bookmarkEnd w:id="66"/>
    <w:bookmarkStart w:id="67" w:name="ai-and-agent-engineering"/>
    <w:p>
      <w:pPr>
        <w:pStyle w:val="Heading3"/>
      </w:pPr>
      <w:r>
        <w:rPr>
          <w:b/>
        </w:rPr>
        <w:t>4.4.3 AI and Agent Engineering</w:t>
      </w:r>
    </w:p>
    <w:p>
      <w:pPr>
        <w:numPr>
          <w:ilvl w:val="0"/>
          <w:numId w:val="1013"/>
        </w:numPr>
      </w:pPr>
      <w:r>
        <w:t xml:space="preserve">Deep understanding of agentic AI architectures: from ReAct to modern Claude Code-type agents</w:t>
      </w:r>
    </w:p>
    <w:p>
      <w:pPr>
        <w:numPr>
          <w:ilvl w:val="0"/>
          <w:numId w:val="1013"/>
        </w:numPr>
      </w:pPr>
      <w:r>
        <w:t xml:space="preserve">LLM evaluation methodology: LLM-as-Judge, ground truth design, bias mitigation</w:t>
      </w:r>
    </w:p>
    <w:p>
      <w:pPr>
        <w:numPr>
          <w:ilvl w:val="0"/>
          <w:numId w:val="1013"/>
        </w:numPr>
      </w:pPr>
      <w:r>
        <w:t xml:space="preserve">Practical experience with agent configuration (</w:t>
      </w:r>
      <w:r>
        <w:rPr>
          <w:rStyle w:val="VerbatimChar"/>
        </w:rPr>
        <w:t xml:space="preserve">CLAUDE.md</w:t>
      </w:r>
      <w:r>
        <w:t xml:space="preserve">), skill design, and context engineering</w:t>
      </w:r>
    </w:p>
    <w:p>
      <w:pPr>
        <w:numPr>
          <w:ilvl w:val="0"/>
          <w:numId w:val="1013"/>
        </w:numPr>
      </w:pPr>
      <w:r>
        <w:t xml:space="preserve">Literature review skills: systematic analysis of 35+ papers across AI agents, SCM, and evaluation</w:t>
      </w:r>
    </w:p>
    <w:bookmarkEnd w:id="67"/>
    <w:bookmarkEnd w:id="68"/>
    <w:bookmarkEnd w:id="69"/>
    <w:bookmarkStart w:id="111" w:name="progress-plan"/>
    <w:p>
      <w:pPr>
        <w:pStyle w:val="Heading1"/>
      </w:pPr>
      <w:r>
        <w:rPr>
          <w:b/>
        </w:rPr>
        <w:t>CHAPTER 5</w:t>
        <w:br/>
        <w:t>PROGRESS PLAN</w:t>
      </w:r>
    </w:p>
    <w:p>
      <w:pPr>
        <w:pStyle w:val="FirstParagraph"/>
      </w:pPr>
      <w:r>
        <w:t xml:space="preserve">This section provides an explicit status update and forward plan, designed to also serve as the basis for the midterm presentation slides.</w:t>
      </w:r>
    </w:p>
    <w:bookmarkStart w:id="70" w:name="completed-work-weeks-15"/>
    <w:p>
      <w:pPr>
        <w:pStyle w:val="Heading2"/>
      </w:pPr>
      <w:r>
        <w:rPr>
          <w:b/>
        </w:rPr>
        <w:t>5.1 Completed Work (Weeks 1–5)</w:t>
      </w:r>
    </w:p>
    <w:p>
      <w:pPr>
        <w:pStyle w:val="TableCaption"/>
      </w:pPr>
      <w:r>
        <w:t xml:space="preserve">Completed milestones.</w:t>
      </w:r>
    </w:p>
    <w:tbl>
      <w:tblPr>
        <w:tblStyle w:val="Table"/>
        <w:tblW w:type="auto" w:w="0"/>
        <w:tblLook w:firstRow="1" w:lastRow="0" w:firstColumn="0" w:lastColumn="0" w:noHBand="0" w:noVBand="0" w:val="0020"/>
        <w:tblCaption w:val="Completed milestones."/>
      </w:tblPr>
      <w:tblGrid>
        <w:gridCol w:w="1980"/>
        <w:gridCol w:w="1980"/>
        <w:gridCol w:w="1980"/>
        <w:gridCol w:w="1980"/>
      </w:tblGrid>
      <w:tr>
        <w:trPr>
          <w:tblHeader w:val="on"/>
        </w:trPr>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1</w:t>
            </w:r>
          </w:p>
        </w:tc>
        <w:tc>
          <w:tcPr/>
          <w:p>
            <w:pPr>
              <w:pStyle w:val="Compact"/>
              <w:jc w:val="left"/>
            </w:pPr>
            <w:r>
              <w:t xml:space="preserve">Topic Selection</w:t>
            </w:r>
          </w:p>
        </w:tc>
        <w:tc>
          <w:tcPr/>
          <w:p>
            <w:pPr>
              <w:pStyle w:val="Compact"/>
              <w:jc w:val="left"/>
            </w:pPr>
            <w:r>
              <w:t xml:space="preserve">Team formation, project proposal, initial architecture concept</w:t>
            </w:r>
          </w:p>
        </w:tc>
        <w:tc>
          <w:tcPr/>
          <w:p>
            <w:pPr>
              <w:pStyle w:val="Compact"/>
              <w:jc w:val="center"/>
            </w:pPr>
            <w:r>
              <w:t xml:space="preserve">Done</w:t>
            </w:r>
          </w:p>
        </w:tc>
      </w:tr>
      <w:tr>
        <w:tc>
          <w:tcPr/>
          <w:p>
            <w:pPr>
              <w:pStyle w:val="Compact"/>
              <w:jc w:val="center"/>
            </w:pPr>
            <w:r>
              <w:t xml:space="preserve">2</w:t>
            </w:r>
          </w:p>
        </w:tc>
        <w:tc>
          <w:tcPr/>
          <w:p>
            <w:pPr>
              <w:pStyle w:val="Compact"/>
              <w:jc w:val="left"/>
            </w:pPr>
            <w:r>
              <w:t xml:space="preserve">Domain Research</w:t>
            </w:r>
          </w:p>
        </w:tc>
        <w:tc>
          <w:tcPr/>
          <w:p>
            <w:pPr>
              <w:pStyle w:val="Compact"/>
              <w:jc w:val="left"/>
            </w:pPr>
            <w:r>
              <w:t xml:space="preserve">SC systems research, two-track approach (Go agent vs Claude SDK), tutor meeting</w:t>
            </w:r>
          </w:p>
        </w:tc>
        <w:tc>
          <w:tcPr/>
          <w:p>
            <w:pPr>
              <w:pStyle w:val="Compact"/>
              <w:jc w:val="center"/>
            </w:pPr>
            <w:r>
              <w:t xml:space="preserve">Done</w:t>
            </w:r>
          </w:p>
        </w:tc>
      </w:tr>
      <w:tr>
        <w:tc>
          <w:tcPr/>
          <w:p>
            <w:pPr>
              <w:pStyle w:val="Compact"/>
              <w:jc w:val="center"/>
            </w:pPr>
            <w:r>
              <w:t xml:space="preserve">3</w:t>
            </w:r>
          </w:p>
        </w:tc>
        <w:tc>
          <w:tcPr/>
          <w:p>
            <w:pPr>
              <w:pStyle w:val="Compact"/>
              <w:jc w:val="left"/>
            </w:pPr>
            <w:r>
              <w:t xml:space="preserve">State of the Art</w:t>
            </w:r>
          </w:p>
        </w:tc>
        <w:tc>
          <w:tcPr/>
          <w:p>
            <w:pPr>
              <w:pStyle w:val="Compact"/>
              <w:jc w:val="left"/>
            </w:pPr>
            <w:r>
              <w:t xml:space="preserve">14-paper literature review, framework analysis, architecture diagram, Gantt chart</w:t>
            </w:r>
          </w:p>
        </w:tc>
        <w:tc>
          <w:tcPr/>
          <w:p>
            <w:pPr>
              <w:pStyle w:val="Compact"/>
              <w:jc w:val="center"/>
            </w:pPr>
            <w:r>
              <w:t xml:space="preserve">Done</w:t>
            </w:r>
          </w:p>
        </w:tc>
      </w:tr>
      <w:tr>
        <w:tc>
          <w:tcPr/>
          <w:p>
            <w:pPr>
              <w:pStyle w:val="Compact"/>
              <w:jc w:val="center"/>
            </w:pPr>
            <w:r>
              <w:t xml:space="preserve">4</w:t>
            </w:r>
          </w:p>
        </w:tc>
        <w:tc>
          <w:tcPr/>
          <w:p>
            <w:pPr>
              <w:pStyle w:val="Compact"/>
              <w:jc w:val="left"/>
            </w:pPr>
            <w:r>
              <w:t xml:space="preserve">Specifications</w:t>
            </w:r>
          </w:p>
        </w:tc>
        <w:tc>
          <w:tcPr/>
          <w:p>
            <w:pPr>
              <w:pStyle w:val="Compact"/>
              <w:jc w:val="left"/>
            </w:pPr>
            <w:r>
              <w:t xml:space="preserve">Advisor feedback response: B2B field, 3 use cases, LLM-as-Judge design, references</w:t>
            </w:r>
          </w:p>
        </w:tc>
        <w:tc>
          <w:tcPr/>
          <w:p>
            <w:pPr>
              <w:pStyle w:val="Compact"/>
              <w:jc w:val="center"/>
            </w:pPr>
            <w:r>
              <w:t xml:space="preserve">Done</w:t>
            </w:r>
          </w:p>
        </w:tc>
      </w:tr>
      <w:tr>
        <w:tc>
          <w:tcPr/>
          <w:p>
            <w:pPr>
              <w:pStyle w:val="Compact"/>
              <w:jc w:val="center"/>
            </w:pPr>
            <w:r>
              <w:t xml:space="preserve">5</w:t>
            </w:r>
          </w:p>
        </w:tc>
        <w:tc>
          <w:tcPr/>
          <w:p>
            <w:pPr>
              <w:pStyle w:val="Compact"/>
              <w:jc w:val="left"/>
            </w:pPr>
            <w:r>
              <w:t xml:space="preserve">Implementation Start</w:t>
            </w:r>
          </w:p>
        </w:tc>
        <w:tc>
          <w:tcPr/>
          <w:p>
            <w:pPr>
              <w:pStyle w:val="Compact"/>
              <w:jc w:val="left"/>
            </w:pPr>
            <w:r>
              <w:t xml:space="preserve">Go services scaffold, data model implementation, seed data generation</w:t>
            </w:r>
          </w:p>
        </w:tc>
        <w:tc>
          <w:tcPr/>
          <w:p>
            <w:pPr>
              <w:pStyle w:val="Compact"/>
              <w:jc w:val="center"/>
            </w:pPr>
            <w:r>
              <w:t xml:space="preserve">In Progress</w:t>
            </w:r>
          </w:p>
        </w:tc>
      </w:tr>
    </w:tbl>
    <w:bookmarkEnd w:id="70"/>
    <w:bookmarkStart w:id="71" w:name="remaining-work-march-20-to-april-15"/>
    <w:p>
      <w:pPr>
        <w:pStyle w:val="Heading2"/>
      </w:pPr>
      <w:r>
        <w:rPr>
          <w:b/>
        </w:rPr>
        <w:t>5.2 Remaining Work (March 20 to April 15)</w:t>
      </w:r>
    </w:p>
    <w:p>
      <w:pPr>
        <w:pStyle w:val="TableCaption"/>
      </w:pPr>
      <w:r>
        <w:t xml:space="preserve">Remaining development plan (March 20 to April 15, 2026).</w:t>
      </w:r>
    </w:p>
    <w:tbl>
      <w:tblPr>
        <w:tblStyle w:val="Table"/>
        <w:tblW w:type="auto" w:w="0"/>
        <w:tblLook w:firstRow="1" w:lastRow="0" w:firstColumn="0" w:lastColumn="0" w:noHBand="0" w:noVBand="0" w:val="0020"/>
        <w:tblCaption w:val="Remaining development plan (March 20 to April 15, 2026)."/>
      </w:tblPr>
      <w:tblGrid>
        <w:gridCol w:w="2640"/>
        <w:gridCol w:w="2640"/>
        <w:gridCol w:w="2640"/>
      </w:tblGrid>
      <w:tr>
        <w:trPr>
          <w:tblHeader w:val="on"/>
        </w:trPr>
        <w:tc>
          <w:tcPr/>
          <w:p>
            <w:pPr>
              <w:pStyle w:val="Compact"/>
            </w:pPr>
          </w:p>
        </w:tc>
        <w:tc>
          <w:tcPr/>
          <w:p>
            <w:pPr>
              <w:pStyle w:val="Compact"/>
            </w:pPr>
          </w:p>
        </w:tc>
        <w:tc>
          <w:tcPr/>
          <w:p>
            <w:pPr>
              <w:pStyle w:val="Compact"/>
            </w:pPr>
          </w:p>
        </w:tc>
      </w:tr>
      <w:tr>
        <w:tc>
          <w:tcPr/>
          <w:p>
            <w:pPr>
              <w:pStyle w:val="Compact"/>
              <w:jc w:val="center"/>
            </w:pPr>
            <w:r>
              <w:t xml:space="preserve">1</w:t>
            </w:r>
          </w:p>
        </w:tc>
        <w:tc>
          <w:tcPr/>
          <w:p>
            <w:pPr>
              <w:pStyle w:val="Compact"/>
              <w:jc w:val="left"/>
            </w:pPr>
            <w:r>
              <w:t xml:space="preserve">Mar 20–26</w:t>
            </w:r>
          </w:p>
        </w:tc>
        <w:tc>
          <w:tcPr/>
          <w:p>
            <w:pPr>
              <w:numPr>
                <w:ilvl w:val="0"/>
                <w:numId w:val="1014"/>
              </w:numPr>
              <w:jc w:val="left"/>
            </w:pPr>
            <w:r>
              <w:t xml:space="preserve">Complete all 4 Go services with controllers and repositories</w:t>
            </w:r>
          </w:p>
          <w:p>
            <w:pPr>
              <w:numPr>
                <w:ilvl w:val="0"/>
                <w:numId w:val="1014"/>
              </w:numPr>
              <w:jc w:val="left"/>
            </w:pPr>
            <w:r>
              <w:t xml:space="preserve">Seed database with mango distributor data</w:t>
            </w:r>
          </w:p>
          <w:p>
            <w:pPr>
              <w:numPr>
                <w:ilvl w:val="0"/>
                <w:numId w:val="1014"/>
              </w:numPr>
              <w:jc w:val="left"/>
            </w:pPr>
            <w:r>
              <w:t xml:space="preserve">Embed 15 evaluation scenarios in seed data</w:t>
            </w:r>
          </w:p>
        </w:tc>
      </w:tr>
      <w:tr>
        <w:tc>
          <w:tcPr/>
          <w:p>
            <w:pPr>
              <w:pStyle w:val="Compact"/>
              <w:jc w:val="center"/>
            </w:pPr>
            <w:r>
              <w:t xml:space="preserve">2</w:t>
            </w:r>
          </w:p>
        </w:tc>
        <w:tc>
          <w:tcPr/>
          <w:p>
            <w:pPr>
              <w:pStyle w:val="Compact"/>
              <w:jc w:val="left"/>
            </w:pPr>
            <w:r>
              <w:t xml:space="preserve">Mar 27–Apr 2</w:t>
            </w:r>
          </w:p>
        </w:tc>
        <w:tc>
          <w:tcPr/>
          <w:p>
            <w:pPr>
              <w:numPr>
                <w:ilvl w:val="0"/>
                <w:numId w:val="1015"/>
              </w:numPr>
              <w:jc w:val="left"/>
            </w:pPr>
            <w:r>
              <w:t xml:space="preserve">MCP tool registration for all 4 services (read-only)</w:t>
            </w:r>
          </w:p>
          <w:p>
            <w:pPr>
              <w:numPr>
                <w:ilvl w:val="0"/>
                <w:numId w:val="1015"/>
              </w:numPr>
              <w:jc w:val="left"/>
            </w:pPr>
            <w:r>
              <w:t xml:space="preserve">Set up Claude Code agent project folder with</w:t>
            </w:r>
            <w:r>
              <w:t xml:space="preserve"> </w:t>
            </w:r>
            <w:r>
              <w:rPr>
                <w:rStyle w:val="VerbatimChar"/>
              </w:rPr>
              <w:t xml:space="preserve">CLAUDE.md</w:t>
            </w:r>
          </w:p>
          <w:p>
            <w:pPr>
              <w:numPr>
                <w:ilvl w:val="0"/>
                <w:numId w:val="1015"/>
              </w:numPr>
              <w:jc w:val="left"/>
            </w:pPr>
            <w:r>
              <w:t xml:space="preserve">Create investigation skills (</w:t>
            </w:r>
            <w:r>
              <w:rPr>
                <w:rStyle w:val="VerbatimChar"/>
              </w:rPr>
              <w:t xml:space="preserve">SKILL.md</w:t>
            </w:r>
            <w:r>
              <w:t xml:space="preserve"> </w:t>
            </w:r>
            <w:r>
              <w:t xml:space="preserve">files)</w:t>
            </w:r>
          </w:p>
          <w:p>
            <w:pPr>
              <w:numPr>
                <w:ilvl w:val="0"/>
                <w:numId w:val="1015"/>
              </w:numPr>
              <w:jc w:val="left"/>
            </w:pPr>
            <w:r>
              <w:t xml:space="preserve">Define ground truth for all 15 scenarios</w:t>
            </w:r>
          </w:p>
        </w:tc>
      </w:tr>
      <w:tr>
        <w:tc>
          <w:tcPr/>
          <w:p>
            <w:pPr>
              <w:pStyle w:val="Compact"/>
              <w:jc w:val="center"/>
            </w:pPr>
            <w:r>
              <w:t xml:space="preserve">3</w:t>
            </w:r>
          </w:p>
        </w:tc>
        <w:tc>
          <w:tcPr/>
          <w:p>
            <w:pPr>
              <w:pStyle w:val="Compact"/>
              <w:jc w:val="left"/>
            </w:pPr>
            <w:r>
              <w:t xml:space="preserve">Apr 3–9</w:t>
            </w:r>
          </w:p>
        </w:tc>
        <w:tc>
          <w:tcPr/>
          <w:p>
            <w:pPr>
              <w:numPr>
                <w:ilvl w:val="0"/>
                <w:numId w:val="1016"/>
              </w:numPr>
              <w:jc w:val="left"/>
            </w:pPr>
            <w:r>
              <w:t xml:space="preserve">Agent integration testing on all use cases</w:t>
            </w:r>
          </w:p>
          <w:p>
            <w:pPr>
              <w:numPr>
                <w:ilvl w:val="0"/>
                <w:numId w:val="1016"/>
              </w:numPr>
              <w:jc w:val="left"/>
            </w:pPr>
            <w:r>
              <w:t xml:space="preserve">Implement LLM-as-Judge pipeline</w:t>
            </w:r>
          </w:p>
          <w:p>
            <w:pPr>
              <w:numPr>
                <w:ilvl w:val="0"/>
                <w:numId w:val="1016"/>
              </w:numPr>
              <w:jc w:val="left"/>
            </w:pPr>
            <w:r>
              <w:t xml:space="preserve">Run 45 evaluation runs (3 per scenario)</w:t>
            </w:r>
          </w:p>
          <w:p>
            <w:pPr>
              <w:numPr>
                <w:ilvl w:val="0"/>
                <w:numId w:val="1016"/>
              </w:numPr>
              <w:jc w:val="left"/>
            </w:pPr>
            <w:r>
              <w:t xml:space="preserve">Collect and analyze results</w:t>
            </w:r>
          </w:p>
        </w:tc>
      </w:tr>
      <w:tr>
        <w:tc>
          <w:tcPr/>
          <w:p>
            <w:pPr>
              <w:pStyle w:val="Compact"/>
              <w:jc w:val="center"/>
            </w:pPr>
            <w:r>
              <w:t xml:space="preserve">4</w:t>
            </w:r>
          </w:p>
        </w:tc>
        <w:tc>
          <w:tcPr/>
          <w:p>
            <w:pPr>
              <w:pStyle w:val="Compact"/>
              <w:jc w:val="left"/>
            </w:pPr>
            <w:r>
              <w:t xml:space="preserve">Apr 10–15</w:t>
            </w:r>
          </w:p>
        </w:tc>
        <w:tc>
          <w:tcPr/>
          <w:p>
            <w:pPr>
              <w:numPr>
                <w:ilvl w:val="0"/>
                <w:numId w:val="1017"/>
              </w:numPr>
              <w:jc w:val="left"/>
            </w:pPr>
            <w:r>
              <w:t xml:space="preserve">Results analysis and visualization</w:t>
            </w:r>
          </w:p>
          <w:p>
            <w:pPr>
              <w:numPr>
                <w:ilvl w:val="0"/>
                <w:numId w:val="1017"/>
              </w:numPr>
              <w:jc w:val="left"/>
            </w:pPr>
            <w:r>
              <w:t xml:space="preserve">Final report writing</w:t>
            </w:r>
          </w:p>
          <w:p>
            <w:pPr>
              <w:numPr>
                <w:ilvl w:val="0"/>
                <w:numId w:val="1017"/>
              </w:numPr>
              <w:jc w:val="left"/>
            </w:pPr>
            <w:r>
              <w:t xml:space="preserve">Presentation preparation</w:t>
            </w:r>
          </w:p>
          <w:p>
            <w:pPr>
              <w:numPr>
                <w:ilvl w:val="0"/>
                <w:numId w:val="1017"/>
              </w:numPr>
              <w:jc w:val="left"/>
            </w:pPr>
            <w:r>
              <w:t xml:space="preserve">Demo video / live demo</w:t>
            </w:r>
          </w:p>
        </w:tc>
      </w:tr>
    </w:tbl>
    <w:bookmarkEnd w:id="71"/>
    <w:bookmarkStart w:id="110" w:name="risk-assessment"/>
    <w:p>
      <w:pPr>
        <w:pStyle w:val="Heading2"/>
      </w:pPr>
      <w:r>
        <w:rPr>
          <w:b/>
        </w:rPr>
        <w:t>5.3 Risk Assessment</w:t>
      </w:r>
    </w:p>
    <w:p>
      <w:pPr>
        <w:pStyle w:val="FirstParagraph"/>
      </w:pPr>
      <w:r>
        <w:t xml:space="preserve">@ L</w:t>
      </w:r>
      <w:r>
        <w:t xml:space="preserve">3.5cm</w:t>
      </w:r>
      <w:r>
        <w:t xml:space="preserve"> </w:t>
      </w:r>
      <w:r>
        <w:t xml:space="preserve">c X @</w:t>
      </w:r>
      <w:r>
        <w:t xml:space="preserve"> </w:t>
      </w:r>
      <w:r>
        <w:t xml:space="preserve">&amp; &amp;</w:t>
      </w:r>
      <w:r>
        <w:br/>
      </w:r>
      <w:r>
        <w:t xml:space="preserve">Agent inconsistency across runs &amp; Medium &amp; 3 runs per scenario; measure std deviation; tune temperature</w:t>
      </w:r>
      <w:r>
        <w:br/>
      </w:r>
      <w:r>
        <w:t xml:space="preserve">MCP server performance &amp; Low &amp; Direct function calls (no network); simple data model</w:t>
      </w:r>
      <w:r>
        <w:br/>
      </w:r>
      <w:r>
        <w:t xml:space="preserve">LLM-as-Judge reliability &amp; Medium &amp; Use strong model as judge; validate on subset with human review</w:t>
      </w:r>
      <w:r>
        <w:br/>
      </w:r>
      <w:r>
        <w:t xml:space="preserve">Scope creep &amp; Medium &amp; Strict 3 use cases; no write operations; mango distributor only</w:t>
      </w:r>
      <w:r>
        <w:br/>
      </w:r>
      <w:r>
        <w:t xml:space="preserve">Poor MCP tool design &amp; Medium &amp; Follow Anthropic ACI guidelines; iterate on tool descriptions</w:t>
      </w:r>
      <w:r>
        <w:br/>
      </w:r>
    </w:p>
    <w:p>
      <w:pPr>
        <w:pStyle w:val="BodyText"/>
      </w:pPr>
      <w:r>
        <w:t xml:space="preserve">99</w:t>
      </w:r>
    </w:p>
    <w:p>
      <w:pPr>
        <w:pStyle w:val="BodyText"/>
      </w:pPr>
      <w:r>
        <w:t xml:space="preserve">Vaswani, A. et al. (2017). Attention Is All You Need.</w:t>
      </w:r>
      <w:r>
        <w:t xml:space="preserve"> </w:t>
      </w:r>
      <w:r>
        <w:rPr>
          <w:i/>
          <w:iCs/>
        </w:rPr>
        <w:t xml:space="preserve">NeurIPS 2017</w:t>
      </w:r>
      <w:r>
        <w:t xml:space="preserve">.</w:t>
      </w:r>
      <w:r>
        <w:t xml:space="preserve"> </w:t>
      </w:r>
      <w:hyperlink r:id="rId72">
        <w:r>
          <w:rPr>
            <w:rStyle w:val="Hyperlink"/>
          </w:rPr>
          <w:t xml:space="preserve">arXiv:1706.03762</w:t>
        </w:r>
      </w:hyperlink>
    </w:p>
    <w:p>
      <w:pPr>
        <w:pStyle w:val="BodyText"/>
      </w:pPr>
      <w:r>
        <w:t xml:space="preserve">Kaplan, J. et al. (2020). Scaling Laws for Neural Language Models.</w:t>
      </w:r>
      <w:r>
        <w:t xml:space="preserve"> </w:t>
      </w:r>
      <w:hyperlink r:id="rId73">
        <w:r>
          <w:rPr>
            <w:rStyle w:val="Hyperlink"/>
          </w:rPr>
          <w:t xml:space="preserve">arXiv:2001.08361</w:t>
        </w:r>
      </w:hyperlink>
    </w:p>
    <w:p>
      <w:pPr>
        <w:pStyle w:val="BodyText"/>
      </w:pPr>
      <w:r>
        <w:t xml:space="preserve">Hoffmann, J. et al. (2022). Training Compute-Optimal Large Language Models.</w:t>
      </w:r>
      <w:r>
        <w:t xml:space="preserve"> </w:t>
      </w:r>
      <w:hyperlink r:id="rId74">
        <w:r>
          <w:rPr>
            <w:rStyle w:val="Hyperlink"/>
          </w:rPr>
          <w:t xml:space="preserve">arXiv:2203.15556</w:t>
        </w:r>
      </w:hyperlink>
    </w:p>
    <w:p>
      <w:pPr>
        <w:pStyle w:val="BodyText"/>
      </w:pPr>
      <w:r>
        <w:t xml:space="preserve">Wei, J. et al. (2022). Emergent Abilities of Large Language Models.</w:t>
      </w:r>
      <w:r>
        <w:t xml:space="preserve"> </w:t>
      </w:r>
      <w:r>
        <w:rPr>
          <w:i/>
          <w:iCs/>
        </w:rPr>
        <w:t xml:space="preserve">TMLR</w:t>
      </w:r>
      <w:r>
        <w:t xml:space="preserve">.</w:t>
      </w:r>
    </w:p>
    <w:p>
      <w:pPr>
        <w:pStyle w:val="BodyText"/>
      </w:pPr>
      <w:r>
        <w:t xml:space="preserve">Yao, S. et al. (2023). ReAct: Synergizing Reasoning and Acting in Language Models.</w:t>
      </w:r>
      <w:r>
        <w:t xml:space="preserve"> </w:t>
      </w:r>
      <w:r>
        <w:rPr>
          <w:i/>
          <w:iCs/>
        </w:rPr>
        <w:t xml:space="preserve">ICLR 2023</w:t>
      </w:r>
      <w:r>
        <w:t xml:space="preserve">.</w:t>
      </w:r>
      <w:r>
        <w:t xml:space="preserve"> </w:t>
      </w:r>
      <w:hyperlink r:id="rId75">
        <w:r>
          <w:rPr>
            <w:rStyle w:val="Hyperlink"/>
          </w:rPr>
          <w:t xml:space="preserve">arXiv:2210.03629</w:t>
        </w:r>
      </w:hyperlink>
    </w:p>
    <w:p>
      <w:pPr>
        <w:pStyle w:val="BodyText"/>
      </w:pPr>
      <w:r>
        <w:t xml:space="preserve">Schick, T. et al. (2023). Toolformer: Language Models Can Teach Themselves to Use Tools.</w:t>
      </w:r>
      <w:r>
        <w:t xml:space="preserve"> </w:t>
      </w:r>
      <w:r>
        <w:rPr>
          <w:i/>
          <w:iCs/>
        </w:rPr>
        <w:t xml:space="preserve">NeurIPS 2023</w:t>
      </w:r>
      <w:r>
        <w:t xml:space="preserve">.</w:t>
      </w:r>
      <w:r>
        <w:t xml:space="preserve"> </w:t>
      </w:r>
      <w:hyperlink r:id="rId76">
        <w:r>
          <w:rPr>
            <w:rStyle w:val="Hyperlink"/>
          </w:rPr>
          <w:t xml:space="preserve">arXiv:2302.04761</w:t>
        </w:r>
      </w:hyperlink>
    </w:p>
    <w:p>
      <w:pPr>
        <w:pStyle w:val="BodyText"/>
      </w:pPr>
      <w:r>
        <w:t xml:space="preserve">Shen, Y. et al. (2023). HuggingGPT: Solving AI Tasks with ChatGPT and its Friends in Hugging Face.</w:t>
      </w:r>
      <w:r>
        <w:t xml:space="preserve"> </w:t>
      </w:r>
      <w:r>
        <w:rPr>
          <w:i/>
          <w:iCs/>
        </w:rPr>
        <w:t xml:space="preserve">NeurIPS 2023</w:t>
      </w:r>
      <w:r>
        <w:t xml:space="preserve">.</w:t>
      </w:r>
      <w:r>
        <w:t xml:space="preserve"> </w:t>
      </w:r>
      <w:hyperlink r:id="rId77">
        <w:r>
          <w:rPr>
            <w:rStyle w:val="Hyperlink"/>
          </w:rPr>
          <w:t xml:space="preserve">arXiv:2303.17580</w:t>
        </w:r>
      </w:hyperlink>
    </w:p>
    <w:p>
      <w:pPr>
        <w:pStyle w:val="BodyText"/>
      </w:pPr>
      <w:r>
        <w:t xml:space="preserve">Weng, L. (2023). LLM Powered Autonomous Agents.</w:t>
      </w:r>
      <w:r>
        <w:t xml:space="preserve"> </w:t>
      </w:r>
      <w:hyperlink r:id="rId78">
        <w:r>
          <w:rPr>
            <w:rStyle w:val="Hyperlink"/>
          </w:rPr>
          <w:t xml:space="preserve">Blog Post</w:t>
        </w:r>
      </w:hyperlink>
      <w:r>
        <w:t xml:space="preserve">.</w:t>
      </w:r>
    </w:p>
    <w:p>
      <w:pPr>
        <w:pStyle w:val="BodyText"/>
      </w:pPr>
      <w:r>
        <w:t xml:space="preserve">Yao, S. et al. (2023). Tree of Thoughts: Deliberate Problem Solving with Large Language Models.</w:t>
      </w:r>
      <w:r>
        <w:t xml:space="preserve"> </w:t>
      </w:r>
      <w:hyperlink r:id="rId79">
        <w:r>
          <w:rPr>
            <w:rStyle w:val="Hyperlink"/>
          </w:rPr>
          <w:t xml:space="preserve">arXiv:2305.10601</w:t>
        </w:r>
      </w:hyperlink>
    </w:p>
    <w:p>
      <w:pPr>
        <w:pStyle w:val="BodyText"/>
      </w:pPr>
      <w:r>
        <w:t xml:space="preserve">Besta, M. et al. (2023). Graph of Thoughts: Solving Elaborate Problems with Large Language Models.</w:t>
      </w:r>
      <w:r>
        <w:t xml:space="preserve"> </w:t>
      </w:r>
      <w:hyperlink r:id="rId80">
        <w:r>
          <w:rPr>
            <w:rStyle w:val="Hyperlink"/>
          </w:rPr>
          <w:t xml:space="preserve">arXiv:2308.09687</w:t>
        </w:r>
      </w:hyperlink>
    </w:p>
    <w:p>
      <w:pPr>
        <w:pStyle w:val="BodyText"/>
      </w:pPr>
      <w:r>
        <w:t xml:space="preserve">Patil, S. et al. (2024). Gorilla: Large Language Model Connected with Massive APIs.</w:t>
      </w:r>
      <w:r>
        <w:t xml:space="preserve"> </w:t>
      </w:r>
      <w:r>
        <w:rPr>
          <w:i/>
          <w:iCs/>
        </w:rPr>
        <w:t xml:space="preserve">NeurIPS 2024</w:t>
      </w:r>
      <w:r>
        <w:t xml:space="preserve">.</w:t>
      </w:r>
      <w:r>
        <w:t xml:space="preserve"> </w:t>
      </w:r>
      <w:hyperlink r:id="rId81">
        <w:r>
          <w:rPr>
            <w:rStyle w:val="Hyperlink"/>
          </w:rPr>
          <w:t xml:space="preserve">arXiv:2305.15334</w:t>
        </w:r>
      </w:hyperlink>
    </w:p>
    <w:p>
      <w:pPr>
        <w:pStyle w:val="BodyText"/>
      </w:pPr>
      <w:r>
        <w:t xml:space="preserve">Agentic Artificial Intelligence: Architectures, Taxonomies, and Evaluation of LLM Agents. (2026).</w:t>
      </w:r>
      <w:r>
        <w:t xml:space="preserve"> </w:t>
      </w:r>
      <w:hyperlink r:id="rId82">
        <w:r>
          <w:rPr>
            <w:rStyle w:val="Hyperlink"/>
          </w:rPr>
          <w:t xml:space="preserve">arXiv:2601.12560</w:t>
        </w:r>
      </w:hyperlink>
    </w:p>
    <w:p>
      <w:pPr>
        <w:pStyle w:val="BodyText"/>
      </w:pPr>
      <w:r>
        <w:t xml:space="preserve">Large Language Model Agent: A Survey on Methodology, Applications and Challenges. (2025).</w:t>
      </w:r>
      <w:r>
        <w:t xml:space="preserve"> </w:t>
      </w:r>
      <w:hyperlink r:id="rId83">
        <w:r>
          <w:rPr>
            <w:rStyle w:val="Hyperlink"/>
          </w:rPr>
          <w:t xml:space="preserve">arXiv:2503.21460</w:t>
        </w:r>
      </w:hyperlink>
    </w:p>
    <w:p>
      <w:pPr>
        <w:pStyle w:val="BodyText"/>
      </w:pPr>
      <w:r>
        <w:t xml:space="preserve">Agentic AI: A Comprehensive Survey of Architectures, Applications, and Future Directions.</w:t>
      </w:r>
      <w:r>
        <w:t xml:space="preserve"> </w:t>
      </w:r>
      <w:r>
        <w:rPr>
          <w:i/>
          <w:iCs/>
        </w:rPr>
        <w:t xml:space="preserve">Artificial Intelligence Review</w:t>
      </w:r>
      <w:r>
        <w:t xml:space="preserve">, Springer, 2025.</w:t>
      </w:r>
      <w:r>
        <w:t xml:space="preserve"> </w:t>
      </w:r>
      <w:hyperlink r:id="rId84">
        <w:r>
          <w:rPr>
            <w:rStyle w:val="Hyperlink"/>
          </w:rPr>
          <w:t xml:space="preserve">Springer</w:t>
        </w:r>
      </w:hyperlink>
    </w:p>
    <w:p>
      <w:pPr>
        <w:pStyle w:val="BodyText"/>
      </w:pPr>
      <w:r>
        <w:t xml:space="preserve">Anthropic. (2024). Building Effective Agents.</w:t>
      </w:r>
      <w:r>
        <w:t xml:space="preserve"> </w:t>
      </w:r>
      <w:hyperlink r:id="rId85">
        <w:r>
          <w:rPr>
            <w:rStyle w:val="Hyperlink"/>
          </w:rPr>
          <w:t xml:space="preserve">Anthropic Research</w:t>
        </w:r>
      </w:hyperlink>
      <w:r>
        <w:t xml:space="preserve">.</w:t>
      </w:r>
    </w:p>
    <w:p>
      <w:pPr>
        <w:pStyle w:val="BodyText"/>
      </w:pPr>
      <w:r>
        <w:t xml:space="preserve">Anthropic. (2025). How Claude Code Works.</w:t>
      </w:r>
      <w:r>
        <w:t xml:space="preserve"> </w:t>
      </w:r>
      <w:hyperlink r:id="rId86">
        <w:r>
          <w:rPr>
            <w:rStyle w:val="Hyperlink"/>
          </w:rPr>
          <w:t xml:space="preserve">Claude Code Documentation</w:t>
        </w:r>
      </w:hyperlink>
      <w:r>
        <w:t xml:space="preserve">.</w:t>
      </w:r>
    </w:p>
    <w:p>
      <w:pPr>
        <w:pStyle w:val="BodyText"/>
      </w:pPr>
      <w:r>
        <w:t xml:space="preserve">Anthropic. (2025). Effective Context Engineering for AI Agents.</w:t>
      </w:r>
      <w:r>
        <w:t xml:space="preserve"> </w:t>
      </w:r>
      <w:hyperlink r:id="rId87">
        <w:r>
          <w:rPr>
            <w:rStyle w:val="Hyperlink"/>
          </w:rPr>
          <w:t xml:space="preserve">Anthropic Engineering</w:t>
        </w:r>
      </w:hyperlink>
      <w:r>
        <w:t xml:space="preserve">.</w:t>
      </w:r>
    </w:p>
    <w:p>
      <w:pPr>
        <w:pStyle w:val="BodyText"/>
      </w:pPr>
      <w:r>
        <w:t xml:space="preserve">Anthropic. (2025). Writing Tools for Agents.</w:t>
      </w:r>
      <w:r>
        <w:t xml:space="preserve"> </w:t>
      </w:r>
      <w:hyperlink r:id="rId88">
        <w:r>
          <w:rPr>
            <w:rStyle w:val="Hyperlink"/>
          </w:rPr>
          <w:t xml:space="preserve">Anthropic Engineering</w:t>
        </w:r>
      </w:hyperlink>
      <w:r>
        <w:t xml:space="preserve">.</w:t>
      </w:r>
    </w:p>
    <w:p>
      <w:pPr>
        <w:pStyle w:val="BodyText"/>
      </w:pPr>
      <w:r>
        <w:t xml:space="preserve">Anthropic. (2025). Equipping Agents with Agent Skills.</w:t>
      </w:r>
      <w:r>
        <w:t xml:space="preserve"> </w:t>
      </w:r>
      <w:hyperlink r:id="rId89">
        <w:r>
          <w:rPr>
            <w:rStyle w:val="Hyperlink"/>
          </w:rPr>
          <w:t xml:space="preserve">Anthropic Engineering</w:t>
        </w:r>
      </w:hyperlink>
      <w:r>
        <w:t xml:space="preserve">.</w:t>
      </w:r>
    </w:p>
    <w:p>
      <w:pPr>
        <w:pStyle w:val="BodyText"/>
      </w:pPr>
      <w:r>
        <w:t xml:space="preserve">Anthropic. (2024). Model Context Protocol.</w:t>
      </w:r>
      <w:r>
        <w:t xml:space="preserve"> </w:t>
      </w:r>
      <w:hyperlink r:id="rId90">
        <w:r>
          <w:rPr>
            <w:rStyle w:val="Hyperlink"/>
          </w:rPr>
          <w:t xml:space="preserve">Announcement</w:t>
        </w:r>
      </w:hyperlink>
      <w:r>
        <w:t xml:space="preserve">. Specification:</w:t>
      </w:r>
      <w:r>
        <w:t xml:space="preserve"> </w:t>
      </w:r>
      <w:hyperlink r:id="rId91">
        <w:r>
          <w:rPr>
            <w:rStyle w:val="Hyperlink"/>
          </w:rPr>
          <w:t xml:space="preserve">modelcontextprotocol.io</w:t>
        </w:r>
      </w:hyperlink>
    </w:p>
    <w:p>
      <w:pPr>
        <w:pStyle w:val="BodyText"/>
      </w:pPr>
      <w:r>
        <w:t xml:space="preserve">Model Context Protocol Specification (2025-11-25).</w:t>
      </w:r>
      <w:r>
        <w:t xml:space="preserve"> </w:t>
      </w:r>
      <w:hyperlink r:id="rId92">
        <w:r>
          <w:rPr>
            <w:rStyle w:val="Hyperlink"/>
          </w:rPr>
          <w:t xml:space="preserve">modelcontextprotocol.io</w:t>
        </w:r>
      </w:hyperlink>
      <w:r>
        <w:t xml:space="preserve">.</w:t>
      </w:r>
    </w:p>
    <w:p>
      <w:pPr>
        <w:pStyle w:val="BodyText"/>
      </w:pPr>
      <w:r>
        <w:t xml:space="preserve">Microsoft. (2025). Dynamics 365 ERP Model Context Protocol Server.</w:t>
      </w:r>
      <w:r>
        <w:t xml:space="preserve"> </w:t>
      </w:r>
      <w:hyperlink r:id="rId93">
        <w:r>
          <w:rPr>
            <w:rStyle w:val="Hyperlink"/>
          </w:rPr>
          <w:t xml:space="preserve">Microsoft Blog</w:t>
        </w:r>
      </w:hyperlink>
      <w:r>
        <w:t xml:space="preserve">.</w:t>
      </w:r>
    </w:p>
    <w:p>
      <w:pPr>
        <w:pStyle w:val="BodyText"/>
      </w:pPr>
      <w:r>
        <w:t xml:space="preserve">LLM-Based Agents for Tool Learning: A Survey.</w:t>
      </w:r>
      <w:r>
        <w:t xml:space="preserve"> </w:t>
      </w:r>
      <w:r>
        <w:rPr>
          <w:i/>
          <w:iCs/>
        </w:rPr>
        <w:t xml:space="preserve">Data Science and Engineering</w:t>
      </w:r>
      <w:r>
        <w:t xml:space="preserve">, Springer, 2025.</w:t>
      </w:r>
      <w:r>
        <w:t xml:space="preserve"> </w:t>
      </w:r>
      <w:hyperlink r:id="rId94">
        <w:r>
          <w:rPr>
            <w:rStyle w:val="Hyperlink"/>
          </w:rPr>
          <w:t xml:space="preserve">Springer</w:t>
        </w:r>
      </w:hyperlink>
    </w:p>
    <w:p>
      <w:pPr>
        <w:pStyle w:val="BodyText"/>
      </w:pPr>
      <w:r>
        <w:t xml:space="preserve">trpc-mcp-go: Go implementation of the Model Context Protocol.</w:t>
      </w:r>
      <w:r>
        <w:t xml:space="preserve"> </w:t>
      </w:r>
      <w:hyperlink r:id="rId95">
        <w:r>
          <w:rPr>
            <w:rStyle w:val="Hyperlink"/>
          </w:rPr>
          <w:t xml:space="preserve">GitHub</w:t>
        </w:r>
      </w:hyperlink>
      <w:r>
        <w:t xml:space="preserve">.</w:t>
      </w:r>
    </w:p>
    <w:p>
      <w:pPr>
        <w:pStyle w:val="BodyText"/>
      </w:pPr>
      <w:r>
        <w:t xml:space="preserve">GEODIS Supply Chain Visibility Survey. Cited by Descartes, 2024.</w:t>
      </w:r>
      <w:r>
        <w:t xml:space="preserve"> </w:t>
      </w:r>
      <w:hyperlink r:id="rId96">
        <w:r>
          <w:rPr>
            <w:rStyle w:val="Hyperlink"/>
          </w:rPr>
          <w:t xml:space="preserve">Descartes</w:t>
        </w:r>
      </w:hyperlink>
      <w:r>
        <w:t xml:space="preserve">.</w:t>
      </w:r>
    </w:p>
    <w:p>
      <w:pPr>
        <w:pStyle w:val="BodyText"/>
      </w:pPr>
      <w:r>
        <w:t xml:space="preserve">Synchronizing ERP, WMS, and TMS Systems for Supply Chain Optimization.</w:t>
      </w:r>
      <w:r>
        <w:t xml:space="preserve"> </w:t>
      </w:r>
      <w:r>
        <w:rPr>
          <w:i/>
          <w:iCs/>
        </w:rPr>
        <w:t xml:space="preserve">Supply &amp; Demand Chain Executive / AWS</w:t>
      </w:r>
      <w:r>
        <w:t xml:space="preserve">, 2024.</w:t>
      </w:r>
    </w:p>
    <w:p>
      <w:pPr>
        <w:pStyle w:val="BodyText"/>
      </w:pPr>
      <w:r>
        <w:t xml:space="preserve">ASCM. SCOR Digital Standard (SCOR-DS).</w:t>
      </w:r>
      <w:r>
        <w:t xml:space="preserve"> </w:t>
      </w:r>
      <w:hyperlink r:id="rId97">
        <w:r>
          <w:rPr>
            <w:rStyle w:val="Hyperlink"/>
          </w:rPr>
          <w:t xml:space="preserve">ASCM</w:t>
        </w:r>
      </w:hyperlink>
      <w:r>
        <w:t xml:space="preserve">.</w:t>
      </w:r>
    </w:p>
    <w:p>
      <w:pPr>
        <w:pStyle w:val="BodyText"/>
      </w:pPr>
      <w:r>
        <w:t xml:space="preserve">Unified Dashboard: Connecting ERP, OMS, WMS, and TMS. Omniful, 2026.</w:t>
      </w:r>
      <w:r>
        <w:t xml:space="preserve"> </w:t>
      </w:r>
      <w:hyperlink r:id="rId98">
        <w:r>
          <w:rPr>
            <w:rStyle w:val="Hyperlink"/>
          </w:rPr>
          <w:t xml:space="preserve">Omniful</w:t>
        </w:r>
      </w:hyperlink>
      <w:r>
        <w:t xml:space="preserve">.</w:t>
      </w:r>
    </w:p>
    <w:p>
      <w:pPr>
        <w:pStyle w:val="BodyText"/>
      </w:pPr>
      <w:r>
        <w:t xml:space="preserve">Challenges &amp; Opportunities in the Trading &amp; Distribution Industry. Globe3.</w:t>
      </w:r>
      <w:r>
        <w:t xml:space="preserve"> </w:t>
      </w:r>
      <w:hyperlink r:id="rId99">
        <w:r>
          <w:rPr>
            <w:rStyle w:val="Hyperlink"/>
          </w:rPr>
          <w:t xml:space="preserve">Globe3</w:t>
        </w:r>
      </w:hyperlink>
      <w:r>
        <w:t xml:space="preserve">.</w:t>
      </w:r>
    </w:p>
    <w:p>
      <w:pPr>
        <w:pStyle w:val="BodyText"/>
      </w:pPr>
      <w:r>
        <w:t xml:space="preserve">Breaking Down Silos: Enhancing Supply Chain Visibility.</w:t>
      </w:r>
      <w:r>
        <w:t xml:space="preserve"> </w:t>
      </w:r>
      <w:r>
        <w:rPr>
          <w:i/>
          <w:iCs/>
        </w:rPr>
        <w:t xml:space="preserve">IRJMETS</w:t>
      </w:r>
      <w:r>
        <w:t xml:space="preserve">, September 2024.</w:t>
      </w:r>
    </w:p>
    <w:p>
      <w:pPr>
        <w:pStyle w:val="BodyText"/>
      </w:pPr>
      <w:r>
        <w:t xml:space="preserve">Jannelli, V. et al. (2024). Agentic LLMs in the Supply Chain: Towards Autonomous Multi-Agent Consensus-Seeking.</w:t>
      </w:r>
      <w:r>
        <w:t xml:space="preserve"> </w:t>
      </w:r>
      <w:r>
        <w:rPr>
          <w:i/>
          <w:iCs/>
        </w:rPr>
        <w:t xml:space="preserve">Int. J. Production Research</w:t>
      </w:r>
      <w:r>
        <w:t xml:space="preserve">, 2025.</w:t>
      </w:r>
      <w:r>
        <w:t xml:space="preserve"> </w:t>
      </w:r>
      <w:hyperlink r:id="rId100">
        <w:r>
          <w:rPr>
            <w:rStyle w:val="Hyperlink"/>
          </w:rPr>
          <w:t xml:space="preserve">arXiv:2411.10184</w:t>
        </w:r>
      </w:hyperlink>
    </w:p>
    <w:p>
      <w:pPr>
        <w:pStyle w:val="BodyText"/>
      </w:pPr>
      <w:r>
        <w:t xml:space="preserve">Yin, J. et al. (2025). Rethinking Supply Chain Planning: A Generative Paradigm (SCPA).</w:t>
      </w:r>
      <w:r>
        <w:t xml:space="preserve"> </w:t>
      </w:r>
      <w:hyperlink r:id="rId101">
        <w:r>
          <w:rPr>
            <w:rStyle w:val="Hyperlink"/>
          </w:rPr>
          <w:t xml:space="preserve">arXiv:2509.03811</w:t>
        </w:r>
      </w:hyperlink>
    </w:p>
    <w:p>
      <w:pPr>
        <w:pStyle w:val="BodyText"/>
      </w:pPr>
      <w:r>
        <w:t xml:space="preserve">Zheng, G. et al. (2025). LLMs in SCM: Opportunities and a Case Study.</w:t>
      </w:r>
      <w:r>
        <w:t xml:space="preserve"> </w:t>
      </w:r>
      <w:r>
        <w:rPr>
          <w:i/>
          <w:iCs/>
        </w:rPr>
        <w:t xml:space="preserve">IFAC-PapersOnLine</w:t>
      </w:r>
      <w:r>
        <w:t xml:space="preserve">, MIM 2025.</w:t>
      </w:r>
    </w:p>
    <w:p>
      <w:pPr>
        <w:pStyle w:val="BodyText"/>
      </w:pPr>
      <w:r>
        <w:t xml:space="preserve">Large Language Model-Driven Supply Chain Diagnosis Method. Springer, 2025.</w:t>
      </w:r>
      <w:r>
        <w:t xml:space="preserve"> </w:t>
      </w:r>
      <w:hyperlink r:id="rId102">
        <w:r>
          <w:rPr>
            <w:rStyle w:val="Hyperlink"/>
          </w:rPr>
          <w:t xml:space="preserve">Springer</w:t>
        </w:r>
      </w:hyperlink>
    </w:p>
    <w:p>
      <w:pPr>
        <w:pStyle w:val="BodyText"/>
      </w:pPr>
      <w:r>
        <w:t xml:space="preserve">AlMahri, S. et al. (2026). Automating Supply Chain Disruption Monitoring via an Agentic AI Approach.</w:t>
      </w:r>
      <w:r>
        <w:t xml:space="preserve"> </w:t>
      </w:r>
      <w:hyperlink r:id="rId103">
        <w:r>
          <w:rPr>
            <w:rStyle w:val="Hyperlink"/>
          </w:rPr>
          <w:t xml:space="preserve">arXiv:2601.09680</w:t>
        </w:r>
      </w:hyperlink>
    </w:p>
    <w:p>
      <w:pPr>
        <w:pStyle w:val="BodyText"/>
      </w:pPr>
      <w:r>
        <w:t xml:space="preserve">Zhang, Y. et al. (2025). Multi-Agent RAG for Supply Chain Knowledge Bases. KDD 2025 Workshop.</w:t>
      </w:r>
      <w:r>
        <w:t xml:space="preserve"> </w:t>
      </w:r>
      <w:hyperlink r:id="rId104">
        <w:r>
          <w:rPr>
            <w:rStyle w:val="Hyperlink"/>
          </w:rPr>
          <w:t xml:space="preserve">arXiv:2506.17484</w:t>
        </w:r>
      </w:hyperlink>
    </w:p>
    <w:p>
      <w:pPr>
        <w:pStyle w:val="BodyText"/>
      </w:pPr>
      <w:r>
        <w:t xml:space="preserve">Systematic Analysis of Generative AI for Supply Chain Transformation.</w:t>
      </w:r>
      <w:r>
        <w:t xml:space="preserve"> </w:t>
      </w:r>
      <w:r>
        <w:rPr>
          <w:i/>
          <w:iCs/>
        </w:rPr>
        <w:t xml:space="preserve">ScienceDirect</w:t>
      </w:r>
      <w:r>
        <w:t xml:space="preserve">, 2025.</w:t>
      </w:r>
    </w:p>
    <w:p>
      <w:pPr>
        <w:pStyle w:val="BodyText"/>
      </w:pPr>
      <w:r>
        <w:t xml:space="preserve">Agentic Digital Twins: Bridging Model-Based and AI-Driven Decision-Making.</w:t>
      </w:r>
      <w:r>
        <w:t xml:space="preserve"> </w:t>
      </w:r>
      <w:r>
        <w:rPr>
          <w:i/>
          <w:iCs/>
        </w:rPr>
        <w:t xml:space="preserve">Int. J. Production Research</w:t>
      </w:r>
      <w:r>
        <w:t xml:space="preserve">, 2026.</w:t>
      </w:r>
    </w:p>
    <w:p>
      <w:pPr>
        <w:pStyle w:val="BodyText"/>
      </w:pPr>
      <w:r>
        <w:t xml:space="preserve">The Agentic Supply Chain (Special Issue).</w:t>
      </w:r>
      <w:r>
        <w:t xml:space="preserve"> </w:t>
      </w:r>
      <w:r>
        <w:rPr>
          <w:i/>
          <w:iCs/>
        </w:rPr>
        <w:t xml:space="preserve">Int. J. Production Research</w:t>
      </w:r>
      <w:r>
        <w:t xml:space="preserve">, Taylor &amp; Francis.</w:t>
      </w:r>
      <w:r>
        <w:t xml:space="preserve"> </w:t>
      </w:r>
      <w:hyperlink r:id="rId105">
        <w:r>
          <w:rPr>
            <w:rStyle w:val="Hyperlink"/>
          </w:rPr>
          <w:t xml:space="preserve">Link</w:t>
        </w:r>
      </w:hyperlink>
    </w:p>
    <w:p>
      <w:pPr>
        <w:pStyle w:val="BodyText"/>
      </w:pPr>
      <w:r>
        <w:t xml:space="preserve">Zheng, L. et al. (2023). Judging LLM-as-a-Judge with MT-Bench and Chatbot Arena.</w:t>
      </w:r>
      <w:r>
        <w:t xml:space="preserve"> </w:t>
      </w:r>
      <w:r>
        <w:rPr>
          <w:i/>
          <w:iCs/>
        </w:rPr>
        <w:t xml:space="preserve">NeurIPS 2023</w:t>
      </w:r>
      <w:r>
        <w:t xml:space="preserve">.</w:t>
      </w:r>
      <w:r>
        <w:t xml:space="preserve"> </w:t>
      </w:r>
      <w:hyperlink r:id="rId106">
        <w:r>
          <w:rPr>
            <w:rStyle w:val="Hyperlink"/>
          </w:rPr>
          <w:t xml:space="preserve">arXiv:2306.05685</w:t>
        </w:r>
      </w:hyperlink>
    </w:p>
    <w:p>
      <w:pPr>
        <w:pStyle w:val="BodyText"/>
      </w:pPr>
      <w:r>
        <w:t xml:space="preserve">Gu, J. et al. (2024). A Survey on LLM-as-a-Judge.</w:t>
      </w:r>
      <w:r>
        <w:t xml:space="preserve"> </w:t>
      </w:r>
      <w:hyperlink r:id="rId107">
        <w:r>
          <w:rPr>
            <w:rStyle w:val="Hyperlink"/>
          </w:rPr>
          <w:t xml:space="preserve">arXiv:2411.15594</w:t>
        </w:r>
      </w:hyperlink>
    </w:p>
    <w:p>
      <w:pPr>
        <w:pStyle w:val="BodyText"/>
      </w:pPr>
      <w:r>
        <w:t xml:space="preserve">Li, H. et al. (2024). LLMs-as-Judges: A Comprehensive Survey on LLM-based Evaluation Methods.</w:t>
      </w:r>
      <w:r>
        <w:t xml:space="preserve"> </w:t>
      </w:r>
      <w:hyperlink r:id="rId108">
        <w:r>
          <w:rPr>
            <w:rStyle w:val="Hyperlink"/>
          </w:rPr>
          <w:t xml:space="preserve">arXiv:2412.05579</w:t>
        </w:r>
      </w:hyperlink>
    </w:p>
    <w:p>
      <w:pPr>
        <w:pStyle w:val="BodyText"/>
      </w:pPr>
      <w:r>
        <w:t xml:space="preserve">Li, H. et al. (2025). From Generation to Judgment: Opportunities and Challenges of LLM-as-a-Judge.</w:t>
      </w:r>
      <w:r>
        <w:t xml:space="preserve"> </w:t>
      </w:r>
      <w:r>
        <w:rPr>
          <w:i/>
          <w:iCs/>
        </w:rPr>
        <w:t xml:space="preserve">EMNLP 2025</w:t>
      </w:r>
      <w:r>
        <w:t xml:space="preserve">.</w:t>
      </w:r>
    </w:p>
    <w:p>
      <w:pPr>
        <w:pStyle w:val="BodyText"/>
      </w:pPr>
      <w:r>
        <w:t xml:space="preserve">Liu, X. et al. (2024). AgentBench: Evaluating LLMs as Agents.</w:t>
      </w:r>
      <w:r>
        <w:t xml:space="preserve"> </w:t>
      </w:r>
      <w:r>
        <w:rPr>
          <w:i/>
          <w:iCs/>
        </w:rPr>
        <w:t xml:space="preserve">ICLR 2024</w:t>
      </w:r>
      <w:r>
        <w:t xml:space="preserve">.</w:t>
      </w:r>
      <w:r>
        <w:t xml:space="preserve"> </w:t>
      </w:r>
      <w:hyperlink r:id="rId109">
        <w:r>
          <w:rPr>
            <w:rStyle w:val="Hyperlink"/>
          </w:rPr>
          <w:t xml:space="preserve">arXiv:2308.03688</w:t>
        </w:r>
      </w:hyperlink>
    </w:p>
    <w:bookmarkEnd w:id="110"/>
    <w:bookmarkEnd w:id="111"/>
    <w:sectPr w:rsidR="003E74A0" w:rsidRPr="00CB034C" w:rsidSect="00CB034C">
      <w:footerReference r:id="rId9" w:type="default"/>
      <w:footerReference r:id="rId10" w:type="first"/>
      <w:pgSz w:code="9" w:h="16838" w:w="11906"/>
      <w:pgMar w:bottom="1440" w:footer="709" w:gutter="0" w:header="709" w:left="1440" w:right="1286" w:top="1440"/>
      <w:cols w:space="708"/>
      <w:titlePg/>
      <w:docGrid w:linePitch="4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embedRegular r:id="rId1" w:fontKey="{49D933B0-08A7-4DF5-BDC0-7D445AF8E69A}"/>
    <w:embedBold r:id="rId2" w:fontKey="{AB047CB0-6C62-4549-991D-D94F53E5D1A7}"/>
    <w:embedBoldItalic r:id="rId3" w:fontKey="{5CCB88BA-A80A-44CB-8D82-424EDB82B677}"/>
  </w:font>
  <w:font w:name="Calibri">
    <w:panose1 w:val="020F0502020204030204"/>
    <w:charset w:val="00"/>
    <w:family w:val="swiss"/>
    <w:pitch w:val="variable"/>
    <w:sig w:usb0="E4002EFF" w:usb1="C200247B" w:usb2="00000009" w:usb3="00000000" w:csb0="000001FF" w:csb1="00000000"/>
    <w:embedRegular r:id="rId4" w:fontKey="{89473057-2944-4D46-B9AE-79419513567C}"/>
    <w:embedBold r:id="rId5" w:fontKey="{1ADF5912-D05B-4AC1-AE09-930001EB9269}"/>
    <w:embedItalic r:id="rId6" w:fontKey="{4BD68B1D-9B97-4C37-A061-51E681E8487F}"/>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7" w:fontKey="{6F3634E0-44DC-4A44-82A8-C04BD51459E9}"/>
    <w:embedBold r:id="rId8" w:fontKey="{29667BED-5CB7-4E07-8D0D-13EA9785B79E}"/>
    <w:embedBoldItalic r:id="rId9" w:fontKey="{4C8D0289-BDB0-41CA-8BFA-FFEDD240B15F}"/>
  </w:font>
  <w:font w:name="Tahoma">
    <w:panose1 w:val="020B0604030504040204"/>
    <w:charset w:val="00"/>
    <w:family w:val="swiss"/>
    <w:pitch w:val="variable"/>
    <w:sig w:usb0="E1002EFF" w:usb1="C000605B" w:usb2="00000029" w:usb3="00000000" w:csb0="000101FF" w:csb1="00000000"/>
    <w:embedRegular r:id="rId10" w:fontKey="{152F1E46-4CB3-4682-A871-F5B4C7A058B9}"/>
  </w:font>
  <w:font w:name="CordiaUPC">
    <w:panose1 w:val="020B0304020202020204"/>
    <w:charset w:val="00"/>
    <w:family w:val="swiss"/>
    <w:pitch w:val="variable"/>
    <w:sig w:usb0="81000003" w:usb1="00000000" w:usb2="00000000" w:usb3="00000000" w:csb0="00010001" w:csb1="00000000"/>
    <w:embedRegular r:id="rId11" w:fontKey="{B7B6B65D-48BD-4081-A0E5-C063434A394C}"/>
  </w:font>
  <w:font w:name="Cordia New">
    <w:panose1 w:val="020B0304020202020204"/>
    <w:charset w:val="00"/>
    <w:family w:val="swiss"/>
    <w:pitch w:val="variable"/>
    <w:sig w:usb0="81000003" w:usb1="00000000" w:usb2="00000000" w:usb3="00000000" w:csb0="00010001" w:csb1="00000000"/>
    <w:embedRegular r:id="rId12" w:fontKey="{1C3C4909-098E-4AF5-8E21-60C3B203971E}"/>
    <w:embedBold r:id="rId13" w:fontKey="{B5B19CFF-4EDA-4774-A5AC-7E49CF60590E}"/>
  </w:font>
  <w:font w:name="Vrinda">
    <w:panose1 w:val="00000400000000000000"/>
    <w:charset w:val="00"/>
    <w:family w:val="swiss"/>
    <w:pitch w:val="variable"/>
    <w:sig w:usb0="0001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embedRegular r:id="rId14" w:fontKey="{7C5BC37A-FE9F-4D81-9C4D-E530A9E13E09}"/>
    <w:embedItalic r:id="rId15" w:fontKey="{4331B982-3A51-4F08-A083-FB76D8447F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0487E" w14:textId="5A34BF86" w:rsidR="003311D3" w:rsidRDefault="003311D3">
    <w:pPr>
      <w:pStyle w:val="Footer"/>
      <w:jc w:val="center"/>
    </w:pPr>
  </w:p>
  <w:p w14:paraId="7489E987" w14:textId="77777777" w:rsidR="003311D3" w:rsidRDefault="003311D3" w:rsidP="003A6DE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0D996" w14:textId="77777777" w:rsidR="003311D3" w:rsidRDefault="003311D3" w:rsidP="003A6DED">
    <w:pPr>
      <w:pStyle w:val="Footer"/>
      <w:jc w:val="cen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42CEA" w14:textId="559A90DA" w:rsidR="003311D3" w:rsidRDefault="003311D3" w:rsidP="00020EEA">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rPr>
      <w:id w:val="62075984"/>
      <w:docPartObj>
        <w:docPartGallery w:val="Page Numbers (Top of Page)"/>
        <w:docPartUnique/>
      </w:docPartObj>
    </w:sdtPr>
    <w:sdtContent>
      <w:p w14:paraId="1DEA0DE3" w14:textId="3A3BCCA7" w:rsidR="003311D3" w:rsidRPr="00DA37CD" w:rsidRDefault="003311D3">
        <w:pPr>
          <w:pStyle w:val="Header"/>
          <w:jc w:val="right"/>
          <w:rPr>
            <w:rFonts w:cs="Times New Roman"/>
          </w:rPr>
        </w:pPr>
        <w:r w:rsidRPr="00DA37CD">
          <w:rPr>
            <w:rFonts w:cs="Times New Roman"/>
            <w:szCs w:val="24"/>
            <w:cs/>
          </w:rPr>
          <w:t>(</w:t>
        </w:r>
        <w:r w:rsidRPr="00DA37CD">
          <w:rPr>
            <w:rFonts w:cs="Times New Roman"/>
          </w:rPr>
          <w:fldChar w:fldCharType="begin"/>
        </w:r>
        <w:r w:rsidRPr="00DA37CD">
          <w:rPr>
            <w:rFonts w:cs="Times New Roman"/>
          </w:rPr>
          <w:instrText xml:space="preserve"> PAGE   \</w:instrText>
        </w:r>
        <w:r w:rsidRPr="00DA37CD">
          <w:rPr>
            <w:rFonts w:cs="Times New Roman"/>
            <w:cs/>
          </w:rPr>
          <w:instrText xml:space="preserve">* </w:instrText>
        </w:r>
        <w:r w:rsidRPr="00DA37CD">
          <w:rPr>
            <w:rFonts w:cs="Times New Roman"/>
          </w:rPr>
          <w:instrText xml:space="preserve">MERGEFORMAT </w:instrText>
        </w:r>
        <w:r w:rsidRPr="00DA37CD">
          <w:rPr>
            <w:rFonts w:cs="Times New Roman"/>
          </w:rPr>
          <w:fldChar w:fldCharType="separate"/>
        </w:r>
        <w:r w:rsidR="00275C4B" w:rsidRPr="00DA37CD">
          <w:rPr>
            <w:rFonts w:cs="Times New Roman"/>
            <w:noProof/>
          </w:rPr>
          <w:t>9</w:t>
        </w:r>
        <w:r w:rsidRPr="00DA37CD">
          <w:rPr>
            <w:rFonts w:cs="Times New Roman"/>
            <w:noProof/>
          </w:rPr>
          <w:fldChar w:fldCharType="end"/>
        </w:r>
        <w:r w:rsidRPr="00DA37CD">
          <w:rPr>
            <w:rFonts w:cs="Times New Roman"/>
            <w:szCs w:val="24"/>
            <w:cs/>
          </w:rPr>
          <w:t>)</w:t>
        </w:r>
      </w:p>
    </w:sdtContent>
  </w:sdt>
  <w:p w14:paraId="37238360" w14:textId="77777777" w:rsidR="003311D3" w:rsidRDefault="003311D3" w:rsidP="00020EEA">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2055474"/>
      <w:docPartObj>
        <w:docPartGallery w:val="Page Numbers (Top of Page)"/>
        <w:docPartUnique/>
      </w:docPartObj>
    </w:sdtPr>
    <w:sdtEndPr>
      <w:rPr>
        <w:noProof/>
      </w:rPr>
    </w:sdtEndPr>
    <w:sdtContent>
      <w:p w14:paraId="73DEA994" w14:textId="395A0DF8" w:rsidR="003311D3" w:rsidRDefault="003311D3">
        <w:pPr>
          <w:pStyle w:val="Header"/>
          <w:jc w:val="right"/>
        </w:pPr>
        <w:r>
          <w:fldChar w:fldCharType="begin"/>
        </w:r>
        <w:r>
          <w:instrText xml:space="preserve"> PAGE   \</w:instrText>
        </w:r>
        <w:r>
          <w:rPr>
            <w:szCs w:val="24"/>
            <w:cs/>
          </w:rPr>
          <w:instrText xml:space="preserve">* </w:instrText>
        </w:r>
        <w:r>
          <w:instrText xml:space="preserve">MERGEFORMAT </w:instrText>
        </w:r>
        <w:r>
          <w:fldChar w:fldCharType="separate"/>
        </w:r>
        <w:r w:rsidR="00275C4B">
          <w:rPr>
            <w:noProof/>
          </w:rPr>
          <w:t>10</w:t>
        </w:r>
        <w:r>
          <w:rPr>
            <w:noProof/>
          </w:rPr>
          <w:fldChar w:fldCharType="end"/>
        </w:r>
      </w:p>
    </w:sdtContent>
  </w:sdt>
  <w:p w14:paraId="0DD85E55" w14:textId="77777777" w:rsidR="003311D3" w:rsidRPr="00F03149" w:rsidRDefault="003311D3" w:rsidP="00450E11">
    <w:pPr>
      <w:pStyle w:val="Header"/>
    </w:pPr>
  </w:p>
  <w:p w14:paraId="1CDBBEDB" w14:textId="77777777" w:rsidR="003311D3" w:rsidRDefault="003311D3"/>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532149"/>
    <w:multiLevelType w:val="multilevel"/>
    <w:tmpl w:val="43DCDECC"/>
    <w:lvl w:ilvl="0">
      <w:start w:val="3"/>
      <w:numFmt w:val="decimal"/>
      <w:lvlText w:val="%1"/>
      <w:lvlJc w:val="left"/>
      <w:pPr>
        <w:ind w:hanging="360" w:left="360"/>
      </w:pPr>
      <w:rPr>
        <w:rFonts w:hint="default"/>
      </w:rPr>
    </w:lvl>
    <w:lvl w:ilvl="1">
      <w:start w:val="2"/>
      <w:numFmt w:val="decimal"/>
      <w:lvlText w:val="%1.%2"/>
      <w:lvlJc w:val="left"/>
      <w:pPr>
        <w:ind w:hanging="360" w:left="1080"/>
      </w:pPr>
      <w:rPr>
        <w:rFonts w:hint="default"/>
      </w:rPr>
    </w:lvl>
    <w:lvl w:ilvl="2">
      <w:start w:val="1"/>
      <w:numFmt w:val="decimal"/>
      <w:lvlText w:val="%1.%2.%3"/>
      <w:lvlJc w:val="left"/>
      <w:pPr>
        <w:ind w:hanging="720" w:left="2160"/>
      </w:pPr>
      <w:rPr>
        <w:rFonts w:hint="default"/>
      </w:rPr>
    </w:lvl>
    <w:lvl w:ilvl="3">
      <w:start w:val="1"/>
      <w:numFmt w:val="decimal"/>
      <w:lvlText w:val="%1.%2.%3.%4"/>
      <w:lvlJc w:val="left"/>
      <w:pPr>
        <w:ind w:hanging="720" w:left="2880"/>
      </w:pPr>
      <w:rPr>
        <w:rFonts w:hint="default"/>
      </w:rPr>
    </w:lvl>
    <w:lvl w:ilvl="4">
      <w:start w:val="1"/>
      <w:numFmt w:val="decimal"/>
      <w:lvlText w:val="%1.%2.%3.%4.%5"/>
      <w:lvlJc w:val="left"/>
      <w:pPr>
        <w:ind w:hanging="1080" w:left="3960"/>
      </w:pPr>
      <w:rPr>
        <w:rFonts w:hint="default"/>
      </w:rPr>
    </w:lvl>
    <w:lvl w:ilvl="5">
      <w:start w:val="1"/>
      <w:numFmt w:val="decimal"/>
      <w:lvlText w:val="%1.%2.%3.%4.%5.%6"/>
      <w:lvlJc w:val="left"/>
      <w:pPr>
        <w:ind w:hanging="1080" w:left="4680"/>
      </w:pPr>
      <w:rPr>
        <w:rFonts w:hint="default"/>
      </w:rPr>
    </w:lvl>
    <w:lvl w:ilvl="6">
      <w:start w:val="1"/>
      <w:numFmt w:val="decimal"/>
      <w:lvlText w:val="%1.%2.%3.%4.%5.%6.%7"/>
      <w:lvlJc w:val="left"/>
      <w:pPr>
        <w:ind w:hanging="1440" w:left="5760"/>
      </w:pPr>
      <w:rPr>
        <w:rFonts w:hint="default"/>
      </w:rPr>
    </w:lvl>
    <w:lvl w:ilvl="7">
      <w:start w:val="1"/>
      <w:numFmt w:val="decimal"/>
      <w:lvlText w:val="%1.%2.%3.%4.%5.%6.%7.%8"/>
      <w:lvlJc w:val="left"/>
      <w:pPr>
        <w:ind w:hanging="1440" w:left="6480"/>
      </w:pPr>
      <w:rPr>
        <w:rFonts w:hint="default"/>
      </w:rPr>
    </w:lvl>
    <w:lvl w:ilvl="8">
      <w:start w:val="1"/>
      <w:numFmt w:val="decimal"/>
      <w:lvlText w:val="%1.%2.%3.%4.%5.%6.%7.%8.%9"/>
      <w:lvlJc w:val="left"/>
      <w:pPr>
        <w:ind w:hanging="1800" w:left="7560"/>
      </w:pPr>
      <w:rPr>
        <w:rFonts w:hint="default"/>
      </w:rPr>
    </w:lvl>
  </w:abstractNum>
  <w:abstractNum w15:restartNumberingAfterBreak="0" w:abstractNumId="1">
    <w:nsid w:val="03074BF5"/>
    <w:multiLevelType w:val="hybridMultilevel"/>
    <w:tmpl w:val="6E681974"/>
    <w:lvl w:ilvl="0" w:tplc="0409001B">
      <w:start w:val="1"/>
      <w:numFmt w:val="lowerRoman"/>
      <w:lvlText w:val="%1."/>
      <w:lvlJc w:val="right"/>
      <w:pPr>
        <w:ind w:hanging="360" w:left="720"/>
      </w:p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
    <w:nsid w:val="08F55CE3"/>
    <w:multiLevelType w:val="hybridMultilevel"/>
    <w:tmpl w:val="F210123C"/>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
    <w:nsid w:val="12643A68"/>
    <w:multiLevelType w:val="multilevel"/>
    <w:tmpl w:val="EEFCBF8C"/>
    <w:lvl w:ilvl="0">
      <w:start w:val="3"/>
      <w:numFmt w:val="decimal"/>
      <w:lvlText w:val="%1"/>
      <w:lvlJc w:val="left"/>
      <w:pPr>
        <w:ind w:hanging="480" w:left="480"/>
      </w:pPr>
      <w:rPr>
        <w:rFonts w:hint="default"/>
      </w:rPr>
    </w:lvl>
    <w:lvl w:ilvl="1">
      <w:start w:val="3"/>
      <w:numFmt w:val="decimal"/>
      <w:lvlText w:val="%1.%2"/>
      <w:lvlJc w:val="left"/>
      <w:pPr>
        <w:ind w:hanging="480" w:left="480"/>
      </w:pPr>
      <w:rPr>
        <w:rFonts w:hint="default"/>
      </w:rPr>
    </w:lvl>
    <w:lvl w:ilvl="2">
      <w:start w:val="2"/>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4">
    <w:nsid w:val="14D86204"/>
    <w:multiLevelType w:val="multilevel"/>
    <w:tmpl w:val="030AFA3E"/>
    <w:lvl w:ilvl="0">
      <w:start w:val="3"/>
      <w:numFmt w:val="decimal"/>
      <w:lvlText w:val="%1"/>
      <w:lvlJc w:val="left"/>
      <w:pPr>
        <w:ind w:hanging="660" w:left="660"/>
      </w:pPr>
      <w:rPr>
        <w:rFonts w:cs="Angsana New" w:hint="default"/>
      </w:rPr>
    </w:lvl>
    <w:lvl w:ilvl="1">
      <w:start w:val="7"/>
      <w:numFmt w:val="decimal"/>
      <w:lvlText w:val="%1.%2"/>
      <w:lvlJc w:val="left"/>
      <w:pPr>
        <w:ind w:hanging="660" w:left="660"/>
      </w:pPr>
      <w:rPr>
        <w:rFonts w:cs="Angsana New" w:hint="default"/>
      </w:rPr>
    </w:lvl>
    <w:lvl w:ilvl="2">
      <w:start w:val="1"/>
      <w:numFmt w:val="decimal"/>
      <w:lvlText w:val="%1.%2.%3"/>
      <w:lvlJc w:val="left"/>
      <w:pPr>
        <w:ind w:hanging="720" w:left="720"/>
      </w:pPr>
      <w:rPr>
        <w:rFonts w:cs="Angsana New" w:hint="default"/>
      </w:rPr>
    </w:lvl>
    <w:lvl w:ilvl="3">
      <w:start w:val="3"/>
      <w:numFmt w:val="decimal"/>
      <w:lvlText w:val="%1.%2.%3.%4"/>
      <w:lvlJc w:val="left"/>
      <w:pPr>
        <w:ind w:hanging="720" w:left="720"/>
      </w:pPr>
      <w:rPr>
        <w:rFonts w:cs="Angsana New" w:hint="default"/>
      </w:rPr>
    </w:lvl>
    <w:lvl w:ilvl="4">
      <w:start w:val="1"/>
      <w:numFmt w:val="decimal"/>
      <w:lvlText w:val="%1.%2.%3.%4.%5"/>
      <w:lvlJc w:val="left"/>
      <w:pPr>
        <w:ind w:hanging="1080" w:left="1080"/>
      </w:pPr>
      <w:rPr>
        <w:rFonts w:cs="Angsana New" w:hint="default"/>
      </w:rPr>
    </w:lvl>
    <w:lvl w:ilvl="5">
      <w:start w:val="1"/>
      <w:numFmt w:val="decimal"/>
      <w:lvlText w:val="%1.%2.%3.%4.%5.%6"/>
      <w:lvlJc w:val="left"/>
      <w:pPr>
        <w:ind w:hanging="1080" w:left="1080"/>
      </w:pPr>
      <w:rPr>
        <w:rFonts w:cs="Angsana New" w:hint="default"/>
      </w:rPr>
    </w:lvl>
    <w:lvl w:ilvl="6">
      <w:start w:val="1"/>
      <w:numFmt w:val="decimal"/>
      <w:lvlText w:val="%1.%2.%3.%4.%5.%6.%7"/>
      <w:lvlJc w:val="left"/>
      <w:pPr>
        <w:ind w:hanging="1440" w:left="1440"/>
      </w:pPr>
      <w:rPr>
        <w:rFonts w:cs="Angsana New" w:hint="default"/>
      </w:rPr>
    </w:lvl>
    <w:lvl w:ilvl="7">
      <w:start w:val="1"/>
      <w:numFmt w:val="decimal"/>
      <w:lvlText w:val="%1.%2.%3.%4.%5.%6.%7.%8"/>
      <w:lvlJc w:val="left"/>
      <w:pPr>
        <w:ind w:hanging="1440" w:left="1440"/>
      </w:pPr>
      <w:rPr>
        <w:rFonts w:cs="Angsana New" w:hint="default"/>
      </w:rPr>
    </w:lvl>
    <w:lvl w:ilvl="8">
      <w:start w:val="1"/>
      <w:numFmt w:val="decimal"/>
      <w:lvlText w:val="%1.%2.%3.%4.%5.%6.%7.%8.%9"/>
      <w:lvlJc w:val="left"/>
      <w:pPr>
        <w:ind w:hanging="1800" w:left="1800"/>
      </w:pPr>
      <w:rPr>
        <w:rFonts w:cs="Angsana New" w:hint="default"/>
      </w:rPr>
    </w:lvl>
  </w:abstractNum>
  <w:abstractNum w15:restartNumberingAfterBreak="0" w:abstractNumId="5">
    <w:nsid w:val="169F7788"/>
    <w:multiLevelType w:val="hybridMultilevel"/>
    <w:tmpl w:val="F27C29E6"/>
    <w:lvl w:ilvl="0" w:tplc="36C6A518">
      <w:start w:val="1"/>
      <w:numFmt w:val="lowerRoman"/>
      <w:lvlText w:val="%1."/>
      <w:lvlJc w:val="right"/>
      <w:pPr>
        <w:ind w:hanging="360" w:left="144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6">
    <w:nsid w:val="18082714"/>
    <w:multiLevelType w:val="multilevel"/>
    <w:tmpl w:val="E35CC55A"/>
    <w:lvl w:ilvl="0">
      <w:start w:val="3"/>
      <w:numFmt w:val="decimal"/>
      <w:lvlText w:val="%1"/>
      <w:lvlJc w:val="left"/>
      <w:pPr>
        <w:ind w:hanging="480" w:left="480"/>
      </w:pPr>
      <w:rPr>
        <w:rFonts w:hint="default"/>
      </w:rPr>
    </w:lvl>
    <w:lvl w:ilvl="1">
      <w:start w:val="5"/>
      <w:numFmt w:val="decimal"/>
      <w:lvlText w:val="%1.%2"/>
      <w:lvlJc w:val="left"/>
      <w:pPr>
        <w:ind w:hanging="480" w:left="480"/>
      </w:pPr>
      <w:rPr>
        <w:rFonts w:hint="default"/>
      </w:rPr>
    </w:lvl>
    <w:lvl w:ilvl="2">
      <w:start w:val="2"/>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7">
    <w:nsid w:val="1BC45438"/>
    <w:multiLevelType w:val="multilevel"/>
    <w:tmpl w:val="4EB4ABF0"/>
    <w:lvl w:ilvl="0">
      <w:start w:val="3"/>
      <w:numFmt w:val="decimal"/>
      <w:lvlText w:val="%1"/>
      <w:lvlJc w:val="left"/>
      <w:pPr>
        <w:ind w:hanging="360" w:left="360"/>
      </w:pPr>
      <w:rPr>
        <w:rFonts w:eastAsiaTheme="minorHAnsi" w:hint="default"/>
      </w:rPr>
    </w:lvl>
    <w:lvl w:ilvl="1">
      <w:start w:val="1"/>
      <w:numFmt w:val="decimal"/>
      <w:lvlText w:val="%1.%2"/>
      <w:lvlJc w:val="left"/>
      <w:pPr>
        <w:ind w:hanging="360" w:left="360"/>
      </w:pPr>
      <w:rPr>
        <w:rFonts w:eastAsiaTheme="minorHAnsi" w:hint="default"/>
      </w:rPr>
    </w:lvl>
    <w:lvl w:ilvl="2">
      <w:start w:val="1"/>
      <w:numFmt w:val="decimal"/>
      <w:lvlText w:val="%1.%2.%3"/>
      <w:lvlJc w:val="left"/>
      <w:pPr>
        <w:ind w:hanging="720" w:left="720"/>
      </w:pPr>
      <w:rPr>
        <w:rFonts w:eastAsiaTheme="minorHAnsi" w:hint="default"/>
      </w:rPr>
    </w:lvl>
    <w:lvl w:ilvl="3">
      <w:start w:val="1"/>
      <w:numFmt w:val="decimal"/>
      <w:lvlText w:val="%1.%2.%3.%4"/>
      <w:lvlJc w:val="left"/>
      <w:pPr>
        <w:ind w:hanging="720" w:left="720"/>
      </w:pPr>
      <w:rPr>
        <w:rFonts w:eastAsiaTheme="minorHAnsi" w:hint="default"/>
      </w:rPr>
    </w:lvl>
    <w:lvl w:ilvl="4">
      <w:start w:val="1"/>
      <w:numFmt w:val="decimal"/>
      <w:lvlText w:val="%1.%2.%3.%4.%5"/>
      <w:lvlJc w:val="left"/>
      <w:pPr>
        <w:ind w:hanging="1080" w:left="1080"/>
      </w:pPr>
      <w:rPr>
        <w:rFonts w:eastAsiaTheme="minorHAnsi" w:hint="default"/>
      </w:rPr>
    </w:lvl>
    <w:lvl w:ilvl="5">
      <w:start w:val="1"/>
      <w:numFmt w:val="decimal"/>
      <w:lvlText w:val="%1.%2.%3.%4.%5.%6"/>
      <w:lvlJc w:val="left"/>
      <w:pPr>
        <w:ind w:hanging="1080" w:left="1080"/>
      </w:pPr>
      <w:rPr>
        <w:rFonts w:eastAsiaTheme="minorHAnsi" w:hint="default"/>
      </w:rPr>
    </w:lvl>
    <w:lvl w:ilvl="6">
      <w:start w:val="1"/>
      <w:numFmt w:val="decimal"/>
      <w:lvlText w:val="%1.%2.%3.%4.%5.%6.%7"/>
      <w:lvlJc w:val="left"/>
      <w:pPr>
        <w:ind w:hanging="1440" w:left="1440"/>
      </w:pPr>
      <w:rPr>
        <w:rFonts w:eastAsiaTheme="minorHAnsi" w:hint="default"/>
      </w:rPr>
    </w:lvl>
    <w:lvl w:ilvl="7">
      <w:start w:val="1"/>
      <w:numFmt w:val="decimal"/>
      <w:lvlText w:val="%1.%2.%3.%4.%5.%6.%7.%8"/>
      <w:lvlJc w:val="left"/>
      <w:pPr>
        <w:ind w:hanging="1440" w:left="1440"/>
      </w:pPr>
      <w:rPr>
        <w:rFonts w:eastAsiaTheme="minorHAnsi" w:hint="default"/>
      </w:rPr>
    </w:lvl>
    <w:lvl w:ilvl="8">
      <w:start w:val="1"/>
      <w:numFmt w:val="decimal"/>
      <w:lvlText w:val="%1.%2.%3.%4.%5.%6.%7.%8.%9"/>
      <w:lvlJc w:val="left"/>
      <w:pPr>
        <w:ind w:hanging="1800" w:left="1800"/>
      </w:pPr>
      <w:rPr>
        <w:rFonts w:eastAsiaTheme="minorHAnsi" w:hint="default"/>
      </w:rPr>
    </w:lvl>
  </w:abstractNum>
  <w:abstractNum w15:restartNumberingAfterBreak="0" w:abstractNumId="8">
    <w:nsid w:val="1EDE6311"/>
    <w:multiLevelType w:val="hybridMultilevel"/>
    <w:tmpl w:val="F210123C"/>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9">
    <w:nsid w:val="2AF54350"/>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0">
    <w:nsid w:val="2B144738"/>
    <w:multiLevelType w:val="hybridMultilevel"/>
    <w:tmpl w:val="A9F6AF4A"/>
    <w:lvl w:ilvl="0" w:tplc="0409001B">
      <w:start w:val="1"/>
      <w:numFmt w:val="lowerRoman"/>
      <w:lvlText w:val="%1."/>
      <w:lvlJc w:val="right"/>
      <w:pPr>
        <w:ind w:hanging="360" w:left="1440"/>
      </w:pPr>
    </w:lvl>
    <w:lvl w:ilvl="1" w:tplc="04090019">
      <w:start w:val="1"/>
      <w:numFmt w:val="lowerLetter"/>
      <w:lvlText w:val="%2."/>
      <w:lvlJc w:val="left"/>
      <w:pPr>
        <w:ind w:hanging="360" w:left="2160"/>
      </w:pPr>
    </w:lvl>
    <w:lvl w:ilvl="2" w:tentative="1" w:tplc="0409001B">
      <w:start w:val="1"/>
      <w:numFmt w:val="lowerRoman"/>
      <w:lvlText w:val="%3."/>
      <w:lvlJc w:val="right"/>
      <w:pPr>
        <w:ind w:hanging="180" w:left="2880"/>
      </w:pPr>
    </w:lvl>
    <w:lvl w:ilvl="3" w:tentative="1" w:tplc="0409000F">
      <w:start w:val="1"/>
      <w:numFmt w:val="decimal"/>
      <w:lvlText w:val="%4."/>
      <w:lvlJc w:val="left"/>
      <w:pPr>
        <w:ind w:hanging="360" w:left="3600"/>
      </w:pPr>
    </w:lvl>
    <w:lvl w:ilvl="4" w:tentative="1" w:tplc="04090019">
      <w:start w:val="1"/>
      <w:numFmt w:val="lowerLetter"/>
      <w:lvlText w:val="%5."/>
      <w:lvlJc w:val="left"/>
      <w:pPr>
        <w:ind w:hanging="360" w:left="4320"/>
      </w:pPr>
    </w:lvl>
    <w:lvl w:ilvl="5" w:tentative="1" w:tplc="0409001B">
      <w:start w:val="1"/>
      <w:numFmt w:val="lowerRoman"/>
      <w:lvlText w:val="%6."/>
      <w:lvlJc w:val="right"/>
      <w:pPr>
        <w:ind w:hanging="180" w:left="5040"/>
      </w:pPr>
    </w:lvl>
    <w:lvl w:ilvl="6" w:tentative="1" w:tplc="0409000F">
      <w:start w:val="1"/>
      <w:numFmt w:val="decimal"/>
      <w:lvlText w:val="%7."/>
      <w:lvlJc w:val="left"/>
      <w:pPr>
        <w:ind w:hanging="360" w:left="5760"/>
      </w:pPr>
    </w:lvl>
    <w:lvl w:ilvl="7" w:tentative="1" w:tplc="04090019">
      <w:start w:val="1"/>
      <w:numFmt w:val="lowerLetter"/>
      <w:lvlText w:val="%8."/>
      <w:lvlJc w:val="left"/>
      <w:pPr>
        <w:ind w:hanging="360" w:left="6480"/>
      </w:pPr>
    </w:lvl>
    <w:lvl w:ilvl="8" w:tentative="1" w:tplc="0409001B">
      <w:start w:val="1"/>
      <w:numFmt w:val="lowerRoman"/>
      <w:lvlText w:val="%9."/>
      <w:lvlJc w:val="right"/>
      <w:pPr>
        <w:ind w:hanging="180" w:left="7200"/>
      </w:pPr>
    </w:lvl>
  </w:abstractNum>
  <w:abstractNum w15:restartNumberingAfterBreak="0" w:abstractNumId="11">
    <w:nsid w:val="2F7A20A2"/>
    <w:multiLevelType w:val="hybridMultilevel"/>
    <w:tmpl w:val="D092275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2">
    <w:nsid w:val="328F5B11"/>
    <w:multiLevelType w:val="multilevel"/>
    <w:tmpl w:val="EF9E1ABE"/>
    <w:lvl w:ilvl="0">
      <w:start w:val="1"/>
      <w:numFmt w:val="decimal"/>
      <w:lvlText w:val="%1"/>
      <w:lvlJc w:val="left"/>
      <w:pPr>
        <w:ind w:hanging="360" w:left="360"/>
      </w:pPr>
      <w:rPr>
        <w:rFonts w:hint="default"/>
      </w:rPr>
    </w:lvl>
    <w:lvl w:ilvl="1">
      <w:start w:val="1"/>
      <w:numFmt w:val="decimal"/>
      <w:lvlText w:val="1.%2 "/>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ascii="Times New Roman" w:cs="Times New Roman" w:hAnsi="Times New Roman" w:hint="default"/>
        <w:b/>
        <w:bCs/>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13">
    <w:nsid w:val="35030424"/>
    <w:multiLevelType w:val="hybridMultilevel"/>
    <w:tmpl w:val="FA1E1430"/>
    <w:lvl w:ilvl="0" w:tplc="156AF7C8">
      <w:start w:val="9"/>
      <w:numFmt w:val="lowerLetter"/>
      <w:lvlText w:val="%1."/>
      <w:lvlJc w:val="left"/>
      <w:pPr>
        <w:ind w:hanging="360" w:left="1440"/>
      </w:pPr>
      <w:rPr>
        <w:rFonts w:hint="default"/>
      </w:rPr>
    </w:lvl>
    <w:lvl w:ilvl="1" w:tplc="C43CDA9E">
      <w:start w:val="1"/>
      <w:numFmt w:val="lowerLetter"/>
      <w:lvlText w:val="%2."/>
      <w:lvlJc w:val="left"/>
      <w:pPr>
        <w:ind w:hanging="360" w:left="2070"/>
      </w:pPr>
      <w:rPr>
        <w:rFonts w:ascii="Times New Roman" w:cs="Angsana New" w:eastAsiaTheme="minorHAnsi" w:hAnsi="Times New Roman"/>
      </w:r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35663831"/>
    <w:multiLevelType w:val="hybridMultilevel"/>
    <w:tmpl w:val="0B96E28A"/>
    <w:lvl w:ilvl="0" w:tplc="F30EF0EA">
      <w:start w:val="1"/>
      <w:numFmt w:val="decimal"/>
      <w:lvlText w:val="(%1)"/>
      <w:lvlJc w:val="left"/>
      <w:pPr>
        <w:ind w:hanging="360" w:left="1440"/>
      </w:pPr>
      <w:rPr>
        <w:rFonts w:hint="default"/>
      </w:rPr>
    </w:lvl>
    <w:lvl w:ilvl="1" w:tentative="1" w:tplc="04090019">
      <w:start w:val="1"/>
      <w:numFmt w:val="lowerLetter"/>
      <w:lvlText w:val="%2."/>
      <w:lvlJc w:val="left"/>
      <w:pPr>
        <w:ind w:hanging="360" w:left="2160"/>
      </w:pPr>
    </w:lvl>
    <w:lvl w:ilvl="2" w:tentative="1" w:tplc="0409001B">
      <w:start w:val="1"/>
      <w:numFmt w:val="lowerRoman"/>
      <w:lvlText w:val="%3."/>
      <w:lvlJc w:val="right"/>
      <w:pPr>
        <w:ind w:hanging="180" w:left="2880"/>
      </w:pPr>
    </w:lvl>
    <w:lvl w:ilvl="3" w:tentative="1" w:tplc="0409000F">
      <w:start w:val="1"/>
      <w:numFmt w:val="decimal"/>
      <w:lvlText w:val="%4."/>
      <w:lvlJc w:val="left"/>
      <w:pPr>
        <w:ind w:hanging="360" w:left="3600"/>
      </w:pPr>
    </w:lvl>
    <w:lvl w:ilvl="4" w:tentative="1" w:tplc="04090019">
      <w:start w:val="1"/>
      <w:numFmt w:val="lowerLetter"/>
      <w:lvlText w:val="%5."/>
      <w:lvlJc w:val="left"/>
      <w:pPr>
        <w:ind w:hanging="360" w:left="4320"/>
      </w:pPr>
    </w:lvl>
    <w:lvl w:ilvl="5" w:tentative="1" w:tplc="0409001B">
      <w:start w:val="1"/>
      <w:numFmt w:val="lowerRoman"/>
      <w:lvlText w:val="%6."/>
      <w:lvlJc w:val="right"/>
      <w:pPr>
        <w:ind w:hanging="180" w:left="5040"/>
      </w:pPr>
    </w:lvl>
    <w:lvl w:ilvl="6" w:tentative="1" w:tplc="0409000F">
      <w:start w:val="1"/>
      <w:numFmt w:val="decimal"/>
      <w:lvlText w:val="%7."/>
      <w:lvlJc w:val="left"/>
      <w:pPr>
        <w:ind w:hanging="360" w:left="5760"/>
      </w:pPr>
    </w:lvl>
    <w:lvl w:ilvl="7" w:tentative="1" w:tplc="04090019">
      <w:start w:val="1"/>
      <w:numFmt w:val="lowerLetter"/>
      <w:lvlText w:val="%8."/>
      <w:lvlJc w:val="left"/>
      <w:pPr>
        <w:ind w:hanging="360" w:left="6480"/>
      </w:pPr>
    </w:lvl>
    <w:lvl w:ilvl="8" w:tentative="1" w:tplc="0409001B">
      <w:start w:val="1"/>
      <w:numFmt w:val="lowerRoman"/>
      <w:lvlText w:val="%9."/>
      <w:lvlJc w:val="right"/>
      <w:pPr>
        <w:ind w:hanging="180" w:left="7200"/>
      </w:pPr>
    </w:lvl>
  </w:abstractNum>
  <w:abstractNum w15:restartNumberingAfterBreak="0" w:abstractNumId="15">
    <w:nsid w:val="38571811"/>
    <w:multiLevelType w:val="multilevel"/>
    <w:tmpl w:val="994EE1DA"/>
    <w:lvl w:ilvl="0">
      <w:start w:val="1"/>
      <w:numFmt w:val="decimal"/>
      <w:lvlText w:val="%1"/>
      <w:lvlJc w:val="left"/>
      <w:pPr>
        <w:ind w:hanging="360" w:left="360"/>
      </w:pPr>
      <w:rPr>
        <w:rFonts w:hint="default"/>
      </w:rPr>
    </w:lvl>
    <w:lvl w:ilvl="1">
      <w:start w:val="1"/>
      <w:numFmt w:val="none"/>
      <w:lvlText w:val="3.1"/>
      <w:lvlJc w:val="left"/>
      <w:pPr>
        <w:ind w:firstLine="0" w:left="720"/>
      </w:pPr>
      <w:rPr>
        <w:rFonts w:hint="default"/>
        <w:b w:val="0"/>
        <w:bCs w:val="0"/>
      </w:rPr>
    </w:lvl>
    <w:lvl w:ilvl="2">
      <w:start w:val="1"/>
      <w:numFmt w:val="decimal"/>
      <w:lvlText w:val="%1.%2.%3"/>
      <w:lvlJc w:val="left"/>
      <w:pPr>
        <w:ind w:hanging="720" w:left="2160"/>
      </w:pPr>
      <w:rPr>
        <w:rFonts w:hint="default"/>
      </w:rPr>
    </w:lvl>
    <w:lvl w:ilvl="3">
      <w:start w:val="1"/>
      <w:numFmt w:val="decimal"/>
      <w:lvlText w:val="%1.%2.%3.%4"/>
      <w:lvlJc w:val="left"/>
      <w:pPr>
        <w:ind w:hanging="720" w:left="2880"/>
      </w:pPr>
      <w:rPr>
        <w:rFonts w:hint="default"/>
      </w:rPr>
    </w:lvl>
    <w:lvl w:ilvl="4">
      <w:start w:val="1"/>
      <w:numFmt w:val="decimal"/>
      <w:lvlText w:val="%1.%2.%3.%4.%5"/>
      <w:lvlJc w:val="left"/>
      <w:pPr>
        <w:ind w:hanging="1080" w:left="3960"/>
      </w:pPr>
      <w:rPr>
        <w:rFonts w:hint="default"/>
      </w:rPr>
    </w:lvl>
    <w:lvl w:ilvl="5">
      <w:start w:val="1"/>
      <w:numFmt w:val="decimal"/>
      <w:lvlText w:val="%1.%2.%3.%4.%5.%6"/>
      <w:lvlJc w:val="left"/>
      <w:pPr>
        <w:ind w:hanging="1080" w:left="4680"/>
      </w:pPr>
      <w:rPr>
        <w:rFonts w:hint="default"/>
      </w:rPr>
    </w:lvl>
    <w:lvl w:ilvl="6">
      <w:start w:val="1"/>
      <w:numFmt w:val="decimal"/>
      <w:lvlText w:val="%1.%2.%3.%4.%5.%6.%7"/>
      <w:lvlJc w:val="left"/>
      <w:pPr>
        <w:ind w:hanging="1440" w:left="5760"/>
      </w:pPr>
      <w:rPr>
        <w:rFonts w:hint="default"/>
      </w:rPr>
    </w:lvl>
    <w:lvl w:ilvl="7">
      <w:start w:val="1"/>
      <w:numFmt w:val="decimal"/>
      <w:lvlText w:val="%1.%2.%3.%4.%5.%6.%7.%8"/>
      <w:lvlJc w:val="left"/>
      <w:pPr>
        <w:ind w:hanging="1440" w:left="6480"/>
      </w:pPr>
      <w:rPr>
        <w:rFonts w:hint="default"/>
      </w:rPr>
    </w:lvl>
    <w:lvl w:ilvl="8">
      <w:start w:val="1"/>
      <w:numFmt w:val="decimal"/>
      <w:lvlText w:val="%1.%2.%3.%4.%5.%6.%7.%8.%9"/>
      <w:lvlJc w:val="left"/>
      <w:pPr>
        <w:ind w:hanging="1800" w:left="7560"/>
      </w:pPr>
      <w:rPr>
        <w:rFonts w:hint="default"/>
      </w:rPr>
    </w:lvl>
  </w:abstractNum>
  <w:abstractNum w15:restartNumberingAfterBreak="0" w:abstractNumId="16">
    <w:nsid w:val="425041D4"/>
    <w:multiLevelType w:val="multilevel"/>
    <w:tmpl w:val="42506CF0"/>
    <w:lvl w:ilvl="0">
      <w:start w:val="3"/>
      <w:numFmt w:val="decimal"/>
      <w:lvlText w:val="%1"/>
      <w:lvlJc w:val="left"/>
      <w:pPr>
        <w:ind w:hanging="360" w:left="360"/>
      </w:pPr>
      <w:rPr>
        <w:rFonts w:hint="default"/>
      </w:rPr>
    </w:lvl>
    <w:lvl w:ilvl="1">
      <w:start w:val="7"/>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17">
    <w:nsid w:val="45905597"/>
    <w:multiLevelType w:val="multilevel"/>
    <w:tmpl w:val="539E47E8"/>
    <w:lvl w:ilvl="0">
      <w:start w:val="1"/>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18">
    <w:nsid w:val="46AE3F78"/>
    <w:multiLevelType w:val="multilevel"/>
    <w:tmpl w:val="2A08BD14"/>
    <w:lvl w:ilvl="0">
      <w:start w:val="3"/>
      <w:numFmt w:val="decimal"/>
      <w:lvlText w:val="%1"/>
      <w:lvlJc w:val="left"/>
      <w:pPr>
        <w:ind w:hanging="360" w:left="360"/>
      </w:pPr>
      <w:rPr>
        <w:rFonts w:hint="default"/>
      </w:rPr>
    </w:lvl>
    <w:lvl w:ilvl="1">
      <w:start w:val="1"/>
      <w:numFmt w:val="decimal"/>
      <w:lvlText w:val="%1.%2"/>
      <w:lvlJc w:val="left"/>
      <w:pPr>
        <w:ind w:hanging="360" w:left="720"/>
      </w:pPr>
      <w:rPr>
        <w:rFonts w:hint="default"/>
      </w:rPr>
    </w:lvl>
    <w:lvl w:ilvl="2">
      <w:start w:val="1"/>
      <w:numFmt w:val="decimal"/>
      <w:lvlText w:val="%1.%2.%3"/>
      <w:lvlJc w:val="left"/>
      <w:pPr>
        <w:ind w:hanging="720" w:left="1440"/>
      </w:pPr>
      <w:rPr>
        <w:rFonts w:hint="default"/>
      </w:rPr>
    </w:lvl>
    <w:lvl w:ilvl="3">
      <w:start w:val="1"/>
      <w:numFmt w:val="decimal"/>
      <w:lvlText w:val="%1.%2.%3.%4"/>
      <w:lvlJc w:val="left"/>
      <w:pPr>
        <w:ind w:hanging="720" w:left="1800"/>
      </w:pPr>
      <w:rPr>
        <w:rFonts w:hint="default"/>
      </w:rPr>
    </w:lvl>
    <w:lvl w:ilvl="4">
      <w:start w:val="1"/>
      <w:numFmt w:val="decimal"/>
      <w:lvlText w:val="%1.%2.%3.%4.%5"/>
      <w:lvlJc w:val="left"/>
      <w:pPr>
        <w:ind w:hanging="1080" w:left="2520"/>
      </w:pPr>
      <w:rPr>
        <w:rFonts w:hint="default"/>
      </w:rPr>
    </w:lvl>
    <w:lvl w:ilvl="5">
      <w:start w:val="1"/>
      <w:numFmt w:val="decimal"/>
      <w:lvlText w:val="%1.%2.%3.%4.%5.%6"/>
      <w:lvlJc w:val="left"/>
      <w:pPr>
        <w:ind w:hanging="1080" w:left="2880"/>
      </w:pPr>
      <w:rPr>
        <w:rFonts w:hint="default"/>
      </w:rPr>
    </w:lvl>
    <w:lvl w:ilvl="6">
      <w:start w:val="1"/>
      <w:numFmt w:val="decimal"/>
      <w:lvlText w:val="%1.%2.%3.%4.%5.%6.%7"/>
      <w:lvlJc w:val="left"/>
      <w:pPr>
        <w:ind w:hanging="1440" w:left="3600"/>
      </w:pPr>
      <w:rPr>
        <w:rFonts w:hint="default"/>
      </w:rPr>
    </w:lvl>
    <w:lvl w:ilvl="7">
      <w:start w:val="1"/>
      <w:numFmt w:val="decimal"/>
      <w:lvlText w:val="%1.%2.%3.%4.%5.%6.%7.%8"/>
      <w:lvlJc w:val="left"/>
      <w:pPr>
        <w:ind w:hanging="1440" w:left="3960"/>
      </w:pPr>
      <w:rPr>
        <w:rFonts w:hint="default"/>
      </w:rPr>
    </w:lvl>
    <w:lvl w:ilvl="8">
      <w:start w:val="1"/>
      <w:numFmt w:val="decimal"/>
      <w:lvlText w:val="%1.%2.%3.%4.%5.%6.%7.%8.%9"/>
      <w:lvlJc w:val="left"/>
      <w:pPr>
        <w:ind w:hanging="1800" w:left="4680"/>
      </w:pPr>
      <w:rPr>
        <w:rFonts w:hint="default"/>
      </w:rPr>
    </w:lvl>
  </w:abstractNum>
  <w:abstractNum w15:restartNumberingAfterBreak="0" w:abstractNumId="19">
    <w:nsid w:val="482338FD"/>
    <w:multiLevelType w:val="hybridMultilevel"/>
    <w:tmpl w:val="F992DB2A"/>
    <w:lvl w:ilvl="0" w:tplc="89CE0EC2">
      <w:start w:val="1"/>
      <w:numFmt w:val="decimal"/>
      <w:lvlText w:val="%1."/>
      <w:lvlJc w:val="left"/>
      <w:pPr>
        <w:ind w:hanging="360" w:left="720"/>
      </w:pPr>
      <w:rPr>
        <w:rFonts w:ascii="Times New Roman" w:cs="Angsana New" w:eastAsiaTheme="minorHAnsi" w:hAnsi="Times New Roman"/>
      </w:r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0">
    <w:nsid w:val="4A222BB0"/>
    <w:multiLevelType w:val="multilevel"/>
    <w:tmpl w:val="539E47E8"/>
    <w:lvl w:ilvl="0">
      <w:start w:val="1"/>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21">
    <w:nsid w:val="4C080DD5"/>
    <w:multiLevelType w:val="hybridMultilevel"/>
    <w:tmpl w:val="B6B2624E"/>
    <w:lvl w:ilvl="0" w:tplc="A230A71E">
      <w:start w:val="1"/>
      <w:numFmt w:val="decimal"/>
      <w:lvlText w:val="%1."/>
      <w:lvlJc w:val="left"/>
      <w:pPr>
        <w:ind w:hanging="360"/>
        <w:jc w:val="right"/>
      </w:pPr>
      <w:rPr>
        <w:rFonts w:ascii="Times New Roman" w:hAnsi="Times New Roman" w:hint="default"/>
        <w:b w:val="0"/>
        <w:i w:val="0"/>
        <w:sz w:val="22"/>
        <w:szCs w:val="28"/>
      </w:rPr>
    </w:lvl>
    <w:lvl w:ilvl="1" w:tplc="45E86CCC">
      <w:start w:val="1"/>
      <w:numFmt w:val="bullet"/>
      <w:lvlText w:val="•"/>
      <w:lvlJc w:val="left"/>
      <w:rPr>
        <w:rFonts w:hint="default"/>
      </w:rPr>
    </w:lvl>
    <w:lvl w:ilvl="2" w:tplc="5C582DB8">
      <w:start w:val="1"/>
      <w:numFmt w:val="bullet"/>
      <w:lvlText w:val="•"/>
      <w:lvlJc w:val="left"/>
      <w:rPr>
        <w:rFonts w:hint="default"/>
      </w:rPr>
    </w:lvl>
    <w:lvl w:ilvl="3" w:tplc="330EEF42">
      <w:start w:val="1"/>
      <w:numFmt w:val="bullet"/>
      <w:lvlText w:val="•"/>
      <w:lvlJc w:val="left"/>
      <w:rPr>
        <w:rFonts w:hint="default"/>
      </w:rPr>
    </w:lvl>
    <w:lvl w:ilvl="4" w:tplc="5FB2A452">
      <w:start w:val="1"/>
      <w:numFmt w:val="bullet"/>
      <w:lvlText w:val="•"/>
      <w:lvlJc w:val="left"/>
      <w:rPr>
        <w:rFonts w:hint="default"/>
      </w:rPr>
    </w:lvl>
    <w:lvl w:ilvl="5" w:tplc="7414C51C">
      <w:start w:val="1"/>
      <w:numFmt w:val="bullet"/>
      <w:lvlText w:val="•"/>
      <w:lvlJc w:val="left"/>
      <w:rPr>
        <w:rFonts w:hint="default"/>
      </w:rPr>
    </w:lvl>
    <w:lvl w:ilvl="6" w:tplc="61962C1A">
      <w:start w:val="1"/>
      <w:numFmt w:val="bullet"/>
      <w:lvlText w:val="•"/>
      <w:lvlJc w:val="left"/>
      <w:rPr>
        <w:rFonts w:hint="default"/>
      </w:rPr>
    </w:lvl>
    <w:lvl w:ilvl="7" w:tplc="6B5621BA">
      <w:start w:val="1"/>
      <w:numFmt w:val="bullet"/>
      <w:lvlText w:val="•"/>
      <w:lvlJc w:val="left"/>
      <w:rPr>
        <w:rFonts w:hint="default"/>
      </w:rPr>
    </w:lvl>
    <w:lvl w:ilvl="8" w:tplc="399436D2">
      <w:start w:val="1"/>
      <w:numFmt w:val="bullet"/>
      <w:lvlText w:val="•"/>
      <w:lvlJc w:val="left"/>
      <w:rPr>
        <w:rFonts w:hint="default"/>
      </w:rPr>
    </w:lvl>
  </w:abstractNum>
  <w:abstractNum w15:restartNumberingAfterBreak="0" w:abstractNumId="22">
    <w:nsid w:val="4F1055AA"/>
    <w:multiLevelType w:val="hybridMultilevel"/>
    <w:tmpl w:val="09DEDBF4"/>
    <w:lvl w:ilvl="0" w:tplc="0409000F">
      <w:start w:val="1"/>
      <w:numFmt w:val="decimal"/>
      <w:lvlText w:val="%1."/>
      <w:lvlJc w:val="left"/>
      <w:pPr>
        <w:ind w:hanging="360" w:left="1440"/>
      </w:pPr>
    </w:lvl>
    <w:lvl w:ilvl="1" w:tentative="1" w:tplc="04090019">
      <w:start w:val="1"/>
      <w:numFmt w:val="lowerLetter"/>
      <w:lvlText w:val="%2."/>
      <w:lvlJc w:val="left"/>
      <w:pPr>
        <w:ind w:hanging="360" w:left="2160"/>
      </w:pPr>
    </w:lvl>
    <w:lvl w:ilvl="2" w:tentative="1" w:tplc="0409001B">
      <w:start w:val="1"/>
      <w:numFmt w:val="lowerRoman"/>
      <w:lvlText w:val="%3."/>
      <w:lvlJc w:val="right"/>
      <w:pPr>
        <w:ind w:hanging="180" w:left="2880"/>
      </w:pPr>
    </w:lvl>
    <w:lvl w:ilvl="3" w:tentative="1" w:tplc="0409000F">
      <w:start w:val="1"/>
      <w:numFmt w:val="decimal"/>
      <w:lvlText w:val="%4."/>
      <w:lvlJc w:val="left"/>
      <w:pPr>
        <w:ind w:hanging="360" w:left="3600"/>
      </w:pPr>
    </w:lvl>
    <w:lvl w:ilvl="4" w:tentative="1" w:tplc="04090019">
      <w:start w:val="1"/>
      <w:numFmt w:val="lowerLetter"/>
      <w:lvlText w:val="%5."/>
      <w:lvlJc w:val="left"/>
      <w:pPr>
        <w:ind w:hanging="360" w:left="4320"/>
      </w:pPr>
    </w:lvl>
    <w:lvl w:ilvl="5" w:tentative="1" w:tplc="0409001B">
      <w:start w:val="1"/>
      <w:numFmt w:val="lowerRoman"/>
      <w:lvlText w:val="%6."/>
      <w:lvlJc w:val="right"/>
      <w:pPr>
        <w:ind w:hanging="180" w:left="5040"/>
      </w:pPr>
    </w:lvl>
    <w:lvl w:ilvl="6" w:tentative="1" w:tplc="0409000F">
      <w:start w:val="1"/>
      <w:numFmt w:val="decimal"/>
      <w:lvlText w:val="%7."/>
      <w:lvlJc w:val="left"/>
      <w:pPr>
        <w:ind w:hanging="360" w:left="5760"/>
      </w:pPr>
    </w:lvl>
    <w:lvl w:ilvl="7" w:tentative="1" w:tplc="04090019">
      <w:start w:val="1"/>
      <w:numFmt w:val="lowerLetter"/>
      <w:lvlText w:val="%8."/>
      <w:lvlJc w:val="left"/>
      <w:pPr>
        <w:ind w:hanging="360" w:left="6480"/>
      </w:pPr>
    </w:lvl>
    <w:lvl w:ilvl="8" w:tentative="1" w:tplc="0409001B">
      <w:start w:val="1"/>
      <w:numFmt w:val="lowerRoman"/>
      <w:lvlText w:val="%9."/>
      <w:lvlJc w:val="right"/>
      <w:pPr>
        <w:ind w:hanging="180" w:left="7200"/>
      </w:pPr>
    </w:lvl>
  </w:abstractNum>
  <w:abstractNum w15:restartNumberingAfterBreak="0" w:abstractNumId="23">
    <w:nsid w:val="4F5F345B"/>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4">
    <w:nsid w:val="54841991"/>
    <w:multiLevelType w:val="hybridMultilevel"/>
    <w:tmpl w:val="F212373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5">
    <w:nsid w:val="5A194AF2"/>
    <w:multiLevelType w:val="hybridMultilevel"/>
    <w:tmpl w:val="4B1ABC60"/>
    <w:lvl w:ilvl="0" w:tplc="0409001B">
      <w:start w:val="1"/>
      <w:numFmt w:val="lowerRoman"/>
      <w:lvlText w:val="%1."/>
      <w:lvlJc w:val="right"/>
      <w:pPr>
        <w:ind w:hanging="360" w:left="900"/>
      </w:pPr>
    </w:lvl>
    <w:lvl w:ilvl="1" w:tentative="1" w:tplc="04090019">
      <w:start w:val="1"/>
      <w:numFmt w:val="lowerLetter"/>
      <w:lvlText w:val="%2."/>
      <w:lvlJc w:val="left"/>
      <w:pPr>
        <w:ind w:hanging="360" w:left="1620"/>
      </w:pPr>
    </w:lvl>
    <w:lvl w:ilvl="2" w:tentative="1" w:tplc="0409001B">
      <w:start w:val="1"/>
      <w:numFmt w:val="lowerRoman"/>
      <w:lvlText w:val="%3."/>
      <w:lvlJc w:val="right"/>
      <w:pPr>
        <w:ind w:hanging="180" w:left="2340"/>
      </w:pPr>
    </w:lvl>
    <w:lvl w:ilvl="3" w:tentative="1" w:tplc="0409000F">
      <w:start w:val="1"/>
      <w:numFmt w:val="decimal"/>
      <w:lvlText w:val="%4."/>
      <w:lvlJc w:val="left"/>
      <w:pPr>
        <w:ind w:hanging="360" w:left="3060"/>
      </w:pPr>
    </w:lvl>
    <w:lvl w:ilvl="4" w:tentative="1" w:tplc="04090019">
      <w:start w:val="1"/>
      <w:numFmt w:val="lowerLetter"/>
      <w:lvlText w:val="%5."/>
      <w:lvlJc w:val="left"/>
      <w:pPr>
        <w:ind w:hanging="360" w:left="3780"/>
      </w:pPr>
    </w:lvl>
    <w:lvl w:ilvl="5" w:tentative="1" w:tplc="0409001B">
      <w:start w:val="1"/>
      <w:numFmt w:val="lowerRoman"/>
      <w:lvlText w:val="%6."/>
      <w:lvlJc w:val="right"/>
      <w:pPr>
        <w:ind w:hanging="180" w:left="4500"/>
      </w:pPr>
    </w:lvl>
    <w:lvl w:ilvl="6" w:tentative="1" w:tplc="0409000F">
      <w:start w:val="1"/>
      <w:numFmt w:val="decimal"/>
      <w:lvlText w:val="%7."/>
      <w:lvlJc w:val="left"/>
      <w:pPr>
        <w:ind w:hanging="360" w:left="5220"/>
      </w:pPr>
    </w:lvl>
    <w:lvl w:ilvl="7" w:tentative="1" w:tplc="04090019">
      <w:start w:val="1"/>
      <w:numFmt w:val="lowerLetter"/>
      <w:lvlText w:val="%8."/>
      <w:lvlJc w:val="left"/>
      <w:pPr>
        <w:ind w:hanging="360" w:left="5940"/>
      </w:pPr>
    </w:lvl>
    <w:lvl w:ilvl="8" w:tentative="1" w:tplc="0409001B">
      <w:start w:val="1"/>
      <w:numFmt w:val="lowerRoman"/>
      <w:lvlText w:val="%9."/>
      <w:lvlJc w:val="right"/>
      <w:pPr>
        <w:ind w:hanging="180" w:left="6660"/>
      </w:pPr>
    </w:lvl>
  </w:abstractNum>
  <w:abstractNum w15:restartNumberingAfterBreak="0" w:abstractNumId="26">
    <w:nsid w:val="5DEB416F"/>
    <w:multiLevelType w:val="hybridMultilevel"/>
    <w:tmpl w:val="1CCE6644"/>
    <w:lvl w:ilvl="0" w:tplc="0409001B">
      <w:start w:val="1"/>
      <w:numFmt w:val="lowerRoman"/>
      <w:lvlText w:val="%1."/>
      <w:lvlJc w:val="right"/>
      <w:pPr>
        <w:ind w:hanging="360" w:left="720"/>
      </w:p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7">
    <w:nsid w:val="604C1FA4"/>
    <w:multiLevelType w:val="multilevel"/>
    <w:tmpl w:val="FF3AEE04"/>
    <w:lvl w:ilvl="0">
      <w:start w:val="1"/>
      <w:numFmt w:val="decimal"/>
      <w:lvlText w:val="%1"/>
      <w:lvlJc w:val="left"/>
      <w:pPr>
        <w:ind w:hanging="360" w:left="360"/>
      </w:pPr>
      <w:rPr>
        <w:rFonts w:hint="default"/>
      </w:rPr>
    </w:lvl>
    <w:lvl w:ilvl="1">
      <w:start w:val="1"/>
      <w:numFmt w:val="decimal"/>
      <w:lvlText w:val="%1.%2"/>
      <w:lvlJc w:val="left"/>
      <w:pPr>
        <w:ind w:hanging="360" w:left="810"/>
      </w:pPr>
      <w:rPr>
        <w:rFonts w:hint="default"/>
      </w:rPr>
    </w:lvl>
    <w:lvl w:ilvl="2">
      <w:start w:val="1"/>
      <w:numFmt w:val="decimal"/>
      <w:lvlText w:val="%1.%2.%3"/>
      <w:lvlJc w:val="left"/>
      <w:pPr>
        <w:ind w:hanging="720" w:left="2880"/>
      </w:pPr>
      <w:rPr>
        <w:rFonts w:hint="default"/>
      </w:rPr>
    </w:lvl>
    <w:lvl w:ilvl="3">
      <w:start w:val="1"/>
      <w:numFmt w:val="decimal"/>
      <w:lvlText w:val="%1.%2.%3.%4"/>
      <w:lvlJc w:val="left"/>
      <w:pPr>
        <w:ind w:hanging="720" w:left="3960"/>
      </w:pPr>
      <w:rPr>
        <w:rFonts w:hint="default"/>
      </w:rPr>
    </w:lvl>
    <w:lvl w:ilvl="4">
      <w:start w:val="1"/>
      <w:numFmt w:val="decimal"/>
      <w:lvlText w:val="%1.%2.%3.%4.%5"/>
      <w:lvlJc w:val="left"/>
      <w:pPr>
        <w:ind w:hanging="1080" w:left="5400"/>
      </w:pPr>
      <w:rPr>
        <w:rFonts w:hint="default"/>
      </w:rPr>
    </w:lvl>
    <w:lvl w:ilvl="5">
      <w:start w:val="1"/>
      <w:numFmt w:val="decimal"/>
      <w:lvlText w:val="%1.%2.%3.%4.%5.%6"/>
      <w:lvlJc w:val="left"/>
      <w:pPr>
        <w:ind w:hanging="1080" w:left="6480"/>
      </w:pPr>
      <w:rPr>
        <w:rFonts w:hint="default"/>
      </w:rPr>
    </w:lvl>
    <w:lvl w:ilvl="6">
      <w:start w:val="1"/>
      <w:numFmt w:val="decimal"/>
      <w:lvlText w:val="%1.%2.%3.%4.%5.%6.%7"/>
      <w:lvlJc w:val="left"/>
      <w:pPr>
        <w:ind w:hanging="1440" w:left="7920"/>
      </w:pPr>
      <w:rPr>
        <w:rFonts w:hint="default"/>
      </w:rPr>
    </w:lvl>
    <w:lvl w:ilvl="7">
      <w:start w:val="1"/>
      <w:numFmt w:val="decimal"/>
      <w:lvlText w:val="%1.%2.%3.%4.%5.%6.%7.%8"/>
      <w:lvlJc w:val="left"/>
      <w:pPr>
        <w:ind w:hanging="1440" w:left="9000"/>
      </w:pPr>
      <w:rPr>
        <w:rFonts w:hint="default"/>
      </w:rPr>
    </w:lvl>
    <w:lvl w:ilvl="8">
      <w:start w:val="1"/>
      <w:numFmt w:val="decimal"/>
      <w:lvlText w:val="%1.%2.%3.%4.%5.%6.%7.%8.%9"/>
      <w:lvlJc w:val="left"/>
      <w:pPr>
        <w:ind w:hanging="1800" w:left="10440"/>
      </w:pPr>
      <w:rPr>
        <w:rFonts w:hint="default"/>
      </w:rPr>
    </w:lvl>
  </w:abstractNum>
  <w:abstractNum w15:restartNumberingAfterBreak="0" w:abstractNumId="28">
    <w:nsid w:val="61787862"/>
    <w:multiLevelType w:val="multilevel"/>
    <w:tmpl w:val="539E47E8"/>
    <w:lvl w:ilvl="0">
      <w:start w:val="1"/>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29">
    <w:nsid w:val="64183FEB"/>
    <w:multiLevelType w:val="hybridMultilevel"/>
    <w:tmpl w:val="E7FEA78C"/>
    <w:lvl w:ilvl="0" w:tplc="7A06D73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0">
    <w:nsid w:val="65AE097C"/>
    <w:multiLevelType w:val="multilevel"/>
    <w:tmpl w:val="0409001D"/>
    <w:lvl w:ilvl="0">
      <w:start w:val="1"/>
      <w:numFmt w:val="decimal"/>
      <w:lvlText w:val="%1)"/>
      <w:lvlJc w:val="left"/>
      <w:pPr>
        <w:ind w:hanging="360" w:left="1080"/>
      </w:pPr>
    </w:lvl>
    <w:lvl w:ilvl="1">
      <w:start w:val="1"/>
      <w:numFmt w:val="lowerLetter"/>
      <w:lvlText w:val="%2)"/>
      <w:lvlJc w:val="left"/>
      <w:pPr>
        <w:ind w:hanging="360" w:left="1440"/>
      </w:pPr>
    </w:lvl>
    <w:lvl w:ilvl="2">
      <w:start w:val="1"/>
      <w:numFmt w:val="lowerRoman"/>
      <w:lvlText w:val="%3)"/>
      <w:lvlJc w:val="left"/>
      <w:pPr>
        <w:ind w:hanging="360" w:left="1800"/>
      </w:pPr>
    </w:lvl>
    <w:lvl w:ilvl="3">
      <w:start w:val="1"/>
      <w:numFmt w:val="decimal"/>
      <w:lvlText w:val="(%4)"/>
      <w:lvlJc w:val="left"/>
      <w:pPr>
        <w:ind w:hanging="360" w:left="2160"/>
      </w:pPr>
    </w:lvl>
    <w:lvl w:ilvl="4">
      <w:start w:val="1"/>
      <w:numFmt w:val="lowerLetter"/>
      <w:lvlText w:val="(%5)"/>
      <w:lvlJc w:val="left"/>
      <w:pPr>
        <w:ind w:hanging="360" w:left="2520"/>
      </w:pPr>
    </w:lvl>
    <w:lvl w:ilvl="5">
      <w:start w:val="1"/>
      <w:numFmt w:val="lowerRoman"/>
      <w:lvlText w:val="(%6)"/>
      <w:lvlJc w:val="left"/>
      <w:pPr>
        <w:ind w:hanging="360" w:left="2880"/>
      </w:pPr>
    </w:lvl>
    <w:lvl w:ilvl="6">
      <w:start w:val="1"/>
      <w:numFmt w:val="decimal"/>
      <w:lvlText w:val="%7."/>
      <w:lvlJc w:val="left"/>
      <w:pPr>
        <w:ind w:hanging="360" w:left="3240"/>
      </w:pPr>
    </w:lvl>
    <w:lvl w:ilvl="7">
      <w:start w:val="1"/>
      <w:numFmt w:val="lowerLetter"/>
      <w:lvlText w:val="%8."/>
      <w:lvlJc w:val="left"/>
      <w:pPr>
        <w:ind w:hanging="360" w:left="3600"/>
      </w:pPr>
    </w:lvl>
    <w:lvl w:ilvl="8">
      <w:start w:val="1"/>
      <w:numFmt w:val="lowerRoman"/>
      <w:lvlText w:val="%9."/>
      <w:lvlJc w:val="left"/>
      <w:pPr>
        <w:ind w:hanging="360" w:left="3960"/>
      </w:pPr>
    </w:lvl>
  </w:abstractNum>
  <w:abstractNum w15:restartNumberingAfterBreak="0" w:abstractNumId="31">
    <w:nsid w:val="66470EC4"/>
    <w:multiLevelType w:val="hybridMultilevel"/>
    <w:tmpl w:val="F210123C"/>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2">
    <w:nsid w:val="6B700118"/>
    <w:multiLevelType w:val="hybridMultilevel"/>
    <w:tmpl w:val="6B66B57C"/>
    <w:lvl w:ilvl="0" w:tplc="0409000F">
      <w:start w:val="1"/>
      <w:numFmt w:val="decimal"/>
      <w:lvlText w:val="%1."/>
      <w:lvlJc w:val="left"/>
      <w:pPr>
        <w:ind w:hanging="360" w:left="1440"/>
      </w:pPr>
    </w:lvl>
    <w:lvl w:ilvl="1" w:tentative="1" w:tplc="04090019">
      <w:start w:val="1"/>
      <w:numFmt w:val="lowerLetter"/>
      <w:lvlText w:val="%2."/>
      <w:lvlJc w:val="left"/>
      <w:pPr>
        <w:ind w:hanging="360" w:left="2160"/>
      </w:pPr>
    </w:lvl>
    <w:lvl w:ilvl="2" w:tentative="1" w:tplc="0409001B">
      <w:start w:val="1"/>
      <w:numFmt w:val="lowerRoman"/>
      <w:lvlText w:val="%3."/>
      <w:lvlJc w:val="right"/>
      <w:pPr>
        <w:ind w:hanging="180" w:left="2880"/>
      </w:pPr>
    </w:lvl>
    <w:lvl w:ilvl="3" w:tentative="1" w:tplc="0409000F">
      <w:start w:val="1"/>
      <w:numFmt w:val="decimal"/>
      <w:lvlText w:val="%4."/>
      <w:lvlJc w:val="left"/>
      <w:pPr>
        <w:ind w:hanging="360" w:left="3600"/>
      </w:pPr>
    </w:lvl>
    <w:lvl w:ilvl="4" w:tentative="1" w:tplc="04090019">
      <w:start w:val="1"/>
      <w:numFmt w:val="lowerLetter"/>
      <w:lvlText w:val="%5."/>
      <w:lvlJc w:val="left"/>
      <w:pPr>
        <w:ind w:hanging="360" w:left="4320"/>
      </w:pPr>
    </w:lvl>
    <w:lvl w:ilvl="5" w:tentative="1" w:tplc="0409001B">
      <w:start w:val="1"/>
      <w:numFmt w:val="lowerRoman"/>
      <w:lvlText w:val="%6."/>
      <w:lvlJc w:val="right"/>
      <w:pPr>
        <w:ind w:hanging="180" w:left="5040"/>
      </w:pPr>
    </w:lvl>
    <w:lvl w:ilvl="6" w:tentative="1" w:tplc="0409000F">
      <w:start w:val="1"/>
      <w:numFmt w:val="decimal"/>
      <w:lvlText w:val="%7."/>
      <w:lvlJc w:val="left"/>
      <w:pPr>
        <w:ind w:hanging="360" w:left="5760"/>
      </w:pPr>
    </w:lvl>
    <w:lvl w:ilvl="7" w:tentative="1" w:tplc="04090019">
      <w:start w:val="1"/>
      <w:numFmt w:val="lowerLetter"/>
      <w:lvlText w:val="%8."/>
      <w:lvlJc w:val="left"/>
      <w:pPr>
        <w:ind w:hanging="360" w:left="6480"/>
      </w:pPr>
    </w:lvl>
    <w:lvl w:ilvl="8" w:tentative="1" w:tplc="0409001B">
      <w:start w:val="1"/>
      <w:numFmt w:val="lowerRoman"/>
      <w:lvlText w:val="%9."/>
      <w:lvlJc w:val="right"/>
      <w:pPr>
        <w:ind w:hanging="180" w:left="7200"/>
      </w:pPr>
    </w:lvl>
  </w:abstractNum>
  <w:abstractNum w15:restartNumberingAfterBreak="0" w:abstractNumId="33">
    <w:nsid w:val="6E3371A1"/>
    <w:multiLevelType w:val="multilevel"/>
    <w:tmpl w:val="19A2D660"/>
    <w:lvl w:ilvl="0">
      <w:start w:val="1"/>
      <w:numFmt w:val="decimal"/>
      <w:lvlText w:val="%1"/>
      <w:lvlJc w:val="left"/>
      <w:pPr>
        <w:ind w:hanging="360" w:left="360"/>
      </w:pPr>
      <w:rPr>
        <w:rFonts w:hint="default"/>
      </w:rPr>
    </w:lvl>
    <w:lvl w:ilvl="1">
      <w:start w:val="1"/>
      <w:numFmt w:val="decimal"/>
      <w:lvlText w:val="%1.%2"/>
      <w:lvlJc w:val="left"/>
      <w:pPr>
        <w:ind w:firstLine="0" w:left="720"/>
      </w:pPr>
      <w:rPr>
        <w:rFonts w:hint="default"/>
      </w:rPr>
    </w:lvl>
    <w:lvl w:ilvl="2">
      <w:start w:val="1"/>
      <w:numFmt w:val="decimal"/>
      <w:lvlText w:val="%1.%2.%3"/>
      <w:lvlJc w:val="left"/>
      <w:pPr>
        <w:ind w:hanging="720" w:left="2160"/>
      </w:pPr>
      <w:rPr>
        <w:rFonts w:hint="default"/>
      </w:rPr>
    </w:lvl>
    <w:lvl w:ilvl="3">
      <w:start w:val="1"/>
      <w:numFmt w:val="decimal"/>
      <w:lvlText w:val="%1.%2.%3.%4"/>
      <w:lvlJc w:val="left"/>
      <w:pPr>
        <w:ind w:hanging="720" w:left="2880"/>
      </w:pPr>
      <w:rPr>
        <w:rFonts w:hint="default"/>
      </w:rPr>
    </w:lvl>
    <w:lvl w:ilvl="4">
      <w:start w:val="1"/>
      <w:numFmt w:val="decimal"/>
      <w:lvlText w:val="%1.%2.%3.%4.%5"/>
      <w:lvlJc w:val="left"/>
      <w:pPr>
        <w:ind w:hanging="1080" w:left="3960"/>
      </w:pPr>
      <w:rPr>
        <w:rFonts w:hint="default"/>
      </w:rPr>
    </w:lvl>
    <w:lvl w:ilvl="5">
      <w:start w:val="1"/>
      <w:numFmt w:val="decimal"/>
      <w:lvlText w:val="%1.%2.%3.%4.%5.%6"/>
      <w:lvlJc w:val="left"/>
      <w:pPr>
        <w:ind w:hanging="1080" w:left="4680"/>
      </w:pPr>
      <w:rPr>
        <w:rFonts w:hint="default"/>
      </w:rPr>
    </w:lvl>
    <w:lvl w:ilvl="6">
      <w:start w:val="1"/>
      <w:numFmt w:val="decimal"/>
      <w:lvlText w:val="%1.%2.%3.%4.%5.%6.%7"/>
      <w:lvlJc w:val="left"/>
      <w:pPr>
        <w:ind w:hanging="1440" w:left="5760"/>
      </w:pPr>
      <w:rPr>
        <w:rFonts w:hint="default"/>
      </w:rPr>
    </w:lvl>
    <w:lvl w:ilvl="7">
      <w:start w:val="1"/>
      <w:numFmt w:val="decimal"/>
      <w:lvlText w:val="%1.%2.%3.%4.%5.%6.%7.%8"/>
      <w:lvlJc w:val="left"/>
      <w:pPr>
        <w:ind w:hanging="1440" w:left="6480"/>
      </w:pPr>
      <w:rPr>
        <w:rFonts w:hint="default"/>
      </w:rPr>
    </w:lvl>
    <w:lvl w:ilvl="8">
      <w:start w:val="1"/>
      <w:numFmt w:val="decimal"/>
      <w:lvlText w:val="%1.%2.%3.%4.%5.%6.%7.%8.%9"/>
      <w:lvlJc w:val="left"/>
      <w:pPr>
        <w:ind w:hanging="1800" w:left="7560"/>
      </w:pPr>
      <w:rPr>
        <w:rFonts w:hint="default"/>
      </w:rPr>
    </w:lvl>
  </w:abstractNum>
  <w:abstractNum w15:restartNumberingAfterBreak="0" w:abstractNumId="34">
    <w:nsid w:val="6F416D47"/>
    <w:multiLevelType w:val="multilevel"/>
    <w:tmpl w:val="539E47E8"/>
    <w:lvl w:ilvl="0">
      <w:start w:val="1"/>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35">
    <w:nsid w:val="7313796B"/>
    <w:multiLevelType w:val="multilevel"/>
    <w:tmpl w:val="E6306B06"/>
    <w:lvl w:ilvl="0">
      <w:start w:val="3"/>
      <w:numFmt w:val="decimal"/>
      <w:lvlText w:val="%1"/>
      <w:lvlJc w:val="left"/>
      <w:pPr>
        <w:ind w:hanging="660" w:left="660"/>
      </w:pPr>
      <w:rPr>
        <w:rFonts w:hint="default"/>
      </w:rPr>
    </w:lvl>
    <w:lvl w:ilvl="1">
      <w:start w:val="7"/>
      <w:numFmt w:val="decimal"/>
      <w:lvlText w:val="%1.%2"/>
      <w:lvlJc w:val="left"/>
      <w:pPr>
        <w:ind w:hanging="660" w:left="780"/>
      </w:pPr>
      <w:rPr>
        <w:rFonts w:hint="default"/>
      </w:rPr>
    </w:lvl>
    <w:lvl w:ilvl="2">
      <w:start w:val="1"/>
      <w:numFmt w:val="decimal"/>
      <w:lvlText w:val="%1.%2.%3"/>
      <w:lvlJc w:val="left"/>
      <w:pPr>
        <w:ind w:hanging="720" w:left="960"/>
      </w:pPr>
      <w:rPr>
        <w:rFonts w:hint="default"/>
      </w:rPr>
    </w:lvl>
    <w:lvl w:ilvl="3">
      <w:start w:val="1"/>
      <w:numFmt w:val="bullet"/>
      <w:lvlText w:val=""/>
      <w:lvlJc w:val="left"/>
      <w:pPr>
        <w:ind w:hanging="720" w:left="900"/>
      </w:pPr>
      <w:rPr>
        <w:rFonts w:ascii="Symbol" w:hAnsi="Symbol" w:hint="default"/>
      </w:rPr>
    </w:lvl>
    <w:lvl w:ilvl="4">
      <w:start w:val="1"/>
      <w:numFmt w:val="decimal"/>
      <w:lvlText w:val="%1.%2.%3.%4.%5"/>
      <w:lvlJc w:val="left"/>
      <w:pPr>
        <w:ind w:hanging="1080" w:left="1560"/>
      </w:pPr>
      <w:rPr>
        <w:rFonts w:hint="default"/>
      </w:rPr>
    </w:lvl>
    <w:lvl w:ilvl="5">
      <w:start w:val="1"/>
      <w:numFmt w:val="decimal"/>
      <w:lvlText w:val="%1.%2.%3.%4.%5.%6"/>
      <w:lvlJc w:val="left"/>
      <w:pPr>
        <w:ind w:hanging="1080" w:left="1680"/>
      </w:pPr>
      <w:rPr>
        <w:rFonts w:hint="default"/>
      </w:rPr>
    </w:lvl>
    <w:lvl w:ilvl="6">
      <w:start w:val="1"/>
      <w:numFmt w:val="decimal"/>
      <w:lvlText w:val="%1.%2.%3.%4.%5.%6.%7"/>
      <w:lvlJc w:val="left"/>
      <w:pPr>
        <w:ind w:hanging="1440" w:left="2160"/>
      </w:pPr>
      <w:rPr>
        <w:rFonts w:hint="default"/>
      </w:rPr>
    </w:lvl>
    <w:lvl w:ilvl="7">
      <w:start w:val="1"/>
      <w:numFmt w:val="decimal"/>
      <w:lvlText w:val="%1.%2.%3.%4.%5.%6.%7.%8"/>
      <w:lvlJc w:val="left"/>
      <w:pPr>
        <w:ind w:hanging="1440" w:left="2280"/>
      </w:pPr>
      <w:rPr>
        <w:rFonts w:hint="default"/>
      </w:rPr>
    </w:lvl>
    <w:lvl w:ilvl="8">
      <w:start w:val="1"/>
      <w:numFmt w:val="decimal"/>
      <w:lvlText w:val="%1.%2.%3.%4.%5.%6.%7.%8.%9"/>
      <w:lvlJc w:val="left"/>
      <w:pPr>
        <w:ind w:hanging="1800" w:left="2760"/>
      </w:pPr>
      <w:rPr>
        <w:rFonts w:hint="default"/>
      </w:rPr>
    </w:lvl>
  </w:abstractNum>
  <w:abstractNum w15:restartNumberingAfterBreak="0" w:abstractNumId="36">
    <w:nsid w:val="732F35F8"/>
    <w:multiLevelType w:val="multilevel"/>
    <w:tmpl w:val="4C3AC830"/>
    <w:lvl w:ilvl="0">
      <w:start w:val="2"/>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b/>
        <w:bCs/>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37">
    <w:nsid w:val="758820F8"/>
    <w:multiLevelType w:val="multilevel"/>
    <w:tmpl w:val="24BED0E6"/>
    <w:lvl w:ilvl="0">
      <w:start w:val="2"/>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38">
    <w:nsid w:val="7E362322"/>
    <w:multiLevelType w:val="multilevel"/>
    <w:tmpl w:val="539E47E8"/>
    <w:lvl w:ilvl="0">
      <w:start w:val="3"/>
      <w:numFmt w:val="decimal"/>
      <w:lvlText w:val="%1"/>
      <w:lvlJc w:val="left"/>
      <w:pPr>
        <w:ind w:hanging="360" w:left="360"/>
      </w:pPr>
      <w:rPr>
        <w:rFonts w:cs="Times New Roman" w:hint="default"/>
      </w:rPr>
    </w:lvl>
    <w:lvl w:ilvl="1">
      <w:start w:val="4"/>
      <w:numFmt w:val="decimal"/>
      <w:lvlText w:val="%1.%2"/>
      <w:lvlJc w:val="left"/>
      <w:pPr>
        <w:ind w:hanging="360" w:left="360"/>
      </w:pPr>
      <w:rPr>
        <w:rFonts w:cs="Times New Roman" w:hint="default"/>
      </w:rPr>
    </w:lvl>
    <w:lvl w:ilvl="2">
      <w:start w:val="1"/>
      <w:numFmt w:val="decimal"/>
      <w:lvlText w:val="%1.%2.%3"/>
      <w:lvlJc w:val="left"/>
      <w:pPr>
        <w:ind w:hanging="720" w:left="720"/>
      </w:pPr>
      <w:rPr>
        <w:rFonts w:cs="Times New Roman" w:hint="default"/>
      </w:rPr>
    </w:lvl>
    <w:lvl w:ilvl="3">
      <w:start w:val="1"/>
      <w:numFmt w:val="decimal"/>
      <w:lvlText w:val="%1.%2.%3.%4"/>
      <w:lvlJc w:val="left"/>
      <w:pPr>
        <w:ind w:hanging="720" w:left="1080"/>
      </w:pPr>
      <w:rPr>
        <w:rFonts w:cs="Times New Roman" w:hint="default"/>
      </w:rPr>
    </w:lvl>
    <w:lvl w:ilvl="4">
      <w:start w:val="1"/>
      <w:numFmt w:val="decimal"/>
      <w:lvlText w:val="%1.%2.%3.%4.%5"/>
      <w:lvlJc w:val="left"/>
      <w:pPr>
        <w:ind w:hanging="1080" w:left="1080"/>
      </w:pPr>
      <w:rPr>
        <w:rFonts w:cs="Times New Roman" w:hint="default"/>
      </w:rPr>
    </w:lvl>
    <w:lvl w:ilvl="5">
      <w:start w:val="1"/>
      <w:numFmt w:val="decimal"/>
      <w:lvlText w:val="%1.%2.%3.%4.%5.%6"/>
      <w:lvlJc w:val="left"/>
      <w:pPr>
        <w:ind w:hanging="1080" w:left="1080"/>
      </w:pPr>
      <w:rPr>
        <w:rFonts w:cs="Times New Roman" w:hint="default"/>
      </w:rPr>
    </w:lvl>
    <w:lvl w:ilvl="6">
      <w:start w:val="1"/>
      <w:numFmt w:val="decimal"/>
      <w:lvlText w:val="%1.%2.%3.%4.%5.%6.%7"/>
      <w:lvlJc w:val="left"/>
      <w:pPr>
        <w:ind w:hanging="1440" w:left="1440"/>
      </w:pPr>
      <w:rPr>
        <w:rFonts w:cs="Times New Roman" w:hint="default"/>
      </w:rPr>
    </w:lvl>
    <w:lvl w:ilvl="7">
      <w:start w:val="1"/>
      <w:numFmt w:val="decimal"/>
      <w:lvlText w:val="%1.%2.%3.%4.%5.%6.%7.%8"/>
      <w:lvlJc w:val="left"/>
      <w:pPr>
        <w:ind w:hanging="1440" w:left="1440"/>
      </w:pPr>
      <w:rPr>
        <w:rFonts w:cs="Times New Roman" w:hint="default"/>
      </w:rPr>
    </w:lvl>
    <w:lvl w:ilvl="8">
      <w:start w:val="1"/>
      <w:numFmt w:val="decimal"/>
      <w:lvlText w:val="%1.%2.%3.%4.%5.%6.%7.%8.%9"/>
      <w:lvlJc w:val="left"/>
      <w:pPr>
        <w:ind w:hanging="1800" w:left="1800"/>
      </w:pPr>
      <w:rPr>
        <w:rFonts w:cs="Times New Roman"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2068915371" w:numId="1">
    <w:abstractNumId w:val="28"/>
  </w:num>
  <w:num w16cid:durableId="1295599546" w:numId="2">
    <w:abstractNumId w:val="23"/>
  </w:num>
  <w:num w16cid:durableId="1609969671" w:numId="3">
    <w:abstractNumId w:val="17"/>
  </w:num>
  <w:num w16cid:durableId="631637410" w:numId="4">
    <w:abstractNumId w:val="34"/>
  </w:num>
  <w:num w16cid:durableId="386031950" w:numId="5">
    <w:abstractNumId w:val="38"/>
  </w:num>
  <w:num w16cid:durableId="1567646341" w:numId="6">
    <w:abstractNumId w:val="7"/>
  </w:num>
  <w:num w16cid:durableId="231818164" w:numId="7">
    <w:abstractNumId w:val="16"/>
  </w:num>
  <w:num w16cid:durableId="228614313" w:numId="8">
    <w:abstractNumId w:val="9"/>
  </w:num>
  <w:num w16cid:durableId="1070890049" w:numId="9">
    <w:abstractNumId w:val="25"/>
  </w:num>
  <w:num w16cid:durableId="1416631340" w:numId="10">
    <w:abstractNumId w:val="10"/>
  </w:num>
  <w:num w16cid:durableId="1201556839" w:numId="11">
    <w:abstractNumId w:val="3"/>
  </w:num>
  <w:num w16cid:durableId="419254090" w:numId="12">
    <w:abstractNumId w:val="6"/>
  </w:num>
  <w:num w16cid:durableId="963969212" w:numId="13">
    <w:abstractNumId w:val="37"/>
  </w:num>
  <w:num w16cid:durableId="2109083027" w:numId="14">
    <w:abstractNumId w:val="32"/>
  </w:num>
  <w:num w16cid:durableId="1113405433" w:numId="15">
    <w:abstractNumId w:val="29"/>
  </w:num>
  <w:num w16cid:durableId="505826274" w:numId="16">
    <w:abstractNumId w:val="27"/>
  </w:num>
  <w:num w16cid:durableId="65036546" w:numId="17">
    <w:abstractNumId w:val="20"/>
  </w:num>
  <w:num w16cid:durableId="1299064751" w:numId="18">
    <w:abstractNumId w:val="33"/>
  </w:num>
  <w:num w16cid:durableId="576399875" w:numId="19">
    <w:abstractNumId w:val="22"/>
  </w:num>
  <w:num w16cid:durableId="1195998152" w:numId="20">
    <w:abstractNumId w:val="15"/>
  </w:num>
  <w:num w16cid:durableId="291330217" w:numId="21">
    <w:abstractNumId w:val="0"/>
  </w:num>
  <w:num w16cid:durableId="1448739250" w:numId="22">
    <w:abstractNumId w:val="12"/>
  </w:num>
  <w:num w16cid:durableId="463743845" w:numId="23">
    <w:abstractNumId w:val="5"/>
  </w:num>
  <w:num w16cid:durableId="1900511205" w:numId="24">
    <w:abstractNumId w:val="21"/>
  </w:num>
  <w:num w16cid:durableId="973365402" w:numId="25">
    <w:abstractNumId w:val="1"/>
  </w:num>
  <w:num w16cid:durableId="54623000" w:numId="26">
    <w:abstractNumId w:val="26"/>
  </w:num>
  <w:num w16cid:durableId="1156456648" w:numId="27">
    <w:abstractNumId w:val="13"/>
  </w:num>
  <w:num w16cid:durableId="790054315" w:numId="28">
    <w:abstractNumId w:val="30"/>
  </w:num>
  <w:num w16cid:durableId="625088536" w:numId="29">
    <w:abstractNumId w:val="35"/>
  </w:num>
  <w:num w16cid:durableId="376583478" w:numId="30">
    <w:abstractNumId w:val="4"/>
  </w:num>
  <w:num w16cid:durableId="1252853124" w:numId="31">
    <w:abstractNumId w:val="36"/>
  </w:num>
  <w:num w16cid:durableId="638997789" w:numId="32">
    <w:abstractNumId w:val="14"/>
  </w:num>
  <w:num w16cid:durableId="47992290" w:numId="33">
    <w:abstractNumId w:val="18"/>
  </w:num>
  <w:num w16cid:durableId="2081171842" w:numId="34">
    <w:abstractNumId w:val="19"/>
  </w:num>
  <w:num w16cid:durableId="317223271" w:numId="35">
    <w:abstractNumId w:val="31"/>
  </w:num>
  <w:num w16cid:durableId="1088308020" w:numId="36">
    <w:abstractNumId w:val="2"/>
  </w:num>
  <w:num w16cid:durableId="288442926" w:numId="37">
    <w:abstractNumId w:val="8"/>
  </w:num>
  <w:num w16cid:durableId="379673678" w:numId="38">
    <w:abstractNumId w:val="11"/>
  </w:num>
  <w:num w16cid:durableId="886336045" w:numId="39">
    <w:abstractNumId w:val="24"/>
  </w: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9"/>
  <w:embedTrueTypeFonts/>
  <w:embedSystemFonts/>
  <w:proofState w:grammar="clean" w:spelling="clean"/>
  <w:stylePaneFormatFilter w:val="0004"/>
  <w:doNotTrackMoves/>
  <w:defaultTabStop w:val="720"/>
  <w:drawingGridHorizontalSpacing w:val="321"/>
  <w:drawingGridVerticalSpacing w:val="360"/>
  <w:displayHorizontalDrawingGridEvery w:val="0"/>
  <w:displayVerticalDrawingGridEvery w:val="0"/>
  <w:characterSpacingControl w:val="doNotCompress"/>
  <w:savePreviewPicture/>
  <w:hdrShapeDefaults>
    <o:shapedefaults spidmax="2050" v:ext="edit"/>
  </w:hdrShapeDefault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AYCc0tzQ0sjIwtLS0szEyUdpeDU4uLM/DyQAstaADoNsIssAAAA"/>
    <w:docVar w:name="EN.InstantFormat" w:val="&lt;ENInstantFormat&gt;&lt;Enabled&gt;1&lt;/Enabled&gt;&lt;ScanUnformatted&gt;1&lt;/ScanUnformatted&gt;&lt;ScanChanges&gt;1&lt;/ScanChanges&gt;&lt;Suspended&gt;0&lt;/Suspended&gt;&lt;/ENInstantFormat&gt;"/>
    <w:docVar w:name="EN.Layout" w:val="&lt;ENLayout&gt;&lt;Style&gt;Sage Vancouver (Thesis) Cop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ewpzzpdp2vez0e0t5aprersve2azfadz2wr&quot;&gt;EndNote file for 4th manuscript (Grafted powder)&lt;record-ids&gt;&lt;item&gt;3&lt;/item&gt;&lt;item&gt;4&lt;/item&gt;&lt;item&gt;5&lt;/item&gt;&lt;item&gt;6&lt;/item&gt;&lt;item&gt;7&lt;/item&gt;&lt;item&gt;8&lt;/item&gt;&lt;item&gt;9&lt;/item&gt;&lt;item&gt;10&lt;/item&gt;&lt;item&gt;11&lt;/item&gt;&lt;item&gt;12&lt;/item&gt;&lt;item&gt;13&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5&lt;/item&gt;&lt;item&gt;36&lt;/item&gt;&lt;item&gt;38&lt;/item&gt;&lt;item&gt;39&lt;/item&gt;&lt;item&gt;41&lt;/item&gt;&lt;item&gt;42&lt;/item&gt;&lt;item&gt;44&lt;/item&gt;&lt;item&gt;45&lt;/item&gt;&lt;item&gt;46&lt;/item&gt;&lt;item&gt;47&lt;/item&gt;&lt;item&gt;48&lt;/item&gt;&lt;item&gt;50&lt;/item&gt;&lt;item&gt;51&lt;/item&gt;&lt;item&gt;52&lt;/item&gt;&lt;item&gt;53&lt;/item&gt;&lt;item&gt;54&lt;/item&gt;&lt;item&gt;55&lt;/item&gt;&lt;item&gt;56&lt;/item&gt;&lt;item&gt;57&lt;/item&gt;&lt;item&gt;58&lt;/item&gt;&lt;item&gt;59&lt;/item&gt;&lt;item&gt;60&lt;/item&gt;&lt;item&gt;62&lt;/item&gt;&lt;item&gt;63&lt;/item&gt;&lt;item&gt;64&lt;/item&gt;&lt;item&gt;65&lt;/item&gt;&lt;item&gt;66&lt;/item&gt;&lt;item&gt;67&lt;/item&gt;&lt;item&gt;68&lt;/item&gt;&lt;item&gt;69&lt;/item&gt;&lt;item&gt;70&lt;/item&gt;&lt;item&gt;72&lt;/item&gt;&lt;item&gt;73&lt;/item&gt;&lt;item&gt;74&lt;/item&gt;&lt;item&gt;75&lt;/item&gt;&lt;item&gt;76&lt;/item&gt;&lt;item&gt;77&lt;/item&gt;&lt;item&gt;78&lt;/item&gt;&lt;item&gt;79&lt;/item&gt;&lt;item&gt;81&lt;/item&gt;&lt;item&gt;82&lt;/item&gt;&lt;item&gt;83&lt;/item&gt;&lt;item&gt;84&lt;/item&gt;&lt;item&gt;85&lt;/item&gt;&lt;item&gt;86&lt;/item&gt;&lt;item&gt;88&lt;/item&gt;&lt;item&gt;89&lt;/item&gt;&lt;item&gt;90&lt;/item&gt;&lt;item&gt;91&lt;/item&gt;&lt;item&gt;92&lt;/item&gt;&lt;item&gt;93&lt;/item&gt;&lt;item&gt;94&lt;/item&gt;&lt;item&gt;95&lt;/item&gt;&lt;item&gt;97&lt;/item&gt;&lt;item&gt;98&lt;/item&gt;&lt;item&gt;99&lt;/item&gt;&lt;item&gt;101&lt;/item&gt;&lt;item&gt;102&lt;/item&gt;&lt;item&gt;103&lt;/item&gt;&lt;item&gt;104&lt;/item&gt;&lt;item&gt;105&lt;/item&gt;&lt;item&gt;106&lt;/item&gt;&lt;item&gt;107&lt;/item&gt;&lt;item&gt;108&lt;/item&gt;&lt;item&gt;111&lt;/item&gt;&lt;item&gt;112&lt;/item&gt;&lt;item&gt;115&lt;/item&gt;&lt;item&gt;116&lt;/item&gt;&lt;item&gt;117&lt;/item&gt;&lt;item&gt;118&lt;/item&gt;&lt;item&gt;121&lt;/item&gt;&lt;item&gt;122&lt;/item&gt;&lt;item&gt;123&lt;/item&gt;&lt;item&gt;124&lt;/item&gt;&lt;item&gt;125&lt;/item&gt;&lt;/record-ids&gt;&lt;/item&gt;&lt;/Libraries&gt;"/>
  </w:docVars>
  <w:rsids>
    <w:rsidRoot w:val="0094492B"/>
    <w:rsid w:val="00000840"/>
    <w:rsid w:val="00002FF1"/>
    <w:rsid w:val="00003F0B"/>
    <w:rsid w:val="00004006"/>
    <w:rsid w:val="000043D0"/>
    <w:rsid w:val="00004F21"/>
    <w:rsid w:val="0000527E"/>
    <w:rsid w:val="00005A46"/>
    <w:rsid w:val="00007A50"/>
    <w:rsid w:val="000103A8"/>
    <w:rsid w:val="00016171"/>
    <w:rsid w:val="00020EEA"/>
    <w:rsid w:val="000266CB"/>
    <w:rsid w:val="00026DC1"/>
    <w:rsid w:val="00030172"/>
    <w:rsid w:val="000349A0"/>
    <w:rsid w:val="00037170"/>
    <w:rsid w:val="00037E4F"/>
    <w:rsid w:val="00040C8E"/>
    <w:rsid w:val="0004266E"/>
    <w:rsid w:val="000449A0"/>
    <w:rsid w:val="00051DAA"/>
    <w:rsid w:val="00053B06"/>
    <w:rsid w:val="00053FA8"/>
    <w:rsid w:val="00055C84"/>
    <w:rsid w:val="00063E4C"/>
    <w:rsid w:val="00064B2E"/>
    <w:rsid w:val="000662BC"/>
    <w:rsid w:val="00072110"/>
    <w:rsid w:val="00073553"/>
    <w:rsid w:val="00077EEA"/>
    <w:rsid w:val="00080FF5"/>
    <w:rsid w:val="00081506"/>
    <w:rsid w:val="000817F3"/>
    <w:rsid w:val="00083AA5"/>
    <w:rsid w:val="000850C7"/>
    <w:rsid w:val="00085CF3"/>
    <w:rsid w:val="000872FC"/>
    <w:rsid w:val="00087556"/>
    <w:rsid w:val="000879CE"/>
    <w:rsid w:val="0009205F"/>
    <w:rsid w:val="0009272D"/>
    <w:rsid w:val="00093FB8"/>
    <w:rsid w:val="00094234"/>
    <w:rsid w:val="00097407"/>
    <w:rsid w:val="000974C2"/>
    <w:rsid w:val="00097800"/>
    <w:rsid w:val="00097AC3"/>
    <w:rsid w:val="000A1360"/>
    <w:rsid w:val="000A1DE9"/>
    <w:rsid w:val="000A42B1"/>
    <w:rsid w:val="000A4E92"/>
    <w:rsid w:val="000A6C73"/>
    <w:rsid w:val="000A745F"/>
    <w:rsid w:val="000B106E"/>
    <w:rsid w:val="000B2C59"/>
    <w:rsid w:val="000B2E53"/>
    <w:rsid w:val="000B4773"/>
    <w:rsid w:val="000B632C"/>
    <w:rsid w:val="000B7ED8"/>
    <w:rsid w:val="000C393C"/>
    <w:rsid w:val="000C3BAE"/>
    <w:rsid w:val="000C50A0"/>
    <w:rsid w:val="000D001A"/>
    <w:rsid w:val="000D31A0"/>
    <w:rsid w:val="000D3ED9"/>
    <w:rsid w:val="000D5B27"/>
    <w:rsid w:val="000E18AA"/>
    <w:rsid w:val="000E30FA"/>
    <w:rsid w:val="000E7B16"/>
    <w:rsid w:val="000F020E"/>
    <w:rsid w:val="000F0986"/>
    <w:rsid w:val="000F09E6"/>
    <w:rsid w:val="000F1840"/>
    <w:rsid w:val="000F30EB"/>
    <w:rsid w:val="001002B6"/>
    <w:rsid w:val="00101051"/>
    <w:rsid w:val="00101F1C"/>
    <w:rsid w:val="00102D76"/>
    <w:rsid w:val="001066F3"/>
    <w:rsid w:val="00106E07"/>
    <w:rsid w:val="0010773D"/>
    <w:rsid w:val="00110785"/>
    <w:rsid w:val="00110F32"/>
    <w:rsid w:val="0011395F"/>
    <w:rsid w:val="0011633A"/>
    <w:rsid w:val="00116843"/>
    <w:rsid w:val="00116ED2"/>
    <w:rsid w:val="00120289"/>
    <w:rsid w:val="00120C1C"/>
    <w:rsid w:val="00121E9D"/>
    <w:rsid w:val="0012213C"/>
    <w:rsid w:val="00122872"/>
    <w:rsid w:val="00123372"/>
    <w:rsid w:val="00123B31"/>
    <w:rsid w:val="00124E5A"/>
    <w:rsid w:val="00125990"/>
    <w:rsid w:val="00133E6D"/>
    <w:rsid w:val="00133FA3"/>
    <w:rsid w:val="00135337"/>
    <w:rsid w:val="00136698"/>
    <w:rsid w:val="0013756B"/>
    <w:rsid w:val="001413EF"/>
    <w:rsid w:val="001415BF"/>
    <w:rsid w:val="001420C5"/>
    <w:rsid w:val="00142D17"/>
    <w:rsid w:val="00143F10"/>
    <w:rsid w:val="00143F36"/>
    <w:rsid w:val="001442EC"/>
    <w:rsid w:val="001452FB"/>
    <w:rsid w:val="001457A4"/>
    <w:rsid w:val="00147135"/>
    <w:rsid w:val="001475C1"/>
    <w:rsid w:val="00150733"/>
    <w:rsid w:val="00152485"/>
    <w:rsid w:val="00152C50"/>
    <w:rsid w:val="001531D6"/>
    <w:rsid w:val="001624D7"/>
    <w:rsid w:val="001629BC"/>
    <w:rsid w:val="00162E41"/>
    <w:rsid w:val="00166EB0"/>
    <w:rsid w:val="0017017F"/>
    <w:rsid w:val="0017096E"/>
    <w:rsid w:val="001719FD"/>
    <w:rsid w:val="00172C7B"/>
    <w:rsid w:val="001732C8"/>
    <w:rsid w:val="001739FF"/>
    <w:rsid w:val="00174634"/>
    <w:rsid w:val="00181D65"/>
    <w:rsid w:val="00182C49"/>
    <w:rsid w:val="001855A5"/>
    <w:rsid w:val="00191758"/>
    <w:rsid w:val="001924FE"/>
    <w:rsid w:val="00194DF3"/>
    <w:rsid w:val="00195CFD"/>
    <w:rsid w:val="00196C19"/>
    <w:rsid w:val="001A1B7A"/>
    <w:rsid w:val="001A419F"/>
    <w:rsid w:val="001A4243"/>
    <w:rsid w:val="001B04EE"/>
    <w:rsid w:val="001B0589"/>
    <w:rsid w:val="001B1FBD"/>
    <w:rsid w:val="001B22D6"/>
    <w:rsid w:val="001B40A4"/>
    <w:rsid w:val="001B47EA"/>
    <w:rsid w:val="001C1EEA"/>
    <w:rsid w:val="001C299B"/>
    <w:rsid w:val="001C2F6E"/>
    <w:rsid w:val="001C5B2A"/>
    <w:rsid w:val="001C6771"/>
    <w:rsid w:val="001E2E29"/>
    <w:rsid w:val="001E39E0"/>
    <w:rsid w:val="001E5E0E"/>
    <w:rsid w:val="001F0E46"/>
    <w:rsid w:val="001F1FCE"/>
    <w:rsid w:val="001F2ADB"/>
    <w:rsid w:val="001F3086"/>
    <w:rsid w:val="001F308C"/>
    <w:rsid w:val="001F448D"/>
    <w:rsid w:val="001F47A9"/>
    <w:rsid w:val="001F4CF3"/>
    <w:rsid w:val="001F634F"/>
    <w:rsid w:val="001F766E"/>
    <w:rsid w:val="001F7826"/>
    <w:rsid w:val="002001C5"/>
    <w:rsid w:val="0020119F"/>
    <w:rsid w:val="00202649"/>
    <w:rsid w:val="00202D75"/>
    <w:rsid w:val="002055B3"/>
    <w:rsid w:val="00205CC0"/>
    <w:rsid w:val="00206524"/>
    <w:rsid w:val="0021047C"/>
    <w:rsid w:val="0021167B"/>
    <w:rsid w:val="00220026"/>
    <w:rsid w:val="0022512C"/>
    <w:rsid w:val="00230416"/>
    <w:rsid w:val="002314F3"/>
    <w:rsid w:val="00232F4B"/>
    <w:rsid w:val="00233794"/>
    <w:rsid w:val="002366C9"/>
    <w:rsid w:val="0024091C"/>
    <w:rsid w:val="002446A8"/>
    <w:rsid w:val="0025136F"/>
    <w:rsid w:val="002543B1"/>
    <w:rsid w:val="002552FB"/>
    <w:rsid w:val="00257A1D"/>
    <w:rsid w:val="0026687D"/>
    <w:rsid w:val="0027219B"/>
    <w:rsid w:val="002741A4"/>
    <w:rsid w:val="00274542"/>
    <w:rsid w:val="00275C4B"/>
    <w:rsid w:val="002761C2"/>
    <w:rsid w:val="002808B6"/>
    <w:rsid w:val="00280DAB"/>
    <w:rsid w:val="002821B6"/>
    <w:rsid w:val="00282D37"/>
    <w:rsid w:val="00284C5B"/>
    <w:rsid w:val="00284D93"/>
    <w:rsid w:val="00286B77"/>
    <w:rsid w:val="002919D6"/>
    <w:rsid w:val="002927F3"/>
    <w:rsid w:val="00295466"/>
    <w:rsid w:val="00295CE2"/>
    <w:rsid w:val="002963F4"/>
    <w:rsid w:val="002A034D"/>
    <w:rsid w:val="002A0724"/>
    <w:rsid w:val="002A1035"/>
    <w:rsid w:val="002A2726"/>
    <w:rsid w:val="002A49A8"/>
    <w:rsid w:val="002A681A"/>
    <w:rsid w:val="002A6A2C"/>
    <w:rsid w:val="002A6B7A"/>
    <w:rsid w:val="002A6DD4"/>
    <w:rsid w:val="002A7030"/>
    <w:rsid w:val="002B4286"/>
    <w:rsid w:val="002B47D1"/>
    <w:rsid w:val="002B48BA"/>
    <w:rsid w:val="002C1DA4"/>
    <w:rsid w:val="002C5B13"/>
    <w:rsid w:val="002C6994"/>
    <w:rsid w:val="002C6A86"/>
    <w:rsid w:val="002C775A"/>
    <w:rsid w:val="002D02FC"/>
    <w:rsid w:val="002D3E4C"/>
    <w:rsid w:val="002E0F41"/>
    <w:rsid w:val="002E1AC0"/>
    <w:rsid w:val="002E2D93"/>
    <w:rsid w:val="002E352E"/>
    <w:rsid w:val="002E3620"/>
    <w:rsid w:val="002E6727"/>
    <w:rsid w:val="002E6891"/>
    <w:rsid w:val="002F506E"/>
    <w:rsid w:val="003000C0"/>
    <w:rsid w:val="003015E1"/>
    <w:rsid w:val="00303BA7"/>
    <w:rsid w:val="0030494B"/>
    <w:rsid w:val="00306074"/>
    <w:rsid w:val="00306BF3"/>
    <w:rsid w:val="00306E57"/>
    <w:rsid w:val="0031456D"/>
    <w:rsid w:val="003148FF"/>
    <w:rsid w:val="0031652E"/>
    <w:rsid w:val="00322641"/>
    <w:rsid w:val="0032283B"/>
    <w:rsid w:val="00322C5F"/>
    <w:rsid w:val="003250CB"/>
    <w:rsid w:val="003262D0"/>
    <w:rsid w:val="00327C48"/>
    <w:rsid w:val="003311D3"/>
    <w:rsid w:val="00333A26"/>
    <w:rsid w:val="00337B22"/>
    <w:rsid w:val="00340603"/>
    <w:rsid w:val="003408F8"/>
    <w:rsid w:val="00340FB8"/>
    <w:rsid w:val="003413E0"/>
    <w:rsid w:val="00351115"/>
    <w:rsid w:val="00356445"/>
    <w:rsid w:val="00362C96"/>
    <w:rsid w:val="0036596C"/>
    <w:rsid w:val="00367B0A"/>
    <w:rsid w:val="00370DEC"/>
    <w:rsid w:val="00372FFB"/>
    <w:rsid w:val="003747FA"/>
    <w:rsid w:val="003779A4"/>
    <w:rsid w:val="00383431"/>
    <w:rsid w:val="00384C02"/>
    <w:rsid w:val="0038536D"/>
    <w:rsid w:val="00385805"/>
    <w:rsid w:val="00386728"/>
    <w:rsid w:val="0039030F"/>
    <w:rsid w:val="00391291"/>
    <w:rsid w:val="0039149C"/>
    <w:rsid w:val="00391782"/>
    <w:rsid w:val="0039383D"/>
    <w:rsid w:val="003A29C7"/>
    <w:rsid w:val="003A3127"/>
    <w:rsid w:val="003A38FF"/>
    <w:rsid w:val="003A6DED"/>
    <w:rsid w:val="003B2303"/>
    <w:rsid w:val="003B4862"/>
    <w:rsid w:val="003B4FA2"/>
    <w:rsid w:val="003B509E"/>
    <w:rsid w:val="003B5241"/>
    <w:rsid w:val="003B58CC"/>
    <w:rsid w:val="003B6E7B"/>
    <w:rsid w:val="003B70CB"/>
    <w:rsid w:val="003C0392"/>
    <w:rsid w:val="003C2C50"/>
    <w:rsid w:val="003C4354"/>
    <w:rsid w:val="003C5A54"/>
    <w:rsid w:val="003D058B"/>
    <w:rsid w:val="003D13FB"/>
    <w:rsid w:val="003D1B34"/>
    <w:rsid w:val="003D1ED1"/>
    <w:rsid w:val="003D5F2C"/>
    <w:rsid w:val="003D7127"/>
    <w:rsid w:val="003D78CA"/>
    <w:rsid w:val="003E1FDA"/>
    <w:rsid w:val="003E2D4A"/>
    <w:rsid w:val="003E2FC5"/>
    <w:rsid w:val="003E53CC"/>
    <w:rsid w:val="003E5D57"/>
    <w:rsid w:val="003E74A0"/>
    <w:rsid w:val="003F1B8A"/>
    <w:rsid w:val="003F48FB"/>
    <w:rsid w:val="003F6D5A"/>
    <w:rsid w:val="004000E8"/>
    <w:rsid w:val="004023A9"/>
    <w:rsid w:val="00403B26"/>
    <w:rsid w:val="00403CEE"/>
    <w:rsid w:val="00403D88"/>
    <w:rsid w:val="00406109"/>
    <w:rsid w:val="00420E2A"/>
    <w:rsid w:val="004215CC"/>
    <w:rsid w:val="004220A1"/>
    <w:rsid w:val="00427CE1"/>
    <w:rsid w:val="004319E5"/>
    <w:rsid w:val="00431CB8"/>
    <w:rsid w:val="0043622E"/>
    <w:rsid w:val="00437578"/>
    <w:rsid w:val="0044431A"/>
    <w:rsid w:val="0044574F"/>
    <w:rsid w:val="0045058C"/>
    <w:rsid w:val="00450E11"/>
    <w:rsid w:val="00451879"/>
    <w:rsid w:val="00454338"/>
    <w:rsid w:val="0045505F"/>
    <w:rsid w:val="004568D6"/>
    <w:rsid w:val="00456F46"/>
    <w:rsid w:val="00456FF5"/>
    <w:rsid w:val="00457189"/>
    <w:rsid w:val="004573FD"/>
    <w:rsid w:val="004578D8"/>
    <w:rsid w:val="00464F72"/>
    <w:rsid w:val="0046511E"/>
    <w:rsid w:val="00470A33"/>
    <w:rsid w:val="00472382"/>
    <w:rsid w:val="004727D9"/>
    <w:rsid w:val="0047582E"/>
    <w:rsid w:val="00476B01"/>
    <w:rsid w:val="004778D5"/>
    <w:rsid w:val="00480EE5"/>
    <w:rsid w:val="00481D06"/>
    <w:rsid w:val="00483E46"/>
    <w:rsid w:val="00485AF5"/>
    <w:rsid w:val="00487109"/>
    <w:rsid w:val="00492492"/>
    <w:rsid w:val="00495313"/>
    <w:rsid w:val="00495DB3"/>
    <w:rsid w:val="0049672A"/>
    <w:rsid w:val="004973A4"/>
    <w:rsid w:val="004A024C"/>
    <w:rsid w:val="004A04CA"/>
    <w:rsid w:val="004A23D0"/>
    <w:rsid w:val="004A3772"/>
    <w:rsid w:val="004A4CA2"/>
    <w:rsid w:val="004A5716"/>
    <w:rsid w:val="004A6EC4"/>
    <w:rsid w:val="004B272D"/>
    <w:rsid w:val="004B3C07"/>
    <w:rsid w:val="004B59FC"/>
    <w:rsid w:val="004C1619"/>
    <w:rsid w:val="004C4614"/>
    <w:rsid w:val="004C5B06"/>
    <w:rsid w:val="004C6B70"/>
    <w:rsid w:val="004C6BFA"/>
    <w:rsid w:val="004D5CE2"/>
    <w:rsid w:val="004D689D"/>
    <w:rsid w:val="004D74A6"/>
    <w:rsid w:val="004E0F50"/>
    <w:rsid w:val="004E19AB"/>
    <w:rsid w:val="004E347C"/>
    <w:rsid w:val="004E5078"/>
    <w:rsid w:val="004E5828"/>
    <w:rsid w:val="004E68E1"/>
    <w:rsid w:val="004E69C4"/>
    <w:rsid w:val="004F56BA"/>
    <w:rsid w:val="004F67B7"/>
    <w:rsid w:val="004F7538"/>
    <w:rsid w:val="00500124"/>
    <w:rsid w:val="00504288"/>
    <w:rsid w:val="00504DC8"/>
    <w:rsid w:val="00505120"/>
    <w:rsid w:val="00506C3C"/>
    <w:rsid w:val="00511149"/>
    <w:rsid w:val="00511FD8"/>
    <w:rsid w:val="00513CDB"/>
    <w:rsid w:val="00513D02"/>
    <w:rsid w:val="00514E9C"/>
    <w:rsid w:val="0051645C"/>
    <w:rsid w:val="005178E7"/>
    <w:rsid w:val="00522D92"/>
    <w:rsid w:val="0053012E"/>
    <w:rsid w:val="00530500"/>
    <w:rsid w:val="005307B0"/>
    <w:rsid w:val="00532251"/>
    <w:rsid w:val="00533CC5"/>
    <w:rsid w:val="005341EB"/>
    <w:rsid w:val="00543D36"/>
    <w:rsid w:val="0054674F"/>
    <w:rsid w:val="00546C05"/>
    <w:rsid w:val="00546E84"/>
    <w:rsid w:val="00551E8C"/>
    <w:rsid w:val="00552FC3"/>
    <w:rsid w:val="005549D5"/>
    <w:rsid w:val="0055683E"/>
    <w:rsid w:val="005577BF"/>
    <w:rsid w:val="005578CC"/>
    <w:rsid w:val="00562BEC"/>
    <w:rsid w:val="005637A5"/>
    <w:rsid w:val="0056380A"/>
    <w:rsid w:val="00565846"/>
    <w:rsid w:val="00565F9C"/>
    <w:rsid w:val="0057133E"/>
    <w:rsid w:val="0057244E"/>
    <w:rsid w:val="00572458"/>
    <w:rsid w:val="005729B2"/>
    <w:rsid w:val="00572A1F"/>
    <w:rsid w:val="0057457B"/>
    <w:rsid w:val="00580B49"/>
    <w:rsid w:val="00580FC4"/>
    <w:rsid w:val="00581FCB"/>
    <w:rsid w:val="0058328D"/>
    <w:rsid w:val="005843EE"/>
    <w:rsid w:val="005853FC"/>
    <w:rsid w:val="00585959"/>
    <w:rsid w:val="00585F7F"/>
    <w:rsid w:val="00586BE0"/>
    <w:rsid w:val="00587685"/>
    <w:rsid w:val="00592214"/>
    <w:rsid w:val="00592DBC"/>
    <w:rsid w:val="0059443B"/>
    <w:rsid w:val="0059456C"/>
    <w:rsid w:val="00594D48"/>
    <w:rsid w:val="00595425"/>
    <w:rsid w:val="00597E6F"/>
    <w:rsid w:val="005A0FF2"/>
    <w:rsid w:val="005A1F83"/>
    <w:rsid w:val="005A20AD"/>
    <w:rsid w:val="005A23F4"/>
    <w:rsid w:val="005A2BC2"/>
    <w:rsid w:val="005B04ED"/>
    <w:rsid w:val="005B0F7C"/>
    <w:rsid w:val="005B345D"/>
    <w:rsid w:val="005B3951"/>
    <w:rsid w:val="005B3BB8"/>
    <w:rsid w:val="005B3F21"/>
    <w:rsid w:val="005C5F32"/>
    <w:rsid w:val="005C615E"/>
    <w:rsid w:val="005D2B9D"/>
    <w:rsid w:val="005D7738"/>
    <w:rsid w:val="005E0943"/>
    <w:rsid w:val="005E2C01"/>
    <w:rsid w:val="005E320C"/>
    <w:rsid w:val="005E3548"/>
    <w:rsid w:val="005E5897"/>
    <w:rsid w:val="005E5EAE"/>
    <w:rsid w:val="005F0F67"/>
    <w:rsid w:val="005F10D3"/>
    <w:rsid w:val="005F1130"/>
    <w:rsid w:val="005F4702"/>
    <w:rsid w:val="005F48F4"/>
    <w:rsid w:val="005F4EE6"/>
    <w:rsid w:val="005F5B46"/>
    <w:rsid w:val="00601EE4"/>
    <w:rsid w:val="006044E3"/>
    <w:rsid w:val="0060497C"/>
    <w:rsid w:val="0060678E"/>
    <w:rsid w:val="006070A8"/>
    <w:rsid w:val="00607BD4"/>
    <w:rsid w:val="00617FBD"/>
    <w:rsid w:val="006231A3"/>
    <w:rsid w:val="00626086"/>
    <w:rsid w:val="00627032"/>
    <w:rsid w:val="006277CA"/>
    <w:rsid w:val="006305F0"/>
    <w:rsid w:val="006319D1"/>
    <w:rsid w:val="006326F5"/>
    <w:rsid w:val="00632AB2"/>
    <w:rsid w:val="0063307D"/>
    <w:rsid w:val="006333E8"/>
    <w:rsid w:val="00634B27"/>
    <w:rsid w:val="00634FCE"/>
    <w:rsid w:val="00635F37"/>
    <w:rsid w:val="006367F2"/>
    <w:rsid w:val="00636FB5"/>
    <w:rsid w:val="00637209"/>
    <w:rsid w:val="006404FC"/>
    <w:rsid w:val="00641154"/>
    <w:rsid w:val="0064187B"/>
    <w:rsid w:val="00641BFD"/>
    <w:rsid w:val="0064283F"/>
    <w:rsid w:val="00642B31"/>
    <w:rsid w:val="006445AD"/>
    <w:rsid w:val="00645FFE"/>
    <w:rsid w:val="00646BA9"/>
    <w:rsid w:val="006476BF"/>
    <w:rsid w:val="00647A23"/>
    <w:rsid w:val="00650B1B"/>
    <w:rsid w:val="00653FAF"/>
    <w:rsid w:val="006545A4"/>
    <w:rsid w:val="0065677C"/>
    <w:rsid w:val="00656B5B"/>
    <w:rsid w:val="0066169A"/>
    <w:rsid w:val="006627C5"/>
    <w:rsid w:val="006634C9"/>
    <w:rsid w:val="00664653"/>
    <w:rsid w:val="006654A9"/>
    <w:rsid w:val="006657CB"/>
    <w:rsid w:val="00670926"/>
    <w:rsid w:val="00673FEA"/>
    <w:rsid w:val="00676801"/>
    <w:rsid w:val="00681683"/>
    <w:rsid w:val="006858D8"/>
    <w:rsid w:val="00693722"/>
    <w:rsid w:val="0069463A"/>
    <w:rsid w:val="00697444"/>
    <w:rsid w:val="00697A81"/>
    <w:rsid w:val="006A254A"/>
    <w:rsid w:val="006A447E"/>
    <w:rsid w:val="006A5C9B"/>
    <w:rsid w:val="006A7A4C"/>
    <w:rsid w:val="006B122B"/>
    <w:rsid w:val="006B14FF"/>
    <w:rsid w:val="006B257C"/>
    <w:rsid w:val="006B2653"/>
    <w:rsid w:val="006B4CFC"/>
    <w:rsid w:val="006B5580"/>
    <w:rsid w:val="006B5DA5"/>
    <w:rsid w:val="006C05C6"/>
    <w:rsid w:val="006C221B"/>
    <w:rsid w:val="006C42A1"/>
    <w:rsid w:val="006C4FB5"/>
    <w:rsid w:val="006D1461"/>
    <w:rsid w:val="006D2122"/>
    <w:rsid w:val="006D2871"/>
    <w:rsid w:val="006D38FD"/>
    <w:rsid w:val="006D7F19"/>
    <w:rsid w:val="006E0205"/>
    <w:rsid w:val="006E216C"/>
    <w:rsid w:val="006E554B"/>
    <w:rsid w:val="006E5E31"/>
    <w:rsid w:val="006E76D4"/>
    <w:rsid w:val="006F0123"/>
    <w:rsid w:val="006F0D74"/>
    <w:rsid w:val="006F1943"/>
    <w:rsid w:val="006F3EE8"/>
    <w:rsid w:val="006F5001"/>
    <w:rsid w:val="0070019F"/>
    <w:rsid w:val="00701C8A"/>
    <w:rsid w:val="00702518"/>
    <w:rsid w:val="0070416B"/>
    <w:rsid w:val="00704343"/>
    <w:rsid w:val="007071A0"/>
    <w:rsid w:val="00712931"/>
    <w:rsid w:val="00713015"/>
    <w:rsid w:val="00714351"/>
    <w:rsid w:val="00714876"/>
    <w:rsid w:val="00715BBB"/>
    <w:rsid w:val="00721B82"/>
    <w:rsid w:val="00722A8B"/>
    <w:rsid w:val="00722B0E"/>
    <w:rsid w:val="00722B9B"/>
    <w:rsid w:val="00723EA5"/>
    <w:rsid w:val="00724570"/>
    <w:rsid w:val="007265BA"/>
    <w:rsid w:val="0073224F"/>
    <w:rsid w:val="007334C7"/>
    <w:rsid w:val="00733809"/>
    <w:rsid w:val="00733D23"/>
    <w:rsid w:val="00734A69"/>
    <w:rsid w:val="007352E8"/>
    <w:rsid w:val="007356C2"/>
    <w:rsid w:val="00735AE1"/>
    <w:rsid w:val="00737646"/>
    <w:rsid w:val="00740486"/>
    <w:rsid w:val="00742883"/>
    <w:rsid w:val="00744AD4"/>
    <w:rsid w:val="00745FCB"/>
    <w:rsid w:val="00746610"/>
    <w:rsid w:val="0074785C"/>
    <w:rsid w:val="00747A44"/>
    <w:rsid w:val="00751615"/>
    <w:rsid w:val="00753DCD"/>
    <w:rsid w:val="007548EC"/>
    <w:rsid w:val="00756057"/>
    <w:rsid w:val="00757280"/>
    <w:rsid w:val="0075768B"/>
    <w:rsid w:val="007604E4"/>
    <w:rsid w:val="00760C23"/>
    <w:rsid w:val="00762501"/>
    <w:rsid w:val="007649AC"/>
    <w:rsid w:val="00764C65"/>
    <w:rsid w:val="007659AE"/>
    <w:rsid w:val="00766F0D"/>
    <w:rsid w:val="007672D8"/>
    <w:rsid w:val="00770010"/>
    <w:rsid w:val="00773DE5"/>
    <w:rsid w:val="00774C1D"/>
    <w:rsid w:val="0077637C"/>
    <w:rsid w:val="0077767B"/>
    <w:rsid w:val="00783636"/>
    <w:rsid w:val="00783BD5"/>
    <w:rsid w:val="0078619F"/>
    <w:rsid w:val="00787068"/>
    <w:rsid w:val="007920F2"/>
    <w:rsid w:val="00792EF0"/>
    <w:rsid w:val="00797292"/>
    <w:rsid w:val="00797758"/>
    <w:rsid w:val="007A1E1F"/>
    <w:rsid w:val="007A3082"/>
    <w:rsid w:val="007A397D"/>
    <w:rsid w:val="007A4AC4"/>
    <w:rsid w:val="007A7BB4"/>
    <w:rsid w:val="007B0A8B"/>
    <w:rsid w:val="007B1C03"/>
    <w:rsid w:val="007B2B65"/>
    <w:rsid w:val="007B3325"/>
    <w:rsid w:val="007B4404"/>
    <w:rsid w:val="007B577A"/>
    <w:rsid w:val="007B578D"/>
    <w:rsid w:val="007B6CBD"/>
    <w:rsid w:val="007B6DB3"/>
    <w:rsid w:val="007C0078"/>
    <w:rsid w:val="007C0F9B"/>
    <w:rsid w:val="007C285B"/>
    <w:rsid w:val="007D59FB"/>
    <w:rsid w:val="007D5C86"/>
    <w:rsid w:val="007D65AF"/>
    <w:rsid w:val="007D6CF0"/>
    <w:rsid w:val="007D70D7"/>
    <w:rsid w:val="007E4234"/>
    <w:rsid w:val="007E577A"/>
    <w:rsid w:val="007E5BAE"/>
    <w:rsid w:val="007F18AD"/>
    <w:rsid w:val="007F41F6"/>
    <w:rsid w:val="007F4F1D"/>
    <w:rsid w:val="007F6E3C"/>
    <w:rsid w:val="008020EF"/>
    <w:rsid w:val="008044DB"/>
    <w:rsid w:val="00805726"/>
    <w:rsid w:val="00807159"/>
    <w:rsid w:val="008078F3"/>
    <w:rsid w:val="0081009F"/>
    <w:rsid w:val="00810EDD"/>
    <w:rsid w:val="00811A3D"/>
    <w:rsid w:val="008128DB"/>
    <w:rsid w:val="00812AFC"/>
    <w:rsid w:val="00817A46"/>
    <w:rsid w:val="00817C42"/>
    <w:rsid w:val="00823DB6"/>
    <w:rsid w:val="008310EA"/>
    <w:rsid w:val="00831134"/>
    <w:rsid w:val="00832A15"/>
    <w:rsid w:val="0083413B"/>
    <w:rsid w:val="0083445D"/>
    <w:rsid w:val="00835D57"/>
    <w:rsid w:val="00837838"/>
    <w:rsid w:val="00837CCA"/>
    <w:rsid w:val="00841EDE"/>
    <w:rsid w:val="0084204F"/>
    <w:rsid w:val="00843380"/>
    <w:rsid w:val="0084691C"/>
    <w:rsid w:val="00847BF1"/>
    <w:rsid w:val="008510E4"/>
    <w:rsid w:val="00853145"/>
    <w:rsid w:val="008547EE"/>
    <w:rsid w:val="00854A2B"/>
    <w:rsid w:val="00856E21"/>
    <w:rsid w:val="00856E6C"/>
    <w:rsid w:val="00856ED7"/>
    <w:rsid w:val="00860F48"/>
    <w:rsid w:val="00861ABF"/>
    <w:rsid w:val="00861FE8"/>
    <w:rsid w:val="00862679"/>
    <w:rsid w:val="00863CDC"/>
    <w:rsid w:val="00865ED5"/>
    <w:rsid w:val="0087238C"/>
    <w:rsid w:val="008740E2"/>
    <w:rsid w:val="00874743"/>
    <w:rsid w:val="00875874"/>
    <w:rsid w:val="00875DC4"/>
    <w:rsid w:val="008766F2"/>
    <w:rsid w:val="0087740A"/>
    <w:rsid w:val="00877D4C"/>
    <w:rsid w:val="00880E22"/>
    <w:rsid w:val="00883283"/>
    <w:rsid w:val="00883E21"/>
    <w:rsid w:val="00886B43"/>
    <w:rsid w:val="00887930"/>
    <w:rsid w:val="0089023B"/>
    <w:rsid w:val="00893EEB"/>
    <w:rsid w:val="0089512F"/>
    <w:rsid w:val="00895BE2"/>
    <w:rsid w:val="00895BE5"/>
    <w:rsid w:val="008A2A1D"/>
    <w:rsid w:val="008A3E38"/>
    <w:rsid w:val="008A478C"/>
    <w:rsid w:val="008A5561"/>
    <w:rsid w:val="008A660F"/>
    <w:rsid w:val="008A6EF0"/>
    <w:rsid w:val="008A7609"/>
    <w:rsid w:val="008A76D1"/>
    <w:rsid w:val="008B0630"/>
    <w:rsid w:val="008B0F40"/>
    <w:rsid w:val="008B1F43"/>
    <w:rsid w:val="008B214F"/>
    <w:rsid w:val="008B3084"/>
    <w:rsid w:val="008B39A4"/>
    <w:rsid w:val="008B4180"/>
    <w:rsid w:val="008B4DB2"/>
    <w:rsid w:val="008B502E"/>
    <w:rsid w:val="008B58F2"/>
    <w:rsid w:val="008B5976"/>
    <w:rsid w:val="008B5BB9"/>
    <w:rsid w:val="008C19CF"/>
    <w:rsid w:val="008C387C"/>
    <w:rsid w:val="008C3A0A"/>
    <w:rsid w:val="008C3D38"/>
    <w:rsid w:val="008C6FEE"/>
    <w:rsid w:val="008D0A98"/>
    <w:rsid w:val="008D2640"/>
    <w:rsid w:val="008D3433"/>
    <w:rsid w:val="008E1D97"/>
    <w:rsid w:val="008E379D"/>
    <w:rsid w:val="008F4B84"/>
    <w:rsid w:val="008F558B"/>
    <w:rsid w:val="00902315"/>
    <w:rsid w:val="00902A93"/>
    <w:rsid w:val="00904E5D"/>
    <w:rsid w:val="00905541"/>
    <w:rsid w:val="00907957"/>
    <w:rsid w:val="00911736"/>
    <w:rsid w:val="00911AEB"/>
    <w:rsid w:val="00912080"/>
    <w:rsid w:val="00917888"/>
    <w:rsid w:val="00917E74"/>
    <w:rsid w:val="009211F1"/>
    <w:rsid w:val="00924472"/>
    <w:rsid w:val="00925283"/>
    <w:rsid w:val="0092547B"/>
    <w:rsid w:val="00926D19"/>
    <w:rsid w:val="00927BC7"/>
    <w:rsid w:val="00930603"/>
    <w:rsid w:val="00932411"/>
    <w:rsid w:val="00933430"/>
    <w:rsid w:val="00934BEC"/>
    <w:rsid w:val="00937417"/>
    <w:rsid w:val="0094492B"/>
    <w:rsid w:val="00945E98"/>
    <w:rsid w:val="00946B17"/>
    <w:rsid w:val="00947327"/>
    <w:rsid w:val="0095067A"/>
    <w:rsid w:val="0095298C"/>
    <w:rsid w:val="009531AE"/>
    <w:rsid w:val="009531EE"/>
    <w:rsid w:val="00953B99"/>
    <w:rsid w:val="00954E61"/>
    <w:rsid w:val="00955640"/>
    <w:rsid w:val="00967E85"/>
    <w:rsid w:val="00970785"/>
    <w:rsid w:val="00970858"/>
    <w:rsid w:val="00971B6B"/>
    <w:rsid w:val="00976812"/>
    <w:rsid w:val="00977C6B"/>
    <w:rsid w:val="009808FF"/>
    <w:rsid w:val="0098275B"/>
    <w:rsid w:val="00982857"/>
    <w:rsid w:val="00982F49"/>
    <w:rsid w:val="009835C7"/>
    <w:rsid w:val="0098409F"/>
    <w:rsid w:val="00986939"/>
    <w:rsid w:val="00987E41"/>
    <w:rsid w:val="009902BE"/>
    <w:rsid w:val="00991BAD"/>
    <w:rsid w:val="009926E7"/>
    <w:rsid w:val="00995063"/>
    <w:rsid w:val="00995647"/>
    <w:rsid w:val="009961D2"/>
    <w:rsid w:val="009A215E"/>
    <w:rsid w:val="009A404A"/>
    <w:rsid w:val="009A417B"/>
    <w:rsid w:val="009A4EE3"/>
    <w:rsid w:val="009A564D"/>
    <w:rsid w:val="009A5BCC"/>
    <w:rsid w:val="009A5E1D"/>
    <w:rsid w:val="009A68A7"/>
    <w:rsid w:val="009B00EB"/>
    <w:rsid w:val="009B3862"/>
    <w:rsid w:val="009B55EF"/>
    <w:rsid w:val="009B565E"/>
    <w:rsid w:val="009B5F6B"/>
    <w:rsid w:val="009B6433"/>
    <w:rsid w:val="009B71B7"/>
    <w:rsid w:val="009C0471"/>
    <w:rsid w:val="009C151E"/>
    <w:rsid w:val="009C4E17"/>
    <w:rsid w:val="009C5C95"/>
    <w:rsid w:val="009D1F67"/>
    <w:rsid w:val="009D247A"/>
    <w:rsid w:val="009D2A94"/>
    <w:rsid w:val="009D48D4"/>
    <w:rsid w:val="009D50F0"/>
    <w:rsid w:val="009D55B2"/>
    <w:rsid w:val="009D6BAD"/>
    <w:rsid w:val="009D6C2C"/>
    <w:rsid w:val="009D7D6D"/>
    <w:rsid w:val="009E179D"/>
    <w:rsid w:val="009E6C0B"/>
    <w:rsid w:val="009E6E58"/>
    <w:rsid w:val="009F78F4"/>
    <w:rsid w:val="00A013C0"/>
    <w:rsid w:val="00A01F34"/>
    <w:rsid w:val="00A02ACF"/>
    <w:rsid w:val="00A02FA8"/>
    <w:rsid w:val="00A03447"/>
    <w:rsid w:val="00A03FD6"/>
    <w:rsid w:val="00A04C6F"/>
    <w:rsid w:val="00A076E2"/>
    <w:rsid w:val="00A07D9A"/>
    <w:rsid w:val="00A131A9"/>
    <w:rsid w:val="00A16FC4"/>
    <w:rsid w:val="00A1776B"/>
    <w:rsid w:val="00A21442"/>
    <w:rsid w:val="00A219E8"/>
    <w:rsid w:val="00A21A61"/>
    <w:rsid w:val="00A22E74"/>
    <w:rsid w:val="00A25B94"/>
    <w:rsid w:val="00A26A95"/>
    <w:rsid w:val="00A30E02"/>
    <w:rsid w:val="00A31D89"/>
    <w:rsid w:val="00A33882"/>
    <w:rsid w:val="00A36D5B"/>
    <w:rsid w:val="00A413E8"/>
    <w:rsid w:val="00A46C2A"/>
    <w:rsid w:val="00A477A8"/>
    <w:rsid w:val="00A50616"/>
    <w:rsid w:val="00A5170F"/>
    <w:rsid w:val="00A54D9C"/>
    <w:rsid w:val="00A56DA8"/>
    <w:rsid w:val="00A61300"/>
    <w:rsid w:val="00A61494"/>
    <w:rsid w:val="00A617B9"/>
    <w:rsid w:val="00A61F08"/>
    <w:rsid w:val="00A63590"/>
    <w:rsid w:val="00A656D0"/>
    <w:rsid w:val="00A65C5C"/>
    <w:rsid w:val="00A72DD8"/>
    <w:rsid w:val="00A74B52"/>
    <w:rsid w:val="00A74C42"/>
    <w:rsid w:val="00A76CEA"/>
    <w:rsid w:val="00A77442"/>
    <w:rsid w:val="00A81C0E"/>
    <w:rsid w:val="00A8265F"/>
    <w:rsid w:val="00A84A11"/>
    <w:rsid w:val="00A8570E"/>
    <w:rsid w:val="00A85A88"/>
    <w:rsid w:val="00A86251"/>
    <w:rsid w:val="00A86E92"/>
    <w:rsid w:val="00A86FE0"/>
    <w:rsid w:val="00A94BC7"/>
    <w:rsid w:val="00AA516B"/>
    <w:rsid w:val="00AB348B"/>
    <w:rsid w:val="00AB407D"/>
    <w:rsid w:val="00AB44D4"/>
    <w:rsid w:val="00AB50C4"/>
    <w:rsid w:val="00AB55BE"/>
    <w:rsid w:val="00AB63C2"/>
    <w:rsid w:val="00AB7807"/>
    <w:rsid w:val="00AC07CA"/>
    <w:rsid w:val="00AC1AA0"/>
    <w:rsid w:val="00AC2B0A"/>
    <w:rsid w:val="00AC2EC5"/>
    <w:rsid w:val="00AC3000"/>
    <w:rsid w:val="00AC415E"/>
    <w:rsid w:val="00AC4E24"/>
    <w:rsid w:val="00AC71E9"/>
    <w:rsid w:val="00AD1778"/>
    <w:rsid w:val="00AD5CFA"/>
    <w:rsid w:val="00AD5F05"/>
    <w:rsid w:val="00AE5B62"/>
    <w:rsid w:val="00AE5D33"/>
    <w:rsid w:val="00AE6520"/>
    <w:rsid w:val="00AE66B4"/>
    <w:rsid w:val="00AE6E36"/>
    <w:rsid w:val="00AE72FC"/>
    <w:rsid w:val="00AF08BD"/>
    <w:rsid w:val="00AF3FD4"/>
    <w:rsid w:val="00AF4030"/>
    <w:rsid w:val="00AF4049"/>
    <w:rsid w:val="00AF5F23"/>
    <w:rsid w:val="00AF657B"/>
    <w:rsid w:val="00AF65FB"/>
    <w:rsid w:val="00B00455"/>
    <w:rsid w:val="00B0045D"/>
    <w:rsid w:val="00B00C4E"/>
    <w:rsid w:val="00B01C04"/>
    <w:rsid w:val="00B02842"/>
    <w:rsid w:val="00B03D08"/>
    <w:rsid w:val="00B04892"/>
    <w:rsid w:val="00B05A81"/>
    <w:rsid w:val="00B067F1"/>
    <w:rsid w:val="00B10E9C"/>
    <w:rsid w:val="00B126DE"/>
    <w:rsid w:val="00B20223"/>
    <w:rsid w:val="00B20EF1"/>
    <w:rsid w:val="00B24837"/>
    <w:rsid w:val="00B2483A"/>
    <w:rsid w:val="00B25632"/>
    <w:rsid w:val="00B27955"/>
    <w:rsid w:val="00B31872"/>
    <w:rsid w:val="00B336E9"/>
    <w:rsid w:val="00B33CEF"/>
    <w:rsid w:val="00B35C15"/>
    <w:rsid w:val="00B365D4"/>
    <w:rsid w:val="00B36737"/>
    <w:rsid w:val="00B4043E"/>
    <w:rsid w:val="00B404B0"/>
    <w:rsid w:val="00B40967"/>
    <w:rsid w:val="00B46A00"/>
    <w:rsid w:val="00B529EF"/>
    <w:rsid w:val="00B57C85"/>
    <w:rsid w:val="00B60FA2"/>
    <w:rsid w:val="00B624C1"/>
    <w:rsid w:val="00B64ED6"/>
    <w:rsid w:val="00B666BE"/>
    <w:rsid w:val="00B7085E"/>
    <w:rsid w:val="00B70AA7"/>
    <w:rsid w:val="00B738F3"/>
    <w:rsid w:val="00B81430"/>
    <w:rsid w:val="00B82288"/>
    <w:rsid w:val="00B85DD7"/>
    <w:rsid w:val="00B8714B"/>
    <w:rsid w:val="00B91244"/>
    <w:rsid w:val="00B91AA0"/>
    <w:rsid w:val="00B91B39"/>
    <w:rsid w:val="00B93D3E"/>
    <w:rsid w:val="00B97305"/>
    <w:rsid w:val="00BA288E"/>
    <w:rsid w:val="00BA4139"/>
    <w:rsid w:val="00BA5C9F"/>
    <w:rsid w:val="00BB2E1F"/>
    <w:rsid w:val="00BB37DD"/>
    <w:rsid w:val="00BB4852"/>
    <w:rsid w:val="00BB642B"/>
    <w:rsid w:val="00BC1F23"/>
    <w:rsid w:val="00BC38A0"/>
    <w:rsid w:val="00BC5A63"/>
    <w:rsid w:val="00BC69BF"/>
    <w:rsid w:val="00BC6A33"/>
    <w:rsid w:val="00BD0471"/>
    <w:rsid w:val="00BD0973"/>
    <w:rsid w:val="00BD3310"/>
    <w:rsid w:val="00BD4720"/>
    <w:rsid w:val="00BD6EAB"/>
    <w:rsid w:val="00BE09A0"/>
    <w:rsid w:val="00BE2B23"/>
    <w:rsid w:val="00BE312E"/>
    <w:rsid w:val="00BE40FD"/>
    <w:rsid w:val="00BE4EFC"/>
    <w:rsid w:val="00BE52BC"/>
    <w:rsid w:val="00BE7264"/>
    <w:rsid w:val="00BF6037"/>
    <w:rsid w:val="00BF70FB"/>
    <w:rsid w:val="00C0077B"/>
    <w:rsid w:val="00C051BB"/>
    <w:rsid w:val="00C10046"/>
    <w:rsid w:val="00C140D5"/>
    <w:rsid w:val="00C176AC"/>
    <w:rsid w:val="00C20EAC"/>
    <w:rsid w:val="00C278F9"/>
    <w:rsid w:val="00C41E10"/>
    <w:rsid w:val="00C423D8"/>
    <w:rsid w:val="00C43B96"/>
    <w:rsid w:val="00C4453D"/>
    <w:rsid w:val="00C4541B"/>
    <w:rsid w:val="00C46408"/>
    <w:rsid w:val="00C478D4"/>
    <w:rsid w:val="00C52FC3"/>
    <w:rsid w:val="00C537F9"/>
    <w:rsid w:val="00C556EC"/>
    <w:rsid w:val="00C55E9B"/>
    <w:rsid w:val="00C56813"/>
    <w:rsid w:val="00C57656"/>
    <w:rsid w:val="00C64B8B"/>
    <w:rsid w:val="00C67107"/>
    <w:rsid w:val="00C70329"/>
    <w:rsid w:val="00C70F5D"/>
    <w:rsid w:val="00C779A6"/>
    <w:rsid w:val="00C809BA"/>
    <w:rsid w:val="00C82B00"/>
    <w:rsid w:val="00C83096"/>
    <w:rsid w:val="00C833BA"/>
    <w:rsid w:val="00C83B52"/>
    <w:rsid w:val="00C84B81"/>
    <w:rsid w:val="00C87B0C"/>
    <w:rsid w:val="00C922B3"/>
    <w:rsid w:val="00C93013"/>
    <w:rsid w:val="00C93931"/>
    <w:rsid w:val="00C9569B"/>
    <w:rsid w:val="00C96582"/>
    <w:rsid w:val="00CA0C6D"/>
    <w:rsid w:val="00CA19CA"/>
    <w:rsid w:val="00CA1FEF"/>
    <w:rsid w:val="00CA3A61"/>
    <w:rsid w:val="00CA3ECA"/>
    <w:rsid w:val="00CA6A82"/>
    <w:rsid w:val="00CA6AC1"/>
    <w:rsid w:val="00CA756D"/>
    <w:rsid w:val="00CB034C"/>
    <w:rsid w:val="00CB172F"/>
    <w:rsid w:val="00CB2CC2"/>
    <w:rsid w:val="00CB4842"/>
    <w:rsid w:val="00CB5AB4"/>
    <w:rsid w:val="00CB6602"/>
    <w:rsid w:val="00CC3DE8"/>
    <w:rsid w:val="00CC508E"/>
    <w:rsid w:val="00CD0810"/>
    <w:rsid w:val="00CD12DF"/>
    <w:rsid w:val="00CD54E0"/>
    <w:rsid w:val="00CE1C22"/>
    <w:rsid w:val="00CE2ABA"/>
    <w:rsid w:val="00CE3B68"/>
    <w:rsid w:val="00CE3B7F"/>
    <w:rsid w:val="00CE4083"/>
    <w:rsid w:val="00CF2995"/>
    <w:rsid w:val="00D01EB6"/>
    <w:rsid w:val="00D03885"/>
    <w:rsid w:val="00D0432F"/>
    <w:rsid w:val="00D04801"/>
    <w:rsid w:val="00D0731C"/>
    <w:rsid w:val="00D1159C"/>
    <w:rsid w:val="00D11C3B"/>
    <w:rsid w:val="00D16245"/>
    <w:rsid w:val="00D227CE"/>
    <w:rsid w:val="00D22DF0"/>
    <w:rsid w:val="00D2316A"/>
    <w:rsid w:val="00D23680"/>
    <w:rsid w:val="00D25093"/>
    <w:rsid w:val="00D25683"/>
    <w:rsid w:val="00D275B1"/>
    <w:rsid w:val="00D317AB"/>
    <w:rsid w:val="00D31D29"/>
    <w:rsid w:val="00D34EA7"/>
    <w:rsid w:val="00D3571E"/>
    <w:rsid w:val="00D35A23"/>
    <w:rsid w:val="00D40D1F"/>
    <w:rsid w:val="00D437FC"/>
    <w:rsid w:val="00D43E23"/>
    <w:rsid w:val="00D441D8"/>
    <w:rsid w:val="00D45935"/>
    <w:rsid w:val="00D45A57"/>
    <w:rsid w:val="00D45EA5"/>
    <w:rsid w:val="00D5158C"/>
    <w:rsid w:val="00D52712"/>
    <w:rsid w:val="00D5296E"/>
    <w:rsid w:val="00D54F7C"/>
    <w:rsid w:val="00D62DFA"/>
    <w:rsid w:val="00D632CC"/>
    <w:rsid w:val="00D6381B"/>
    <w:rsid w:val="00D63DE9"/>
    <w:rsid w:val="00D6401F"/>
    <w:rsid w:val="00D75490"/>
    <w:rsid w:val="00D77744"/>
    <w:rsid w:val="00D77EF7"/>
    <w:rsid w:val="00D851AB"/>
    <w:rsid w:val="00D85B62"/>
    <w:rsid w:val="00D904A1"/>
    <w:rsid w:val="00D9308C"/>
    <w:rsid w:val="00D93ECC"/>
    <w:rsid w:val="00D93FB4"/>
    <w:rsid w:val="00D94E7D"/>
    <w:rsid w:val="00DA1948"/>
    <w:rsid w:val="00DA1B80"/>
    <w:rsid w:val="00DA37CD"/>
    <w:rsid w:val="00DA4CCA"/>
    <w:rsid w:val="00DA65AA"/>
    <w:rsid w:val="00DB043F"/>
    <w:rsid w:val="00DB14CB"/>
    <w:rsid w:val="00DB191D"/>
    <w:rsid w:val="00DB1C0D"/>
    <w:rsid w:val="00DB2ACB"/>
    <w:rsid w:val="00DB3B00"/>
    <w:rsid w:val="00DC0E37"/>
    <w:rsid w:val="00DC1703"/>
    <w:rsid w:val="00DC2A3C"/>
    <w:rsid w:val="00DC2B6A"/>
    <w:rsid w:val="00DD0433"/>
    <w:rsid w:val="00DD105F"/>
    <w:rsid w:val="00DD1550"/>
    <w:rsid w:val="00DD1684"/>
    <w:rsid w:val="00DD2116"/>
    <w:rsid w:val="00DD246A"/>
    <w:rsid w:val="00DD31E8"/>
    <w:rsid w:val="00DD47B9"/>
    <w:rsid w:val="00DD7944"/>
    <w:rsid w:val="00DD7ECC"/>
    <w:rsid w:val="00DE14F2"/>
    <w:rsid w:val="00DE1C75"/>
    <w:rsid w:val="00DE2EB3"/>
    <w:rsid w:val="00DE5264"/>
    <w:rsid w:val="00DE538B"/>
    <w:rsid w:val="00DE5D74"/>
    <w:rsid w:val="00DF0F6B"/>
    <w:rsid w:val="00DF1A39"/>
    <w:rsid w:val="00DF2126"/>
    <w:rsid w:val="00DF6902"/>
    <w:rsid w:val="00E0215D"/>
    <w:rsid w:val="00E05ACB"/>
    <w:rsid w:val="00E069A8"/>
    <w:rsid w:val="00E124CB"/>
    <w:rsid w:val="00E12A02"/>
    <w:rsid w:val="00E148B0"/>
    <w:rsid w:val="00E20FD4"/>
    <w:rsid w:val="00E21DFE"/>
    <w:rsid w:val="00E224B3"/>
    <w:rsid w:val="00E25A2B"/>
    <w:rsid w:val="00E30E73"/>
    <w:rsid w:val="00E31F77"/>
    <w:rsid w:val="00E323A6"/>
    <w:rsid w:val="00E33C89"/>
    <w:rsid w:val="00E357C9"/>
    <w:rsid w:val="00E44648"/>
    <w:rsid w:val="00E448B0"/>
    <w:rsid w:val="00E44976"/>
    <w:rsid w:val="00E45697"/>
    <w:rsid w:val="00E45AF9"/>
    <w:rsid w:val="00E50F19"/>
    <w:rsid w:val="00E573EC"/>
    <w:rsid w:val="00E57EAC"/>
    <w:rsid w:val="00E6029F"/>
    <w:rsid w:val="00E62C48"/>
    <w:rsid w:val="00E62FC3"/>
    <w:rsid w:val="00E65713"/>
    <w:rsid w:val="00E67178"/>
    <w:rsid w:val="00E728CC"/>
    <w:rsid w:val="00E733B5"/>
    <w:rsid w:val="00E73953"/>
    <w:rsid w:val="00E75A15"/>
    <w:rsid w:val="00E776E1"/>
    <w:rsid w:val="00E81D8B"/>
    <w:rsid w:val="00E832A5"/>
    <w:rsid w:val="00E84BA4"/>
    <w:rsid w:val="00E86C64"/>
    <w:rsid w:val="00E913CA"/>
    <w:rsid w:val="00EA03D0"/>
    <w:rsid w:val="00EA33EA"/>
    <w:rsid w:val="00EA6443"/>
    <w:rsid w:val="00EA760D"/>
    <w:rsid w:val="00EB1864"/>
    <w:rsid w:val="00EC2503"/>
    <w:rsid w:val="00EC3097"/>
    <w:rsid w:val="00EC7F7E"/>
    <w:rsid w:val="00ED0F21"/>
    <w:rsid w:val="00ED1B2B"/>
    <w:rsid w:val="00ED2187"/>
    <w:rsid w:val="00ED7098"/>
    <w:rsid w:val="00EE2DFE"/>
    <w:rsid w:val="00EE3A0C"/>
    <w:rsid w:val="00EE587C"/>
    <w:rsid w:val="00EE5ABA"/>
    <w:rsid w:val="00EE755D"/>
    <w:rsid w:val="00EE7E86"/>
    <w:rsid w:val="00EF1C22"/>
    <w:rsid w:val="00EF78D9"/>
    <w:rsid w:val="00F031C0"/>
    <w:rsid w:val="00F07BB6"/>
    <w:rsid w:val="00F13FF1"/>
    <w:rsid w:val="00F154EE"/>
    <w:rsid w:val="00F16D68"/>
    <w:rsid w:val="00F17F76"/>
    <w:rsid w:val="00F2214D"/>
    <w:rsid w:val="00F23958"/>
    <w:rsid w:val="00F24793"/>
    <w:rsid w:val="00F24B6F"/>
    <w:rsid w:val="00F34ED3"/>
    <w:rsid w:val="00F35076"/>
    <w:rsid w:val="00F368E9"/>
    <w:rsid w:val="00F407A7"/>
    <w:rsid w:val="00F43294"/>
    <w:rsid w:val="00F43D71"/>
    <w:rsid w:val="00F44BE7"/>
    <w:rsid w:val="00F44C1F"/>
    <w:rsid w:val="00F505B0"/>
    <w:rsid w:val="00F50FC8"/>
    <w:rsid w:val="00F511EB"/>
    <w:rsid w:val="00F51265"/>
    <w:rsid w:val="00F51F15"/>
    <w:rsid w:val="00F530FA"/>
    <w:rsid w:val="00F5364E"/>
    <w:rsid w:val="00F563C2"/>
    <w:rsid w:val="00F602F0"/>
    <w:rsid w:val="00F60EA3"/>
    <w:rsid w:val="00F610CC"/>
    <w:rsid w:val="00F62161"/>
    <w:rsid w:val="00F644F6"/>
    <w:rsid w:val="00F64BD6"/>
    <w:rsid w:val="00F67C15"/>
    <w:rsid w:val="00F72F8C"/>
    <w:rsid w:val="00F81620"/>
    <w:rsid w:val="00F82CCF"/>
    <w:rsid w:val="00F836AF"/>
    <w:rsid w:val="00F85345"/>
    <w:rsid w:val="00F904B1"/>
    <w:rsid w:val="00F904D1"/>
    <w:rsid w:val="00F91736"/>
    <w:rsid w:val="00F91F62"/>
    <w:rsid w:val="00F95AE4"/>
    <w:rsid w:val="00F95F54"/>
    <w:rsid w:val="00FA03EF"/>
    <w:rsid w:val="00FA089E"/>
    <w:rsid w:val="00FA3FCD"/>
    <w:rsid w:val="00FA5DE9"/>
    <w:rsid w:val="00FA6930"/>
    <w:rsid w:val="00FB1CB5"/>
    <w:rsid w:val="00FB398E"/>
    <w:rsid w:val="00FB3C7E"/>
    <w:rsid w:val="00FB4289"/>
    <w:rsid w:val="00FB483C"/>
    <w:rsid w:val="00FB4DCC"/>
    <w:rsid w:val="00FB6E2B"/>
    <w:rsid w:val="00FC1605"/>
    <w:rsid w:val="00FC43AA"/>
    <w:rsid w:val="00FC71AC"/>
    <w:rsid w:val="00FD0DA4"/>
    <w:rsid w:val="00FD1EEC"/>
    <w:rsid w:val="00FD3106"/>
    <w:rsid w:val="00FD3EC7"/>
    <w:rsid w:val="00FD45A1"/>
    <w:rsid w:val="00FD53EE"/>
    <w:rsid w:val="00FD55E2"/>
    <w:rsid w:val="00FD65BA"/>
    <w:rsid w:val="00FD672E"/>
    <w:rsid w:val="00FD6C7E"/>
    <w:rsid w:val="00FD712D"/>
    <w:rsid w:val="00FE18D9"/>
    <w:rsid w:val="00FE2853"/>
    <w:rsid w:val="00FE3632"/>
    <w:rsid w:val="00FE6355"/>
    <w:rsid w:val="00FF0262"/>
    <w:rsid w:val="00FF1D32"/>
    <w:rsid w:val="00FF3639"/>
    <w:rsid w:val="00FF36E9"/>
    <w:rsid w:val="00FF7BEB"/>
  </w:rsids>
  <w:themeFontLang w:bidi="th-TH"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heme="minorHAnsi" w:hAnsi="Times New Roman"/>
        <w:sz w:val="24"/>
        <w:szCs w:val="24"/>
        <w:lang w:bidi="th-TH" w:eastAsia="en-US" w:val="en-US"/>
      </w:rPr>
    </w:rPrDefault>
    <w:pPrDefault/>
  </w:docDefaults>
  <w:latentStyles w:count="376" w:defLockedState="0" w:defQFormat="0" w:defSemiHidden="0" w:defUIPriority="99" w:defUnhideWhenUsed="0">
    <w:lsdException w:name="Normal" w:qFormat="1" w:uiPriority="0"/>
    <w:lsdException w:name="heading 1" w:qFormat="1" w:uiPriority="1"/>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1"/>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026DC1"/>
  </w:style>
  <w:style w:styleId="Heading1" w:type="paragraph">
    <w:name w:val="heading 1"/>
    <w:basedOn w:val="Normal"/>
    <w:next w:val="Normal"/>
    <w:link w:val="Heading1Char"/>
    <w:uiPriority w:val="1"/>
    <w:qFormat/>
    <w:rsid w:val="003D13FB"/>
    <w:pPr>
      <w:keepNext/>
      <w:keepLines/>
      <w:jc w:val="center"/>
      <w:outlineLvl w:val="0"/>
    </w:pPr>
    <w:rPr>
      <w:rFonts w:eastAsiaTheme="majorEastAsia"/>
      <w:b/>
      <w:bCs/>
      <w:caps/>
      <w:color w:themeColor="text1" w:val="000000"/>
      <w:sz w:val="36"/>
      <w:szCs w:val="36"/>
    </w:rPr>
  </w:style>
  <w:style w:styleId="Heading2" w:type="paragraph">
    <w:name w:val="heading 2"/>
    <w:basedOn w:val="Normal"/>
    <w:next w:val="Normal"/>
    <w:link w:val="Heading2Char"/>
    <w:uiPriority w:val="9"/>
    <w:unhideWhenUsed/>
    <w:qFormat/>
    <w:rsid w:val="002A681A"/>
    <w:pPr>
      <w:keepNext/>
      <w:keepLines/>
      <w:spacing w:before="200"/>
      <w:outlineLvl w:val="1"/>
    </w:pPr>
    <w:rPr>
      <w:rFonts w:asciiTheme="majorHAnsi" w:cstheme="majorBidi" w:eastAsiaTheme="majorEastAsia" w:hAnsiTheme="majorHAnsi"/>
      <w:b/>
      <w:bCs/>
      <w:color w:themeColor="accent1" w:val="4F81BD"/>
      <w:sz w:val="26"/>
      <w:szCs w:val="33"/>
    </w:rPr>
  </w:style>
  <w:style w:styleId="Heading3" w:type="paragraph">
    <w:name w:val="heading 3"/>
    <w:basedOn w:val="Normal"/>
    <w:next w:val="Normal"/>
    <w:link w:val="Heading3Char"/>
    <w:uiPriority w:val="9"/>
    <w:unhideWhenUsed/>
    <w:qFormat/>
    <w:rsid w:val="00925283"/>
    <w:pPr>
      <w:keepNext/>
      <w:keepLines/>
      <w:spacing w:before="200"/>
      <w:outlineLvl w:val="2"/>
    </w:pPr>
    <w:rPr>
      <w:rFonts w:asciiTheme="majorHAnsi" w:cstheme="majorBidi" w:eastAsiaTheme="majorEastAsia" w:hAnsiTheme="majorHAnsi"/>
      <w:b/>
      <w:bCs/>
      <w:color w:themeColor="accent1" w:val="4F81BD"/>
      <w:szCs w:val="40"/>
    </w:rPr>
  </w:style>
  <w:style w:styleId="Heading4" w:type="paragraph">
    <w:name w:val="heading 4"/>
    <w:basedOn w:val="Normal"/>
    <w:next w:val="Normal"/>
    <w:link w:val="Heading4Char"/>
    <w:uiPriority w:val="9"/>
    <w:semiHidden/>
    <w:unhideWhenUsed/>
    <w:qFormat/>
    <w:rsid w:val="00925283"/>
    <w:pPr>
      <w:keepNext/>
      <w:keepLines/>
      <w:spacing w:before="200"/>
      <w:outlineLvl w:val="3"/>
    </w:pPr>
    <w:rPr>
      <w:rFonts w:asciiTheme="majorHAnsi" w:cstheme="majorBidi" w:eastAsiaTheme="majorEastAsia" w:hAnsiTheme="majorHAnsi"/>
      <w:b/>
      <w:bCs/>
      <w:i/>
      <w:iCs/>
      <w:color w:themeColor="accent1" w:val="4F81BD"/>
      <w:szCs w:val="40"/>
    </w:rPr>
  </w:style>
  <w:style w:styleId="Heading5" w:type="paragraph">
    <w:name w:val="heading 5"/>
    <w:basedOn w:val="Normal"/>
    <w:next w:val="Normal"/>
    <w:link w:val="Heading5Char"/>
    <w:uiPriority w:val="9"/>
    <w:semiHidden/>
    <w:unhideWhenUsed/>
    <w:qFormat/>
    <w:rsid w:val="00925283"/>
    <w:pPr>
      <w:keepNext/>
      <w:keepLines/>
      <w:spacing w:before="200"/>
      <w:outlineLvl w:val="4"/>
    </w:pPr>
    <w:rPr>
      <w:rFonts w:asciiTheme="majorHAnsi" w:cstheme="majorBidi" w:eastAsiaTheme="majorEastAsia" w:hAnsiTheme="majorHAnsi"/>
      <w:color w:themeColor="accent1" w:themeShade="7F" w:val="243F60"/>
      <w:szCs w:val="4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alloonText" w:type="paragraph">
    <w:name w:val="Balloon Text"/>
    <w:basedOn w:val="Normal"/>
    <w:link w:val="BalloonTextChar"/>
    <w:uiPriority w:val="99"/>
    <w:semiHidden/>
    <w:unhideWhenUsed/>
    <w:rsid w:val="0094492B"/>
    <w:rPr>
      <w:rFonts w:ascii="Tahoma" w:cs="Angsana New" w:hAnsi="Tahoma"/>
      <w:sz w:val="16"/>
      <w:szCs w:val="20"/>
    </w:rPr>
  </w:style>
  <w:style w:customStyle="1" w:styleId="BalloonTextChar" w:type="character">
    <w:name w:val="Balloon Text Char"/>
    <w:basedOn w:val="DefaultParagraphFont"/>
    <w:link w:val="BalloonText"/>
    <w:uiPriority w:val="99"/>
    <w:semiHidden/>
    <w:rsid w:val="0094492B"/>
    <w:rPr>
      <w:rFonts w:ascii="Tahoma" w:cs="Angsana New" w:hAnsi="Tahoma"/>
      <w:sz w:val="16"/>
      <w:szCs w:val="20"/>
    </w:rPr>
  </w:style>
  <w:style w:styleId="PlaceholderText" w:type="character">
    <w:name w:val="Placeholder Text"/>
    <w:basedOn w:val="DefaultParagraphFont"/>
    <w:uiPriority w:val="99"/>
    <w:semiHidden/>
    <w:rsid w:val="0094492B"/>
    <w:rPr>
      <w:color w:val="808080"/>
    </w:rPr>
  </w:style>
  <w:style w:styleId="CommentReference" w:type="character">
    <w:name w:val="annotation reference"/>
    <w:basedOn w:val="DefaultParagraphFont"/>
    <w:uiPriority w:val="99"/>
    <w:semiHidden/>
    <w:unhideWhenUsed/>
    <w:rsid w:val="00C96582"/>
    <w:rPr>
      <w:sz w:val="16"/>
      <w:szCs w:val="18"/>
    </w:rPr>
  </w:style>
  <w:style w:styleId="CommentText" w:type="paragraph">
    <w:name w:val="annotation text"/>
    <w:basedOn w:val="Normal"/>
    <w:link w:val="CommentTextChar"/>
    <w:uiPriority w:val="99"/>
    <w:unhideWhenUsed/>
    <w:rsid w:val="00C96582"/>
    <w:rPr>
      <w:rFonts w:cs="Angsana New"/>
      <w:sz w:val="20"/>
      <w:szCs w:val="25"/>
    </w:rPr>
  </w:style>
  <w:style w:customStyle="1" w:styleId="CommentTextChar" w:type="character">
    <w:name w:val="Comment Text Char"/>
    <w:basedOn w:val="DefaultParagraphFont"/>
    <w:link w:val="CommentText"/>
    <w:uiPriority w:val="99"/>
    <w:rsid w:val="00C96582"/>
    <w:rPr>
      <w:rFonts w:cs="Angsana New"/>
      <w:sz w:val="20"/>
      <w:szCs w:val="25"/>
    </w:rPr>
  </w:style>
  <w:style w:styleId="CommentSubject" w:type="paragraph">
    <w:name w:val="annotation subject"/>
    <w:basedOn w:val="CommentText"/>
    <w:next w:val="CommentText"/>
    <w:link w:val="CommentSubjectChar"/>
    <w:uiPriority w:val="99"/>
    <w:semiHidden/>
    <w:unhideWhenUsed/>
    <w:rsid w:val="00C96582"/>
    <w:rPr>
      <w:b/>
      <w:bCs/>
    </w:rPr>
  </w:style>
  <w:style w:customStyle="1" w:styleId="CommentSubjectChar" w:type="character">
    <w:name w:val="Comment Subject Char"/>
    <w:basedOn w:val="CommentTextChar"/>
    <w:link w:val="CommentSubject"/>
    <w:uiPriority w:val="99"/>
    <w:semiHidden/>
    <w:rsid w:val="00C96582"/>
    <w:rPr>
      <w:rFonts w:cs="Angsana New"/>
      <w:b w:val="0"/>
      <w:bCs w:val="0"/>
      <w:sz w:val="20"/>
      <w:szCs w:val="25"/>
    </w:rPr>
  </w:style>
  <w:style w:styleId="Header" w:type="paragraph">
    <w:name w:val="header"/>
    <w:basedOn w:val="Normal"/>
    <w:link w:val="HeaderChar"/>
    <w:uiPriority w:val="99"/>
    <w:unhideWhenUsed/>
    <w:rsid w:val="00464F72"/>
    <w:pPr>
      <w:tabs>
        <w:tab w:pos="4513" w:val="center"/>
        <w:tab w:pos="9026" w:val="right"/>
      </w:tabs>
    </w:pPr>
    <w:rPr>
      <w:rFonts w:cs="Angsana New"/>
      <w:szCs w:val="40"/>
    </w:rPr>
  </w:style>
  <w:style w:customStyle="1" w:styleId="HeaderChar" w:type="character">
    <w:name w:val="Header Char"/>
    <w:basedOn w:val="DefaultParagraphFont"/>
    <w:link w:val="Header"/>
    <w:uiPriority w:val="99"/>
    <w:rsid w:val="00464F72"/>
    <w:rPr>
      <w:rFonts w:cs="Angsana New"/>
      <w:szCs w:val="40"/>
    </w:rPr>
  </w:style>
  <w:style w:styleId="Footer" w:type="paragraph">
    <w:name w:val="footer"/>
    <w:basedOn w:val="Normal"/>
    <w:link w:val="FooterChar"/>
    <w:uiPriority w:val="99"/>
    <w:unhideWhenUsed/>
    <w:rsid w:val="00464F72"/>
    <w:pPr>
      <w:tabs>
        <w:tab w:pos="4513" w:val="center"/>
        <w:tab w:pos="9026" w:val="right"/>
      </w:tabs>
    </w:pPr>
    <w:rPr>
      <w:rFonts w:cs="Angsana New"/>
      <w:szCs w:val="40"/>
    </w:rPr>
  </w:style>
  <w:style w:customStyle="1" w:styleId="FooterChar" w:type="character">
    <w:name w:val="Footer Char"/>
    <w:basedOn w:val="DefaultParagraphFont"/>
    <w:link w:val="Footer"/>
    <w:uiPriority w:val="99"/>
    <w:rsid w:val="00464F72"/>
    <w:rPr>
      <w:rFonts w:cs="Angsana New"/>
      <w:szCs w:val="40"/>
    </w:rPr>
  </w:style>
  <w:style w:styleId="TableGrid" w:type="table">
    <w:name w:val="Table Grid"/>
    <w:basedOn w:val="TableNormal"/>
    <w:uiPriority w:val="59"/>
    <w:rsid w:val="0010773D"/>
    <w:pPr>
      <w:ind w:firstLine="1418"/>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customStyle="1" w:styleId="Heading1Char" w:type="character">
    <w:name w:val="Heading 1 Char"/>
    <w:basedOn w:val="DefaultParagraphFont"/>
    <w:link w:val="Heading1"/>
    <w:uiPriority w:val="9"/>
    <w:rsid w:val="003D13FB"/>
    <w:rPr>
      <w:rFonts w:eastAsiaTheme="majorEastAsia"/>
      <w:b/>
      <w:bCs/>
      <w:caps/>
      <w:color w:themeColor="text1" w:val="000000"/>
      <w:sz w:val="36"/>
      <w:szCs w:val="36"/>
    </w:rPr>
  </w:style>
  <w:style w:customStyle="1" w:styleId="Heading3Char" w:type="character">
    <w:name w:val="Heading 3 Char"/>
    <w:basedOn w:val="DefaultParagraphFont"/>
    <w:link w:val="Heading3"/>
    <w:uiPriority w:val="9"/>
    <w:rsid w:val="00925283"/>
    <w:rPr>
      <w:rFonts w:asciiTheme="majorHAnsi" w:cstheme="majorBidi" w:eastAsiaTheme="majorEastAsia" w:hAnsiTheme="majorHAnsi"/>
      <w:b/>
      <w:bCs/>
      <w:color w:themeColor="accent1" w:val="4F81BD"/>
      <w:szCs w:val="40"/>
    </w:rPr>
  </w:style>
  <w:style w:customStyle="1" w:styleId="Heading4Char" w:type="character">
    <w:name w:val="Heading 4 Char"/>
    <w:basedOn w:val="DefaultParagraphFont"/>
    <w:link w:val="Heading4"/>
    <w:uiPriority w:val="9"/>
    <w:semiHidden/>
    <w:rsid w:val="00925283"/>
    <w:rPr>
      <w:rFonts w:asciiTheme="majorHAnsi" w:cstheme="majorBidi" w:eastAsiaTheme="majorEastAsia" w:hAnsiTheme="majorHAnsi"/>
      <w:b/>
      <w:bCs/>
      <w:i/>
      <w:iCs/>
      <w:color w:themeColor="accent1" w:val="4F81BD"/>
      <w:szCs w:val="40"/>
    </w:rPr>
  </w:style>
  <w:style w:customStyle="1" w:styleId="Heading5Char" w:type="character">
    <w:name w:val="Heading 5 Char"/>
    <w:basedOn w:val="DefaultParagraphFont"/>
    <w:link w:val="Heading5"/>
    <w:uiPriority w:val="9"/>
    <w:semiHidden/>
    <w:rsid w:val="00925283"/>
    <w:rPr>
      <w:rFonts w:asciiTheme="majorHAnsi" w:cstheme="majorBidi" w:eastAsiaTheme="majorEastAsia" w:hAnsiTheme="majorHAnsi"/>
      <w:color w:themeColor="accent1" w:themeShade="7F" w:val="243F60"/>
      <w:szCs w:val="40"/>
    </w:rPr>
  </w:style>
  <w:style w:customStyle="1" w:styleId="Heading2Char" w:type="character">
    <w:name w:val="Heading 2 Char"/>
    <w:basedOn w:val="DefaultParagraphFont"/>
    <w:link w:val="Heading2"/>
    <w:uiPriority w:val="9"/>
    <w:rsid w:val="002A681A"/>
    <w:rPr>
      <w:rFonts w:asciiTheme="majorHAnsi" w:cstheme="majorBidi" w:eastAsiaTheme="majorEastAsia" w:hAnsiTheme="majorHAnsi"/>
      <w:b/>
      <w:bCs/>
      <w:color w:themeColor="accent1" w:val="4F81BD"/>
      <w:sz w:val="26"/>
      <w:szCs w:val="33"/>
    </w:rPr>
  </w:style>
  <w:style w:customStyle="1" w:styleId="a" w:type="paragraph">
    <w:name w:val="ผู้อนุมัติ"/>
    <w:basedOn w:val="Normal"/>
    <w:next w:val="Normal"/>
    <w:rsid w:val="006545A4"/>
    <w:rPr>
      <w:rFonts w:ascii="CordiaUPC" w:cs="CordiaUPC" w:eastAsia="Cordia New" w:hAnsi="CordiaUPC"/>
      <w:kern w:val="36"/>
      <w:sz w:val="32"/>
      <w:szCs w:val="32"/>
    </w:rPr>
  </w:style>
  <w:style w:styleId="Hyperlink" w:type="character">
    <w:name w:val="Hyperlink"/>
    <w:basedOn w:val="DefaultParagraphFont"/>
    <w:uiPriority w:val="99"/>
    <w:unhideWhenUsed/>
    <w:rsid w:val="00A85A88"/>
    <w:rPr>
      <w:color w:val="0000FF"/>
      <w:u w:val="single"/>
    </w:rPr>
  </w:style>
  <w:style w:styleId="Strong" w:type="character">
    <w:name w:val="Strong"/>
    <w:basedOn w:val="DefaultParagraphFont"/>
    <w:uiPriority w:val="22"/>
    <w:qFormat/>
    <w:rsid w:val="00A85A88"/>
    <w:rPr>
      <w:b/>
      <w:bCs/>
    </w:rPr>
  </w:style>
  <w:style w:styleId="ListParagraph" w:type="paragraph">
    <w:name w:val="List Paragraph"/>
    <w:basedOn w:val="Normal"/>
    <w:uiPriority w:val="1"/>
    <w:qFormat/>
    <w:rsid w:val="00712931"/>
    <w:pPr>
      <w:ind w:left="720"/>
      <w:contextualSpacing/>
    </w:pPr>
    <w:rPr>
      <w:rFonts w:cs="Angsana New"/>
      <w:szCs w:val="30"/>
    </w:rPr>
  </w:style>
  <w:style w:customStyle="1" w:styleId="TableGrid1" w:type="table">
    <w:name w:val="Table Grid1"/>
    <w:basedOn w:val="TableNormal"/>
    <w:next w:val="TableGrid"/>
    <w:uiPriority w:val="59"/>
    <w:rsid w:val="00E65713"/>
    <w:rPr>
      <w:rFonts w:ascii="Calibri" w:cs="Vrinda" w:hAnsi="Calibri"/>
      <w:sz w:val="22"/>
      <w:szCs w:val="28"/>
      <w:lang w:bidi="bn-B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Grid2" w:type="table">
    <w:name w:val="Table Grid2"/>
    <w:basedOn w:val="TableNormal"/>
    <w:next w:val="TableGrid"/>
    <w:uiPriority w:val="59"/>
    <w:rsid w:val="002C5B13"/>
    <w:rPr>
      <w:rFonts w:ascii="Calibri" w:cs="Vrinda" w:hAnsi="Calibri"/>
      <w:sz w:val="22"/>
      <w:szCs w:val="28"/>
      <w:lang w:bidi="bn-B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Grid3" w:type="table">
    <w:name w:val="Table Grid3"/>
    <w:basedOn w:val="TableNormal"/>
    <w:next w:val="TableGrid"/>
    <w:uiPriority w:val="59"/>
    <w:rsid w:val="00D25093"/>
    <w:rPr>
      <w:rFonts w:ascii="Calibri" w:cs="Vrinda" w:hAnsi="Calibri"/>
      <w:sz w:val="22"/>
      <w:szCs w:val="28"/>
      <w:lang w:bidi="bn-B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Grid4" w:type="table">
    <w:name w:val="Table Grid4"/>
    <w:basedOn w:val="TableNormal"/>
    <w:next w:val="TableGrid"/>
    <w:uiPriority w:val="59"/>
    <w:rsid w:val="006E5E31"/>
    <w:rPr>
      <w:rFonts w:ascii="Calibri" w:cs="Vrinda" w:hAnsi="Calibri"/>
      <w:sz w:val="22"/>
      <w:szCs w:val="28"/>
      <w:lang w:bidi="bn-B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Grid5" w:type="table">
    <w:name w:val="Table Grid5"/>
    <w:basedOn w:val="TableNormal"/>
    <w:next w:val="TableGrid"/>
    <w:uiPriority w:val="59"/>
    <w:rsid w:val="00EE755D"/>
    <w:rPr>
      <w:rFonts w:ascii="Calibri" w:cs="Vrinda" w:hAnsi="Calibri"/>
      <w:sz w:val="22"/>
      <w:szCs w:val="28"/>
      <w:lang w:bidi="bn-B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Grid6" w:type="table">
    <w:name w:val="Table Grid6"/>
    <w:basedOn w:val="TableNormal"/>
    <w:next w:val="TableGrid"/>
    <w:uiPriority w:val="59"/>
    <w:rsid w:val="00E73953"/>
    <w:rPr>
      <w:rFonts w:ascii="Calibri" w:cs="Vrinda" w:hAnsi="Calibri"/>
      <w:sz w:val="22"/>
      <w:szCs w:val="28"/>
      <w:lang w:bidi="bn-B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EndNoteBibliographyTitle" w:type="paragraph">
    <w:name w:val="EndNote Bibliography Title"/>
    <w:basedOn w:val="Normal"/>
    <w:link w:val="EndNoteBibliographyTitleChar"/>
    <w:rsid w:val="002E2D93"/>
    <w:pPr>
      <w:jc w:val="center"/>
    </w:pPr>
    <w:rPr>
      <w:noProof/>
    </w:rPr>
  </w:style>
  <w:style w:customStyle="1" w:styleId="EndNoteBibliographyTitleChar" w:type="character">
    <w:name w:val="EndNote Bibliography Title Char"/>
    <w:basedOn w:val="DefaultParagraphFont"/>
    <w:link w:val="EndNoteBibliographyTitle"/>
    <w:rsid w:val="002E2D93"/>
    <w:rPr>
      <w:noProof/>
    </w:rPr>
  </w:style>
  <w:style w:customStyle="1" w:styleId="EndNoteBibliography" w:type="paragraph">
    <w:name w:val="EndNote Bibliography"/>
    <w:basedOn w:val="Normal"/>
    <w:link w:val="EndNoteBibliographyChar"/>
    <w:rsid w:val="002E2D93"/>
    <w:rPr>
      <w:noProof/>
    </w:rPr>
  </w:style>
  <w:style w:customStyle="1" w:styleId="EndNoteBibliographyChar" w:type="character">
    <w:name w:val="EndNote Bibliography Char"/>
    <w:basedOn w:val="DefaultParagraphFont"/>
    <w:link w:val="EndNoteBibliography"/>
    <w:rsid w:val="002E2D93"/>
    <w:rPr>
      <w:noProof/>
    </w:rPr>
  </w:style>
  <w:style w:customStyle="1" w:styleId="TableGrid7" w:type="table">
    <w:name w:val="Table Grid7"/>
    <w:basedOn w:val="TableNormal"/>
    <w:next w:val="TableGrid"/>
    <w:uiPriority w:val="59"/>
    <w:rsid w:val="00E148B0"/>
    <w:rPr>
      <w:rFonts w:ascii="Calibri" w:cs="Vrinda" w:hAnsi="Calibri"/>
      <w:sz w:val="22"/>
      <w:szCs w:val="28"/>
      <w:lang w:bidi="bn-B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NoSpacing" w:type="paragraph">
    <w:name w:val="No Spacing"/>
    <w:uiPriority w:val="1"/>
    <w:qFormat/>
    <w:rsid w:val="00E148B0"/>
    <w:rPr>
      <w:rFonts w:cs="Angsana New"/>
      <w:szCs w:val="30"/>
    </w:rPr>
  </w:style>
  <w:style w:customStyle="1" w:styleId="TableGrid8" w:type="table">
    <w:name w:val="Table Grid8"/>
    <w:basedOn w:val="TableNormal"/>
    <w:next w:val="TableGrid"/>
    <w:uiPriority w:val="59"/>
    <w:rsid w:val="00B46A00"/>
    <w:rPr>
      <w:rFonts w:ascii="Calibri" w:cs="Vrinda" w:hAnsi="Calibri"/>
      <w:sz w:val="22"/>
      <w:szCs w:val="28"/>
      <w:lang w:bidi="bn-B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BodyText" w:type="paragraph">
    <w:name w:val="Body Text"/>
    <w:basedOn w:val="Normal"/>
    <w:link w:val="BodyTextChar"/>
    <w:uiPriority w:val="1"/>
    <w:qFormat/>
    <w:rsid w:val="00DE14F2"/>
    <w:pPr>
      <w:widowControl w:val="0"/>
      <w:ind w:left="581"/>
    </w:pPr>
    <w:rPr>
      <w:rFonts w:cstheme="minorBidi" w:eastAsia="Times New Roman"/>
      <w:lang w:bidi="ar-SA"/>
    </w:rPr>
  </w:style>
  <w:style w:customStyle="1" w:styleId="BodyTextChar" w:type="character">
    <w:name w:val="Body Text Char"/>
    <w:basedOn w:val="DefaultParagraphFont"/>
    <w:link w:val="BodyText"/>
    <w:uiPriority w:val="1"/>
    <w:rsid w:val="00DE14F2"/>
    <w:rPr>
      <w:rFonts w:cstheme="minorBidi" w:eastAsia="Times New Roman"/>
      <w:lang w:bidi="ar-SA"/>
    </w:rPr>
  </w:style>
  <w:style w:customStyle="1" w:styleId="TableParagraph" w:type="paragraph">
    <w:name w:val="Table Paragraph"/>
    <w:basedOn w:val="Normal"/>
    <w:uiPriority w:val="1"/>
    <w:qFormat/>
    <w:rsid w:val="00875DC4"/>
    <w:pPr>
      <w:widowControl w:val="0"/>
    </w:pPr>
    <w:rPr>
      <w:rFonts w:asciiTheme="minorHAnsi" w:cstheme="minorBidi" w:hAnsiTheme="minorHAnsi"/>
      <w:sz w:val="22"/>
      <w:szCs w:val="22"/>
      <w:lang w:bidi="ar-SA"/>
    </w:rPr>
  </w:style>
  <w:style w:styleId="LineNumber" w:type="character">
    <w:name w:val="line number"/>
    <w:basedOn w:val="DefaultParagraphFont"/>
    <w:uiPriority w:val="99"/>
    <w:semiHidden/>
    <w:unhideWhenUsed/>
    <w:rsid w:val="00385805"/>
  </w:style>
  <w:style w:styleId="NormalWeb" w:type="paragraph">
    <w:name w:val="Normal (Web)"/>
    <w:basedOn w:val="Normal"/>
    <w:uiPriority w:val="99"/>
    <w:semiHidden/>
    <w:unhideWhenUsed/>
    <w:rsid w:val="002A2726"/>
    <w:pPr>
      <w:spacing w:after="100" w:afterAutospacing="1" w:before="100" w:beforeAutospacing="1"/>
    </w:pPr>
    <w:rPr>
      <w:rFonts w:ascii="Tahoma" w:cs="Tahoma" w:eastAsia="Times New Roman" w:hAnsi="Tahoma"/>
    </w:rPr>
  </w:style>
  <w:style w:customStyle="1" w:styleId="subbodytext" w:type="character">
    <w:name w:val="subbodytext"/>
    <w:basedOn w:val="DefaultParagraphFont"/>
    <w:rsid w:val="006F1943"/>
  </w:style>
  <w:style w:styleId="Revision" w:type="paragraph">
    <w:name w:val="Revision"/>
    <w:hidden/>
    <w:uiPriority w:val="99"/>
    <w:semiHidden/>
    <w:rsid w:val="00837838"/>
    <w:rPr>
      <w:rFonts w:cs="Angsana New"/>
      <w:szCs w:val="30"/>
    </w:rPr>
  </w:style>
  <w:style w:customStyle="1" w:styleId="ilfuvd" w:type="character">
    <w:name w:val="ilfuvd"/>
    <w:basedOn w:val="DefaultParagraphFont"/>
    <w:rsid w:val="00A413E8"/>
  </w:style>
  <w:style w:styleId="HTMLPreformatted" w:type="paragraph">
    <w:name w:val="HTML Preformatted"/>
    <w:basedOn w:val="Normal"/>
    <w:link w:val="HTMLPreformattedChar"/>
    <w:uiPriority w:val="99"/>
    <w:unhideWhenUsed/>
    <w:rsid w:val="00AA516B"/>
    <w:pPr>
      <w:tabs>
        <w:tab w:pos="916" w:val="left"/>
        <w:tab w:pos="1832" w:val="left"/>
        <w:tab w:pos="2748" w:val="left"/>
        <w:tab w:pos="3664" w:val="left"/>
        <w:tab w:pos="4580" w:val="left"/>
        <w:tab w:pos="5496" w:val="left"/>
        <w:tab w:pos="6412" w:val="left"/>
        <w:tab w:pos="7328" w:val="left"/>
        <w:tab w:pos="8244" w:val="left"/>
        <w:tab w:pos="9160" w:val="left"/>
        <w:tab w:pos="10076" w:val="left"/>
        <w:tab w:pos="10992" w:val="left"/>
        <w:tab w:pos="11908" w:val="left"/>
        <w:tab w:pos="12824" w:val="left"/>
        <w:tab w:pos="13740" w:val="left"/>
        <w:tab w:pos="14656" w:val="left"/>
      </w:tabs>
    </w:pPr>
    <w:rPr>
      <w:rFonts w:ascii="Tahoma" w:cs="Tahoma" w:eastAsia="Times New Roman" w:hAnsi="Tahoma"/>
      <w:sz w:val="20"/>
      <w:szCs w:val="20"/>
    </w:rPr>
  </w:style>
  <w:style w:customStyle="1" w:styleId="HTMLPreformattedChar" w:type="character">
    <w:name w:val="HTML Preformatted Char"/>
    <w:basedOn w:val="DefaultParagraphFont"/>
    <w:link w:val="HTMLPreformatted"/>
    <w:uiPriority w:val="99"/>
    <w:rsid w:val="00AA516B"/>
    <w:rPr>
      <w:rFonts w:ascii="Tahoma" w:cs="Tahoma" w:eastAsia="Times New Roman" w:hAnsi="Tahoma"/>
      <w:sz w:val="20"/>
      <w:szCs w:val="20"/>
    </w:rPr>
  </w:style>
  <w:style w:customStyle="1" w:styleId="apple-converted-space" w:type="character">
    <w:name w:val="apple-converted-space"/>
    <w:basedOn w:val="DefaultParagraphFont"/>
    <w:rsid w:val="00865ED5"/>
  </w:style>
  <w:style w:styleId="Emphasis" w:type="character">
    <w:name w:val="Emphasis"/>
    <w:basedOn w:val="DefaultParagraphFont"/>
    <w:uiPriority w:val="20"/>
    <w:qFormat/>
    <w:rsid w:val="00865ED5"/>
    <w:rPr>
      <w:i/>
      <w:iCs/>
    </w:rPr>
  </w:style>
  <w:style w:styleId="FollowedHyperlink" w:type="character">
    <w:name w:val="FollowedHyperlink"/>
    <w:basedOn w:val="DefaultParagraphFont"/>
    <w:uiPriority w:val="99"/>
    <w:semiHidden/>
    <w:unhideWhenUsed/>
    <w:rsid w:val="00757280"/>
    <w:rPr>
      <w:color w:themeColor="followedHyperlink" w:val="800080"/>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6410345">
      <w:bodyDiv w:val="1"/>
      <w:marLeft w:val="0"/>
      <w:marRight w:val="0"/>
      <w:marTop w:val="0"/>
      <w:marBottom w:val="0"/>
      <w:divBdr>
        <w:top w:val="none" w:sz="0" w:space="0" w:color="auto"/>
        <w:left w:val="none" w:sz="0" w:space="0" w:color="auto"/>
        <w:bottom w:val="none" w:sz="0" w:space="0" w:color="auto"/>
        <w:right w:val="none" w:sz="0" w:space="0" w:color="auto"/>
      </w:divBdr>
    </w:div>
    <w:div w:id="1517967033">
      <w:bodyDiv w:val="1"/>
      <w:marLeft w:val="0"/>
      <w:marRight w:val="0"/>
      <w:marTop w:val="0"/>
      <w:marBottom w:val="0"/>
      <w:divBdr>
        <w:top w:val="none" w:sz="0" w:space="0" w:color="auto"/>
        <w:left w:val="none" w:sz="0" w:space="0" w:color="auto"/>
        <w:bottom w:val="none" w:sz="0" w:space="0" w:color="auto"/>
        <w:right w:val="none" w:sz="0" w:space="0" w:color="auto"/>
      </w:divBdr>
    </w:div>
    <w:div w:id="1630748322">
      <w:bodyDiv w:val="1"/>
      <w:marLeft w:val="0"/>
      <w:marRight w:val="0"/>
      <w:marTop w:val="0"/>
      <w:marBottom w:val="0"/>
      <w:divBdr>
        <w:top w:val="none" w:sz="0" w:space="0" w:color="auto"/>
        <w:left w:val="none" w:sz="0" w:space="0" w:color="auto"/>
        <w:bottom w:val="none" w:sz="0" w:space="0" w:color="auto"/>
        <w:right w:val="none" w:sz="0" w:space="0" w:color="auto"/>
      </w:divBdr>
    </w:div>
    <w:div w:id="1662268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numbering" Target="numbering.xml"/><Relationship Id="rId25" Type="http://schemas.openxmlformats.org/officeDocument/2006/relationships/styles" Target="styles.xml"/><Relationship Id="rId24" Type="http://schemas.openxmlformats.org/officeDocument/2006/relationships/settings" Target="settings.xml"/><Relationship Id="rId23" Type="http://schemas.openxmlformats.org/officeDocument/2006/relationships/webSettings" Target="webSettings.xml"/><Relationship Id="rId22" Type="http://schemas.openxmlformats.org/officeDocument/2006/relationships/fontTable" Target="fontTable.xml"/><Relationship Id="rId21" Type="http://schemas.openxmlformats.org/officeDocument/2006/relationships/theme" Target="theme/theme1.xml"/><Relationship Id="rId20" Type="http://schemas.openxmlformats.org/officeDocument/2006/relationships/footnotes" Target="footnotes.xml"/><Relationship Id="rId19" Type="http://schemas.openxmlformats.org/officeDocument/2006/relationships/comments" Target="comments.xml"/><Relationship Id="rId8" Type="http://schemas.openxmlformats.org/officeDocument/2006/relationships/image" Target="media/image1.png"/><Relationship Id="rId18" Type="http://schemas.openxmlformats.org/officeDocument/2006/relationships/header" Target="header3.xml"/><Relationship Id="rId12" Type="http://schemas.openxmlformats.org/officeDocument/2006/relationships/header" Target="header2.xml"/><Relationship Id="rId17" Type="http://schemas.openxmlformats.org/officeDocument/2006/relationships/image" Target="media/image2.tiff"/><Relationship Id="rId11" Type="http://schemas.openxmlformats.org/officeDocument/2006/relationships/header" Target="header1.xml"/><Relationship Id="rId10" Type="http://schemas.openxmlformats.org/officeDocument/2006/relationships/footer" Target="footer2.xml"/><Relationship Id="rId9" Type="http://schemas.openxmlformats.org/officeDocument/2006/relationships/footer" Target="footer1.xml"/><Relationship Id="rId72" Type="http://schemas.openxmlformats.org/officeDocument/2006/relationships/hyperlink" Target="https://arxiv.org/abs/1706.03762" TargetMode="External"/><Relationship Id="rId73" Type="http://schemas.openxmlformats.org/officeDocument/2006/relationships/hyperlink" Target="https://arxiv.org/abs/2001.08361" TargetMode="External"/><Relationship Id="rId74" Type="http://schemas.openxmlformats.org/officeDocument/2006/relationships/hyperlink" Target="https://arxiv.org/abs/2203.15556" TargetMode="External"/><Relationship Id="rId75" Type="http://schemas.openxmlformats.org/officeDocument/2006/relationships/hyperlink" Target="https://arxiv.org/abs/2210.03629" TargetMode="External"/><Relationship Id="rId76" Type="http://schemas.openxmlformats.org/officeDocument/2006/relationships/hyperlink" Target="https://arxiv.org/abs/2302.04761" TargetMode="External"/><Relationship Id="rId77" Type="http://schemas.openxmlformats.org/officeDocument/2006/relationships/hyperlink" Target="https://arxiv.org/abs/2303.17580" TargetMode="External"/><Relationship Id="rId79" Type="http://schemas.openxmlformats.org/officeDocument/2006/relationships/hyperlink" Target="https://arxiv.org/abs/2305.10601" TargetMode="External"/><Relationship Id="rId81" Type="http://schemas.openxmlformats.org/officeDocument/2006/relationships/hyperlink" Target="https://arxiv.org/abs/2305.15334" TargetMode="External"/><Relationship Id="rId106" Type="http://schemas.openxmlformats.org/officeDocument/2006/relationships/hyperlink" Target="https://arxiv.org/abs/2306.05685" TargetMode="External"/><Relationship Id="rId109" Type="http://schemas.openxmlformats.org/officeDocument/2006/relationships/hyperlink" Target="https://arxiv.org/abs/2308.03688" TargetMode="External"/><Relationship Id="rId80" Type="http://schemas.openxmlformats.org/officeDocument/2006/relationships/hyperlink" Target="https://arxiv.org/abs/2308.09687" TargetMode="External"/><Relationship Id="rId100" Type="http://schemas.openxmlformats.org/officeDocument/2006/relationships/hyperlink" Target="https://arxiv.org/abs/2411.10184" TargetMode="External"/><Relationship Id="rId107" Type="http://schemas.openxmlformats.org/officeDocument/2006/relationships/hyperlink" Target="https://arxiv.org/abs/2411.15594" TargetMode="External"/><Relationship Id="rId108" Type="http://schemas.openxmlformats.org/officeDocument/2006/relationships/hyperlink" Target="https://arxiv.org/abs/2412.05579" TargetMode="External"/><Relationship Id="rId83" Type="http://schemas.openxmlformats.org/officeDocument/2006/relationships/hyperlink" Target="https://arxiv.org/abs/2503.21460" TargetMode="External"/><Relationship Id="rId104" Type="http://schemas.openxmlformats.org/officeDocument/2006/relationships/hyperlink" Target="https://arxiv.org/abs/2506.17484" TargetMode="External"/><Relationship Id="rId101" Type="http://schemas.openxmlformats.org/officeDocument/2006/relationships/hyperlink" Target="https://arxiv.org/abs/2509.03811" TargetMode="External"/><Relationship Id="rId103" Type="http://schemas.openxmlformats.org/officeDocument/2006/relationships/hyperlink" Target="https://arxiv.org/abs/2601.09680" TargetMode="External"/><Relationship Id="rId82" Type="http://schemas.openxmlformats.org/officeDocument/2006/relationships/hyperlink" Target="https://arxiv.org/abs/2601.12560" TargetMode="External"/><Relationship Id="rId86" Type="http://schemas.openxmlformats.org/officeDocument/2006/relationships/hyperlink" Target="https://code.claude.com/docs/en/how-claude-code-works" TargetMode="External"/><Relationship Id="rId95" Type="http://schemas.openxmlformats.org/officeDocument/2006/relationships/hyperlink" Target="https://github.com/trpc-group/trpc-mcp-go" TargetMode="External"/><Relationship Id="rId78" Type="http://schemas.openxmlformats.org/officeDocument/2006/relationships/hyperlink" Target="https://lilianweng.github.io/posts/2023-06-23-agent/" TargetMode="External"/><Relationship Id="rId84" Type="http://schemas.openxmlformats.org/officeDocument/2006/relationships/hyperlink" Target="https://link.springer.com/article/10.1007/s10462-025-11422-4" TargetMode="External"/><Relationship Id="rId94" Type="http://schemas.openxmlformats.org/officeDocument/2006/relationships/hyperlink" Target="https://link.springer.com/article/10.1007/s41019-025-00296-9" TargetMode="External"/><Relationship Id="rId102" Type="http://schemas.openxmlformats.org/officeDocument/2006/relationships/hyperlink" Target="https://link.springer.com/chapter/10.1007/978-981-95-1106-8_14" TargetMode="External"/><Relationship Id="rId91" Type="http://schemas.openxmlformats.org/officeDocument/2006/relationships/hyperlink" Target="https://modelcontextprotocol.io" TargetMode="External"/><Relationship Id="rId92" Type="http://schemas.openxmlformats.org/officeDocument/2006/relationships/hyperlink" Target="https://modelcontextprotocol.io/specification/2025-11-25" TargetMode="External"/><Relationship Id="rId105" Type="http://schemas.openxmlformats.org/officeDocument/2006/relationships/hyperlink" Target="https://think.taylorandfrancis.com/special_issues/agentic-supply-chain/" TargetMode="External"/><Relationship Id="rId87" Type="http://schemas.openxmlformats.org/officeDocument/2006/relationships/hyperlink" Target="https://www.anthropic.com/engineering/effective-context-engineering-for-ai-agents" TargetMode="External"/><Relationship Id="rId89" Type="http://schemas.openxmlformats.org/officeDocument/2006/relationships/hyperlink" Target="https://www.anthropic.com/engineering/equipping-agents-for-the-real-world-with-agent-skills" TargetMode="External"/><Relationship Id="rId88" Type="http://schemas.openxmlformats.org/officeDocument/2006/relationships/hyperlink" Target="https://www.anthropic.com/engineering/writing-tools-for-agents" TargetMode="External"/><Relationship Id="rId90" Type="http://schemas.openxmlformats.org/officeDocument/2006/relationships/hyperlink" Target="https://www.anthropic.com/news/model-context-protocol" TargetMode="External"/><Relationship Id="rId85" Type="http://schemas.openxmlformats.org/officeDocument/2006/relationships/hyperlink" Target="https://www.anthropic.com/research/building-effective-agents" TargetMode="External"/><Relationship Id="rId97" Type="http://schemas.openxmlformats.org/officeDocument/2006/relationships/hyperlink" Target="https://www.ascm.org/corporate-solutions/standards-tools/scor-ds/" TargetMode="External"/><Relationship Id="rId96" Type="http://schemas.openxmlformats.org/officeDocument/2006/relationships/hyperlink" Target="https://www.descartes.com/resources/knowledge-center/global-supply-chain-visibility-solutions-breaking-down-silos-b2b" TargetMode="External"/><Relationship Id="rId99" Type="http://schemas.openxmlformats.org/officeDocument/2006/relationships/hyperlink" Target="https://www.globe3.com/blog/article/challenges--opportunities-in-the-trading--distribution-industry" TargetMode="External"/><Relationship Id="rId93" Type="http://schemas.openxmlformats.org/officeDocument/2006/relationships/hyperlink" Target="https://www.microsoft.com/en-us/dynamics-365/blog/it-professional/2025/11/11/dynamics-365-erp-model-context-protocol/" TargetMode="External"/><Relationship Id="rId98" Type="http://schemas.openxmlformats.org/officeDocument/2006/relationships/hyperlink" Target="https://www.omniful.ai/blog/unified-dashboard-erp-oms-wms-tms-supply-chain"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 standalone='yes'?>
<Relationships xmlns="http://schemas.openxmlformats.org/package/2006/relationships"><Relationship Id="rId72" Type="http://schemas.openxmlformats.org/officeDocument/2006/relationships/hyperlink" Target="https://arxiv.org/abs/1706.03762" TargetMode="External"/><Relationship Id="rId73" Type="http://schemas.openxmlformats.org/officeDocument/2006/relationships/hyperlink" Target="https://arxiv.org/abs/2001.08361" TargetMode="External"/><Relationship Id="rId74" Type="http://schemas.openxmlformats.org/officeDocument/2006/relationships/hyperlink" Target="https://arxiv.org/abs/2203.15556" TargetMode="External"/><Relationship Id="rId75" Type="http://schemas.openxmlformats.org/officeDocument/2006/relationships/hyperlink" Target="https://arxiv.org/abs/2210.03629" TargetMode="External"/><Relationship Id="rId76" Type="http://schemas.openxmlformats.org/officeDocument/2006/relationships/hyperlink" Target="https://arxiv.org/abs/2302.04761" TargetMode="External"/><Relationship Id="rId77" Type="http://schemas.openxmlformats.org/officeDocument/2006/relationships/hyperlink" Target="https://arxiv.org/abs/2303.17580" TargetMode="External"/><Relationship Id="rId79" Type="http://schemas.openxmlformats.org/officeDocument/2006/relationships/hyperlink" Target="https://arxiv.org/abs/2305.10601" TargetMode="External"/><Relationship Id="rId81" Type="http://schemas.openxmlformats.org/officeDocument/2006/relationships/hyperlink" Target="https://arxiv.org/abs/2305.15334" TargetMode="External"/><Relationship Id="rId106" Type="http://schemas.openxmlformats.org/officeDocument/2006/relationships/hyperlink" Target="https://arxiv.org/abs/2306.05685" TargetMode="External"/><Relationship Id="rId109" Type="http://schemas.openxmlformats.org/officeDocument/2006/relationships/hyperlink" Target="https://arxiv.org/abs/2308.03688" TargetMode="External"/><Relationship Id="rId80" Type="http://schemas.openxmlformats.org/officeDocument/2006/relationships/hyperlink" Target="https://arxiv.org/abs/2308.09687" TargetMode="External"/><Relationship Id="rId100" Type="http://schemas.openxmlformats.org/officeDocument/2006/relationships/hyperlink" Target="https://arxiv.org/abs/2411.10184" TargetMode="External"/><Relationship Id="rId107" Type="http://schemas.openxmlformats.org/officeDocument/2006/relationships/hyperlink" Target="https://arxiv.org/abs/2411.15594" TargetMode="External"/><Relationship Id="rId108" Type="http://schemas.openxmlformats.org/officeDocument/2006/relationships/hyperlink" Target="https://arxiv.org/abs/2412.05579" TargetMode="External"/><Relationship Id="rId83" Type="http://schemas.openxmlformats.org/officeDocument/2006/relationships/hyperlink" Target="https://arxiv.org/abs/2503.21460" TargetMode="External"/><Relationship Id="rId104" Type="http://schemas.openxmlformats.org/officeDocument/2006/relationships/hyperlink" Target="https://arxiv.org/abs/2506.17484" TargetMode="External"/><Relationship Id="rId101" Type="http://schemas.openxmlformats.org/officeDocument/2006/relationships/hyperlink" Target="https://arxiv.org/abs/2509.03811" TargetMode="External"/><Relationship Id="rId103" Type="http://schemas.openxmlformats.org/officeDocument/2006/relationships/hyperlink" Target="https://arxiv.org/abs/2601.09680" TargetMode="External"/><Relationship Id="rId82" Type="http://schemas.openxmlformats.org/officeDocument/2006/relationships/hyperlink" Target="https://arxiv.org/abs/2601.12560" TargetMode="External"/><Relationship Id="rId86" Type="http://schemas.openxmlformats.org/officeDocument/2006/relationships/hyperlink" Target="https://code.claude.com/docs/en/how-claude-code-works" TargetMode="External"/><Relationship Id="rId95" Type="http://schemas.openxmlformats.org/officeDocument/2006/relationships/hyperlink" Target="https://github.com/trpc-group/trpc-mcp-go" TargetMode="External"/><Relationship Id="rId78" Type="http://schemas.openxmlformats.org/officeDocument/2006/relationships/hyperlink" Target="https://lilianweng.github.io/posts/2023-06-23-agent/" TargetMode="External"/><Relationship Id="rId84" Type="http://schemas.openxmlformats.org/officeDocument/2006/relationships/hyperlink" Target="https://link.springer.com/article/10.1007/s10462-025-11422-4" TargetMode="External"/><Relationship Id="rId94" Type="http://schemas.openxmlformats.org/officeDocument/2006/relationships/hyperlink" Target="https://link.springer.com/article/10.1007/s41019-025-00296-9" TargetMode="External"/><Relationship Id="rId102" Type="http://schemas.openxmlformats.org/officeDocument/2006/relationships/hyperlink" Target="https://link.springer.com/chapter/10.1007/978-981-95-1106-8_14" TargetMode="External"/><Relationship Id="rId91" Type="http://schemas.openxmlformats.org/officeDocument/2006/relationships/hyperlink" Target="https://modelcontextprotocol.io" TargetMode="External"/><Relationship Id="rId92" Type="http://schemas.openxmlformats.org/officeDocument/2006/relationships/hyperlink" Target="https://modelcontextprotocol.io/specification/2025-11-25" TargetMode="External"/><Relationship Id="rId105" Type="http://schemas.openxmlformats.org/officeDocument/2006/relationships/hyperlink" Target="https://think.taylorandfrancis.com/special_issues/agentic-supply-chain/" TargetMode="External"/><Relationship Id="rId87" Type="http://schemas.openxmlformats.org/officeDocument/2006/relationships/hyperlink" Target="https://www.anthropic.com/engineering/effective-context-engineering-for-ai-agents" TargetMode="External"/><Relationship Id="rId89" Type="http://schemas.openxmlformats.org/officeDocument/2006/relationships/hyperlink" Target="https://www.anthropic.com/engineering/equipping-agents-for-the-real-world-with-agent-skills" TargetMode="External"/><Relationship Id="rId88" Type="http://schemas.openxmlformats.org/officeDocument/2006/relationships/hyperlink" Target="https://www.anthropic.com/engineering/writing-tools-for-agents" TargetMode="External"/><Relationship Id="rId90" Type="http://schemas.openxmlformats.org/officeDocument/2006/relationships/hyperlink" Target="https://www.anthropic.com/news/model-context-protocol" TargetMode="External"/><Relationship Id="rId85" Type="http://schemas.openxmlformats.org/officeDocument/2006/relationships/hyperlink" Target="https://www.anthropic.com/research/building-effective-agents" TargetMode="External"/><Relationship Id="rId97" Type="http://schemas.openxmlformats.org/officeDocument/2006/relationships/hyperlink" Target="https://www.ascm.org/corporate-solutions/standards-tools/scor-ds/" TargetMode="External"/><Relationship Id="rId96" Type="http://schemas.openxmlformats.org/officeDocument/2006/relationships/hyperlink" Target="https://www.descartes.com/resources/knowledge-center/global-supply-chain-visibility-solutions-breaking-down-silos-b2b" TargetMode="External"/><Relationship Id="rId99" Type="http://schemas.openxmlformats.org/officeDocument/2006/relationships/hyperlink" Target="https://www.globe3.com/blog/article/challenges--opportunities-in-the-trading--distribution-industry" TargetMode="External"/><Relationship Id="rId93" Type="http://schemas.openxmlformats.org/officeDocument/2006/relationships/hyperlink" Target="https://www.microsoft.com/en-us/dynamics-365/blog/it-professional/2025/11/11/dynamics-365-erp-model-context-protocol/" TargetMode="External"/><Relationship Id="rId98" Type="http://schemas.openxmlformats.org/officeDocument/2006/relationships/hyperlink" Target="https://www.omniful.ai/blog/unified-dashboard-erp-oms-wms-tms-supply-chain" TargetMode="External"/></Relationships>
</file>

<file path=word/theme/theme1.xml><?xml version="1.0" encoding="utf-8"?>
<a:theme xmlns:a="http://schemas.openxmlformats.org/drawingml/2006/main" name="ชุดรูปแบบของ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20</Pages>
  <Words>2123</Words>
  <Characters>12106</Characters>
  <Application>Microsoft Office Word</Application>
  <DocSecurity>0</DocSecurity>
  <Lines>100</Lines>
  <Paragraphs>28</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14201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2026-03-12T07:10:00Z</dcterms:created>
  <dcterms:modified xsi:type="dcterms:W3CDTF">2026-03-12T07:10:00Z</dcterms:modified>
</cp:coreProperties>
</file>

<file path=docProps/custom.xml><?xml version="1.0" encoding="utf-8"?>
<Properties xmlns="http://schemas.openxmlformats.org/officeDocument/2006/custom-properties" xmlns:vt="http://schemas.openxmlformats.org/officeDocument/2006/docPropsVTypes"/>
</file>