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hanging="2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ИДЗ №1. Макроэкономика.</w:t>
      </w:r>
    </w:p>
    <w:p w:rsidR="00000000" w:rsidDel="00000000" w:rsidP="00000000" w:rsidRDefault="00000000" w:rsidRPr="00000000" w14:paraId="00000002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Григоращенко Екатерина, ББИ1904</w:t>
      </w:r>
    </w:p>
    <w:p w:rsidR="00000000" w:rsidDel="00000000" w:rsidP="00000000" w:rsidRDefault="00000000" w:rsidRPr="00000000" w14:paraId="00000003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студенческого: 077</w:t>
      </w:r>
    </w:p>
    <w:p w:rsidR="00000000" w:rsidDel="00000000" w:rsidP="00000000" w:rsidRDefault="00000000" w:rsidRPr="00000000" w14:paraId="00000004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Страна: Польша</w:t>
      </w:r>
    </w:p>
    <w:p w:rsidR="00000000" w:rsidDel="00000000" w:rsidP="00000000" w:rsidRDefault="00000000" w:rsidRPr="00000000" w14:paraId="00000005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Год: 2011</w:t>
      </w:r>
    </w:p>
    <w:p w:rsidR="00000000" w:rsidDel="00000000" w:rsidP="00000000" w:rsidRDefault="00000000" w:rsidRPr="00000000" w14:paraId="00000006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0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доходности государственных облигаций (со сроком погашения 1 год) были взяты с сайта: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https://data.oecd.org/interest/short-term-interest-rates.htm#indicator-chart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6138863" cy="3910167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4884" l="10963" r="11794" t="779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8863" cy="391016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0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Статистические данные о курсе рубля к соответствующей валюте на начало и конец 2011 года были найдены на сайте: https://ratestats.com/zloty/2011/</w:t>
      </w:r>
    </w:p>
    <w:p w:rsidR="00000000" w:rsidDel="00000000" w:rsidP="00000000" w:rsidRDefault="00000000" w:rsidRPr="00000000" w14:paraId="00000009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0331" cy="8058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2800" l="16502" r="55192" t="27728"/>
                    <a:stretch>
                      <a:fillRect/>
                    </a:stretch>
                  </pic:blipFill>
                  <pic:spPr>
                    <a:xfrm>
                      <a:off x="0" y="0"/>
                      <a:ext cx="4270331" cy="805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7259" cy="3748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097" l="16502" r="55376" t="82563"/>
                    <a:stretch>
                      <a:fillRect/>
                    </a:stretch>
                  </pic:blipFill>
                  <pic:spPr>
                    <a:xfrm>
                      <a:off x="0" y="0"/>
                      <a:ext cx="4327259" cy="37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того, что на сайте был указан разный номинал, я высчитала курс декабря для номинала 1: 92,6302/10=9,26302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0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Номинальная доходность для российского инвестора, вкладывающего рубли (через обмен на иностранную валюту) в польские облигации с учетом обратного обмена иностранной валюты на рубли после получения дохода в конце периода, была рассчитана по формуле: i = (1+k)/(1+j)-1, где i - искомая номинальная доходность, k - найденная доходность в иностранной валюте, j - темп девальвации валюты инвестиций.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= (1/9,26302)/(1/10,3593)-1 = 7,9197%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(1+4,578%)/(1+7,9197%)-1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ead3" w:val="clear"/>
          <w:rtl w:val="0"/>
        </w:rPr>
        <w:t xml:space="preserve">-3,0965%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номинальная доходность инвестора в рублях.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0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Номинальная доходностью инвестиций в российские государственные облигации со сроком погашения 1 год в 2011 году была также найдена на сайте, упомянутом ранее.</w:t>
      </w:r>
    </w:p>
    <w:p w:rsidR="00000000" w:rsidDel="00000000" w:rsidP="00000000" w:rsidRDefault="00000000" w:rsidRPr="00000000" w14:paraId="00000011">
      <w:pPr>
        <w:pageBreakBefore w:val="0"/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0758" cy="35394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393" l="11361" r="12364" t="16253"/>
                    <a:stretch>
                      <a:fillRect/>
                    </a:stretch>
                  </pic:blipFill>
                  <pic:spPr>
                    <a:xfrm>
                      <a:off x="0" y="0"/>
                      <a:ext cx="6050758" cy="3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-3,0965% - 5,49%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ead3" w:val="clear"/>
          <w:rtl w:val="0"/>
        </w:rPr>
        <w:t xml:space="preserve">-8,5865%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 доходность от российских облигаций на 8,5865% больше, чем доходность от польских.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0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Реальная доходность инвестиций в польские облигации с учетом инфляции в России в 2011 году вычислялось по формуле: реальная доходность = (1 + номинальная доходность)/(1 + инфляция) - 1.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инфляции была найдена на сайте “Российской газеты”: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https://rg.ru/2011/12/30/inflyaciya-anons.html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Реальная доходность = (1+ (-3,0965%))/(1+6,1%)-1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ead3" w:val="clear"/>
          <w:rtl w:val="0"/>
        </w:rPr>
        <w:t xml:space="preserve">-8,6678%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g.ru/2011/12/30/inflyaciya-anons.html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ta.oecd.org/interest/short-term-interest-rates.htm#indicator-chart*" TargetMode="External"/><Relationship Id="rId7" Type="http://schemas.openxmlformats.org/officeDocument/2006/relationships/hyperlink" Target="https://data.oecd.org/interest/short-term-interest-rates.htm#indicator-chart*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