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E3C" w:rsidRPr="00367FBC" w:rsidRDefault="00667E3C" w:rsidP="00667E3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7F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Раздел 3. </w:t>
      </w:r>
      <w:r w:rsidRPr="00367FBC">
        <w:rPr>
          <w:rFonts w:ascii="Times New Roman" w:hAnsi="Times New Roman" w:cs="Times New Roman"/>
          <w:b/>
          <w:sz w:val="28"/>
          <w:szCs w:val="28"/>
        </w:rPr>
        <w:t>Российское мировоззрение и ценности российской цивилизации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367F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7F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 ч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667E3C" w:rsidRPr="00EE335E" w:rsidRDefault="00667E3C" w:rsidP="00667E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Лекция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EE335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Мировоззрение и идентичность </w:t>
      </w:r>
    </w:p>
    <w:p w:rsidR="00667E3C" w:rsidRPr="00EE335E" w:rsidRDefault="00667E3C" w:rsidP="00667E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Лекция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EE33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Мировоззренческие принципы (константы) российской цивилизации</w:t>
      </w:r>
    </w:p>
    <w:p w:rsidR="00667E3C" w:rsidRPr="00EE335E" w:rsidRDefault="00667E3C" w:rsidP="00667E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EE335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Ценностные вызовы современной политики </w:t>
      </w:r>
    </w:p>
    <w:p w:rsidR="00667E3C" w:rsidRPr="00EE335E" w:rsidRDefault="00667E3C" w:rsidP="00667E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EE33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Концепт мировоззрения в социальных науках </w:t>
      </w:r>
    </w:p>
    <w:p w:rsidR="00667E3C" w:rsidRPr="00EE335E" w:rsidRDefault="00667E3C" w:rsidP="00667E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EE335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Системная модель мировоззрения </w:t>
      </w:r>
    </w:p>
    <w:p w:rsidR="00667E3C" w:rsidRPr="00EE335E" w:rsidRDefault="00667E3C" w:rsidP="00667E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EE335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Ценности российской цивилизации </w:t>
      </w:r>
    </w:p>
    <w:p w:rsidR="00667E3C" w:rsidRPr="00EE335E" w:rsidRDefault="00667E3C" w:rsidP="00667E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35E">
        <w:rPr>
          <w:rFonts w:ascii="Times New Roman" w:hAnsi="Times New Roman" w:cs="Times New Roman"/>
          <w:sz w:val="28"/>
          <w:szCs w:val="28"/>
        </w:rPr>
        <w:t xml:space="preserve">Семинар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EE335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335E">
        <w:rPr>
          <w:rFonts w:ascii="Times New Roman" w:hAnsi="Times New Roman" w:cs="Times New Roman"/>
          <w:sz w:val="28"/>
          <w:szCs w:val="28"/>
        </w:rPr>
        <w:t xml:space="preserve"> Мировоззрение и государство</w:t>
      </w:r>
    </w:p>
    <w:p w:rsidR="00667E3C" w:rsidRDefault="00667E3C" w:rsidP="00A16F1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64F9C" w:rsidRDefault="00A64F9C" w:rsidP="00BB20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64F9C" w:rsidRDefault="00A64F9C" w:rsidP="00A64F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64F9C">
        <w:rPr>
          <w:rFonts w:ascii="Times New Roman" w:hAnsi="Times New Roman" w:cs="Times New Roman"/>
          <w:b/>
          <w:sz w:val="28"/>
          <w:szCs w:val="28"/>
        </w:rPr>
        <w:t xml:space="preserve">Семинар 3.2. Концепт мировоззрения в социальных науках </w:t>
      </w:r>
    </w:p>
    <w:p w:rsidR="001E24B5" w:rsidRDefault="001E24B5" w:rsidP="001E24B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Время: 2 ч.</w:t>
      </w:r>
    </w:p>
    <w:p w:rsidR="001E24B5" w:rsidRDefault="001E24B5" w:rsidP="001E24B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семинара:</w:t>
      </w:r>
    </w:p>
    <w:p w:rsidR="001E24B5" w:rsidRPr="00514F78" w:rsidRDefault="002574A9" w:rsidP="001E24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1. О</w:t>
      </w:r>
      <w:r w:rsidR="001E24B5" w:rsidRPr="00514F78">
        <w:rPr>
          <w:rFonts w:ascii="Times New Roman" w:hAnsi="Times New Roman" w:cs="Times New Roman"/>
          <w:sz w:val="28"/>
          <w:szCs w:val="28"/>
        </w:rPr>
        <w:t xml:space="preserve">пределение мировоззрения и </w:t>
      </w:r>
      <w:r w:rsidR="001E24B5" w:rsidRPr="00514F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этапы </w:t>
      </w:r>
      <w:r w:rsidR="001E2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его </w:t>
      </w:r>
      <w:r w:rsidR="001E24B5" w:rsidRPr="00514F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формирования </w:t>
      </w:r>
    </w:p>
    <w:p w:rsidR="001E24B5" w:rsidRPr="00514F78" w:rsidRDefault="002574A9" w:rsidP="001E24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 П</w:t>
      </w:r>
      <w:r w:rsidR="001E24B5" w:rsidRPr="00514F78">
        <w:rPr>
          <w:rFonts w:ascii="Times New Roman" w:eastAsia="Times New Roman" w:hAnsi="Times New Roman" w:cs="Times New Roman"/>
          <w:sz w:val="28"/>
          <w:szCs w:val="28"/>
          <w:lang w:eastAsia="ru-RU"/>
        </w:rPr>
        <w:t>ути формирования мировоззрения</w:t>
      </w:r>
    </w:p>
    <w:p w:rsidR="001E24B5" w:rsidRDefault="002574A9" w:rsidP="001E24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1E24B5" w:rsidRPr="00514F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1E24B5" w:rsidRPr="00514F7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собенности мировоззрения</w:t>
      </w:r>
    </w:p>
    <w:p w:rsidR="001E24B5" w:rsidRPr="00514F78" w:rsidRDefault="00E94AF2" w:rsidP="001E24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2574A9">
        <w:rPr>
          <w:rFonts w:ascii="Times New Roman" w:eastAsia="Times New Roman" w:hAnsi="Times New Roman" w:cs="Times New Roman"/>
          <w:sz w:val="28"/>
          <w:szCs w:val="28"/>
          <w:lang w:eastAsia="ru-RU"/>
        </w:rPr>
        <w:t>. В</w:t>
      </w:r>
      <w:r w:rsidR="001E24B5" w:rsidRPr="00514F78">
        <w:rPr>
          <w:rFonts w:ascii="Times New Roman" w:eastAsia="Times New Roman" w:hAnsi="Times New Roman" w:cs="Times New Roman"/>
          <w:sz w:val="28"/>
          <w:szCs w:val="28"/>
          <w:lang w:eastAsia="ru-RU"/>
        </w:rPr>
        <w:t>иды мировоззрения</w:t>
      </w:r>
    </w:p>
    <w:p w:rsidR="001E24B5" w:rsidRPr="00514F78" w:rsidRDefault="00E94AF2" w:rsidP="001E24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2574A9">
        <w:rPr>
          <w:rFonts w:ascii="Times New Roman" w:eastAsia="Times New Roman" w:hAnsi="Times New Roman" w:cs="Times New Roman"/>
          <w:sz w:val="28"/>
          <w:szCs w:val="28"/>
          <w:lang w:eastAsia="ru-RU"/>
        </w:rPr>
        <w:t>. Н</w:t>
      </w:r>
      <w:r w:rsidR="001E24B5" w:rsidRPr="00514F7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осители мировоззрения</w:t>
      </w:r>
    </w:p>
    <w:p w:rsidR="001E24B5" w:rsidRPr="00514F78" w:rsidRDefault="00E94AF2" w:rsidP="001E24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2574A9">
        <w:rPr>
          <w:rFonts w:ascii="Times New Roman" w:eastAsia="Times New Roman" w:hAnsi="Times New Roman" w:cs="Times New Roman"/>
          <w:sz w:val="28"/>
          <w:szCs w:val="28"/>
          <w:lang w:eastAsia="ru-RU"/>
        </w:rPr>
        <w:t>. К</w:t>
      </w:r>
      <w:r w:rsidR="001E24B5" w:rsidRPr="00514F78">
        <w:rPr>
          <w:rFonts w:ascii="Times New Roman" w:eastAsia="Times New Roman" w:hAnsi="Times New Roman" w:cs="Times New Roman"/>
          <w:sz w:val="28"/>
          <w:szCs w:val="28"/>
          <w:lang w:eastAsia="ru-RU"/>
        </w:rPr>
        <w:t>лассификация типов и видов мировоззрения</w:t>
      </w:r>
    </w:p>
    <w:p w:rsidR="001E24B5" w:rsidRDefault="00E94AF2" w:rsidP="001E24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2574A9">
        <w:rPr>
          <w:rFonts w:ascii="Times New Roman" w:eastAsia="Times New Roman" w:hAnsi="Times New Roman" w:cs="Times New Roman"/>
          <w:sz w:val="28"/>
          <w:szCs w:val="28"/>
          <w:lang w:eastAsia="ru-RU"/>
        </w:rPr>
        <w:t>. Р</w:t>
      </w:r>
      <w:r w:rsidR="001E24B5" w:rsidRPr="00514F78">
        <w:rPr>
          <w:rFonts w:ascii="Times New Roman" w:eastAsia="Times New Roman" w:hAnsi="Times New Roman" w:cs="Times New Roman"/>
          <w:sz w:val="28"/>
          <w:szCs w:val="28"/>
          <w:lang w:eastAsia="ru-RU"/>
        </w:rPr>
        <w:t>оль мировоззрения в жизни человека</w:t>
      </w:r>
    </w:p>
    <w:p w:rsidR="001B3BBF" w:rsidRDefault="001B3BBF" w:rsidP="001E24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3BBF" w:rsidRPr="001B3BBF" w:rsidRDefault="001B3BBF" w:rsidP="001B3BB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B3B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Литература:</w:t>
      </w:r>
    </w:p>
    <w:p w:rsidR="001B3BBF" w:rsidRPr="001B3BBF" w:rsidRDefault="001B3BBF" w:rsidP="001B3BB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Нормативные документы: </w:t>
      </w:r>
    </w:p>
    <w:p w:rsidR="001B3BBF" w:rsidRPr="001B3BBF" w:rsidRDefault="001B3BBF" w:rsidP="001B3BB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Конституция Российской Федерации. </w:t>
      </w:r>
    </w:p>
    <w:p w:rsidR="001B3BBF" w:rsidRPr="001B3BBF" w:rsidRDefault="001B3BBF" w:rsidP="001B3BB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Стратегия государственной национальной политики Российской Федерации на период до 2025 г. </w:t>
      </w:r>
    </w:p>
    <w:p w:rsidR="001B3BBF" w:rsidRPr="001B3BBF" w:rsidRDefault="001B3BBF" w:rsidP="001B3BB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Интернет-ресурсы: </w:t>
      </w:r>
    </w:p>
    <w:p w:rsidR="001B3BBF" w:rsidRPr="001B3BBF" w:rsidRDefault="001B3BBF" w:rsidP="001B3BB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Сайт Президента РФ. Режим доступа: http://kremlin.ru/, свободный. – </w:t>
      </w:r>
      <w:proofErr w:type="spellStart"/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Загл</w:t>
      </w:r>
      <w:proofErr w:type="spellEnd"/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 экрана. </w:t>
      </w:r>
    </w:p>
    <w:p w:rsidR="001B3BBF" w:rsidRPr="001B3BBF" w:rsidRDefault="001B3BBF" w:rsidP="001B3BB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Сайт Комитета Государственной Думы по делам национальностей. Режим доступа: http://www.komitet2-4.km.duma.gov.ru/, свободный. – </w:t>
      </w:r>
      <w:proofErr w:type="spellStart"/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Загл</w:t>
      </w:r>
      <w:proofErr w:type="spellEnd"/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 экрана. </w:t>
      </w:r>
    </w:p>
    <w:p w:rsidR="001B3BBF" w:rsidRPr="001B3BBF" w:rsidRDefault="001B3BBF" w:rsidP="001B3BB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Сайт Федерального Агентства по делам национальностей. Режим доступа: http://government.ru, свободный. – </w:t>
      </w:r>
      <w:proofErr w:type="spellStart"/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Загл</w:t>
      </w:r>
      <w:proofErr w:type="spellEnd"/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 экрана. </w:t>
      </w:r>
    </w:p>
    <w:p w:rsidR="001B3BBF" w:rsidRPr="001B3BBF" w:rsidRDefault="001B3BBF" w:rsidP="001B3BB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Сайт Ассамблеи народов России. Режим доступа: http://xn-- 80aaadglf1chnmbxga3u.xn--p1ai/, свободный. – </w:t>
      </w:r>
      <w:proofErr w:type="spellStart"/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Загл</w:t>
      </w:r>
      <w:proofErr w:type="spellEnd"/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 экрана. </w:t>
      </w:r>
    </w:p>
    <w:p w:rsidR="001B3BBF" w:rsidRPr="001B3BBF" w:rsidRDefault="001B3BBF" w:rsidP="001B3BB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Сайт Института этнологии и антропологии РАН. Режим доступа: http://iea-ras.ru/, свободный. – </w:t>
      </w:r>
      <w:proofErr w:type="spellStart"/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Загл</w:t>
      </w:r>
      <w:proofErr w:type="spellEnd"/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 экрана. </w:t>
      </w:r>
    </w:p>
    <w:p w:rsidR="001B3BBF" w:rsidRPr="001B3BBF" w:rsidRDefault="001B3BBF" w:rsidP="001B3BB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Сайт Института социологии РАН. Режим доступа: http://www.isras.ru/, свободный. – </w:t>
      </w:r>
      <w:proofErr w:type="spellStart"/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Загл</w:t>
      </w:r>
      <w:proofErr w:type="spellEnd"/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 экрана. 8. Политическая </w:t>
      </w:r>
      <w:proofErr w:type="spellStart"/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регионалистика</w:t>
      </w:r>
      <w:proofErr w:type="spellEnd"/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Лаборатория региональных политических исследований НИУ ВШЭ. Режим доступа: http://www.regional-science.ru/, свободный. – </w:t>
      </w:r>
      <w:proofErr w:type="spellStart"/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Загл</w:t>
      </w:r>
      <w:proofErr w:type="spellEnd"/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 экрана. </w:t>
      </w:r>
    </w:p>
    <w:p w:rsidR="001B3BBF" w:rsidRPr="001B3BBF" w:rsidRDefault="001B3BBF" w:rsidP="001B3BB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Информационные справочные системы: </w:t>
      </w:r>
    </w:p>
    <w:p w:rsidR="001B3BBF" w:rsidRPr="001B3BBF" w:rsidRDefault="001B3BBF" w:rsidP="001B3BB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>1. Базы данных ИНИОН РАН (</w:t>
      </w:r>
      <w:hyperlink r:id="rId9" w:history="1">
        <w:r w:rsidRPr="001B3BB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  <w:lang w:eastAsia="ru-RU"/>
          </w:rPr>
          <w:t>http://inion.ru/resources/bazy-dannykh-inion-ran/</w:t>
        </w:r>
      </w:hyperlink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:rsidR="001B3BBF" w:rsidRPr="001B3BBF" w:rsidRDefault="001B3BBF" w:rsidP="001B3BB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B3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</w:t>
      </w:r>
      <w:proofErr w:type="gramStart"/>
      <w:r w:rsidRPr="001B3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eLIBRARY.RU</w:t>
      </w:r>
      <w:proofErr w:type="gramEnd"/>
      <w:r w:rsidRPr="001B3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hyperlink r:id="rId10" w:history="1">
        <w:r w:rsidRPr="001B3BB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  <w:lang w:val="en-US" w:eastAsia="ru-RU"/>
          </w:rPr>
          <w:t>http://www.elibrary.ru</w:t>
        </w:r>
      </w:hyperlink>
      <w:r w:rsidRPr="001B3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</w:p>
    <w:p w:rsidR="001B3BBF" w:rsidRPr="001B3BBF" w:rsidRDefault="001B3BBF" w:rsidP="001B3BB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>3. Информационная система «Единое окно доступа к образовательным ресурсам» (</w:t>
      </w:r>
      <w:hyperlink r:id="rId11" w:history="1">
        <w:r w:rsidRPr="001B3BBF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/>
            <w:lang w:eastAsia="ru-RU"/>
          </w:rPr>
          <w:t>http://window.edu.ru/</w:t>
        </w:r>
      </w:hyperlink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</w:p>
    <w:p w:rsidR="001B3BBF" w:rsidRPr="001B3BBF" w:rsidRDefault="001B3BBF" w:rsidP="001B3BB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Университетская информационная система Россия (uisrussia.msu.ru) </w:t>
      </w:r>
    </w:p>
    <w:p w:rsidR="001B3BBF" w:rsidRPr="001B3BBF" w:rsidRDefault="001B3BBF" w:rsidP="001B3BB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Электронно-библиотечные системы: </w:t>
      </w:r>
    </w:p>
    <w:p w:rsidR="001B3BBF" w:rsidRPr="001B3BBF" w:rsidRDefault="001B3BBF" w:rsidP="001B3BB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ЭБС «Университетская библиотека онлайн». </w:t>
      </w:r>
    </w:p>
    <w:p w:rsidR="001B3BBF" w:rsidRPr="001B3BBF" w:rsidRDefault="001B3BBF" w:rsidP="001B3BB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>2. ЭБС «</w:t>
      </w:r>
      <w:proofErr w:type="spellStart"/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Знаниум</w:t>
      </w:r>
      <w:proofErr w:type="spellEnd"/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</w:p>
    <w:p w:rsidR="001B3BBF" w:rsidRPr="001B3BBF" w:rsidRDefault="001B3BBF" w:rsidP="001B3BBF">
      <w:pPr>
        <w:spacing w:after="0" w:line="240" w:lineRule="auto"/>
        <w:ind w:firstLine="709"/>
        <w:textAlignment w:val="top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>3. ЭБС «</w:t>
      </w:r>
      <w:proofErr w:type="spellStart"/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>Юрайт</w:t>
      </w:r>
      <w:proofErr w:type="spellEnd"/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>». Практическое занятие № 7</w:t>
      </w:r>
    </w:p>
    <w:p w:rsidR="001B3BBF" w:rsidRPr="001B3BBF" w:rsidRDefault="001B3BBF" w:rsidP="001B3B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B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Стратегия национальной безопасности / </w:t>
      </w:r>
      <w:r w:rsidRPr="001B3BBF">
        <w:rPr>
          <w:rFonts w:ascii="Times New Roman" w:hAnsi="Times New Roman" w:cs="Times New Roman"/>
          <w:sz w:val="28"/>
          <w:szCs w:val="28"/>
        </w:rPr>
        <w:t>Указ Президента Российской Федерации от 02.07.2021 г. № 400 • Президент России. http://www.kremlin.ru/acts/bank/47046/page/4</w:t>
      </w:r>
    </w:p>
    <w:p w:rsidR="001B3BBF" w:rsidRDefault="001B3BBF" w:rsidP="001E24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3BBF" w:rsidRDefault="001B3BBF" w:rsidP="001E24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4AF2" w:rsidRDefault="00E94AF2" w:rsidP="001B3BB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4AF2">
        <w:rPr>
          <w:rFonts w:ascii="Times New Roman" w:hAnsi="Times New Roman" w:cs="Times New Roman"/>
          <w:sz w:val="28"/>
          <w:szCs w:val="28"/>
        </w:rPr>
        <w:t>Материалы к семинару 3.2.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3BBF" w:rsidRPr="00C256ED">
        <w:rPr>
          <w:rFonts w:ascii="Times New Roman" w:hAnsi="Times New Roman" w:cs="Times New Roman"/>
          <w:b/>
          <w:sz w:val="28"/>
          <w:szCs w:val="28"/>
        </w:rPr>
        <w:t>Концепт мировоззрения в социальных науках</w:t>
      </w:r>
    </w:p>
    <w:p w:rsidR="00E94AF2" w:rsidRDefault="00E94AF2" w:rsidP="001B3BB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B3BBF" w:rsidRPr="00E94AF2" w:rsidRDefault="00E94AF2" w:rsidP="00E94AF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</w:t>
      </w:r>
      <w:r w:rsidR="001B3BBF" w:rsidRPr="00E94A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4AF2">
        <w:rPr>
          <w:rFonts w:ascii="Times New Roman" w:hAnsi="Times New Roman" w:cs="Times New Roman"/>
          <w:b/>
          <w:sz w:val="28"/>
          <w:szCs w:val="28"/>
        </w:rPr>
        <w:t xml:space="preserve">1. Определение мировоззрения и </w:t>
      </w:r>
      <w:r w:rsidRPr="00E94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основные этапы его формирования </w:t>
      </w:r>
    </w:p>
    <w:p w:rsidR="001B3BBF" w:rsidRPr="00923948" w:rsidRDefault="001B3BBF" w:rsidP="001B3B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 указано в учебнике по обществоведению:</w:t>
      </w:r>
    </w:p>
    <w:p w:rsidR="00E94AF2" w:rsidRPr="00D600D2" w:rsidRDefault="001B3BBF" w:rsidP="00E94AF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0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Мировоззрение</w:t>
      </w: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это целостное представление о природе, обществе, человеке, находящее выражение в системе ценностей и идеалов личности, социальной группы, общества.</w:t>
      </w:r>
    </w:p>
    <w:p w:rsidR="001B3BBF" w:rsidRPr="00D600D2" w:rsidRDefault="001B3BBF" w:rsidP="001B3BBF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 этап — мироощущение — </w:t>
      </w:r>
      <w:r w:rsidRPr="00200B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преобладает эмоционально-чувственное познание отдельных частей мира</w:t>
      </w: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00B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формируется </w:t>
      </w: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эмоциональный, </w:t>
      </w:r>
      <w:r w:rsidRPr="00200B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субъективный, </w:t>
      </w: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>«лоскутный» образ мира.</w:t>
      </w:r>
    </w:p>
    <w:p w:rsidR="001B3BBF" w:rsidRPr="00D600D2" w:rsidRDefault="001B3BBF" w:rsidP="001B3BBF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II этап — мировосприятие — </w:t>
      </w:r>
      <w:r w:rsidRPr="00200B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преобладает чувственное познание, соединяющее части в обобщенный</w:t>
      </w: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 мира. </w:t>
      </w:r>
    </w:p>
    <w:p w:rsidR="001B3BBF" w:rsidRPr="00D600D2" w:rsidRDefault="001B3BBF" w:rsidP="001B3B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этих этапов формируется образ мира, полученный в результате его чувственного восприятия.</w:t>
      </w:r>
    </w:p>
    <w:p w:rsidR="001B3BBF" w:rsidRDefault="001B3BBF" w:rsidP="001B3BBF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III этап — миропонимание — </w:t>
      </w:r>
      <w:r w:rsidRPr="00200B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преобладает разумное, интеллектуальное понимание явлений и процессов, формирующее </w:t>
      </w: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0BFF"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мировоззрения на базе</w:t>
      </w: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рацио</w:t>
      </w:r>
      <w:r w:rsidRPr="00200BF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нального объяснения</w:t>
      </w: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мира.</w:t>
      </w:r>
    </w:p>
    <w:p w:rsidR="00E94AF2" w:rsidRPr="00D600D2" w:rsidRDefault="00E94AF2" w:rsidP="00E94AF2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4AF2" w:rsidRPr="00E94AF2" w:rsidRDefault="00E94AF2" w:rsidP="00E94AF2">
      <w:pPr>
        <w:pStyle w:val="a7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Вопрос </w:t>
      </w:r>
      <w:r w:rsidRPr="00E94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Пути формирования мировоззрения</w:t>
      </w:r>
    </w:p>
    <w:p w:rsidR="001B3BBF" w:rsidRPr="00D600D2" w:rsidRDefault="001B3BBF" w:rsidP="001B3BBF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стихийное</w:t>
      </w:r>
      <w:proofErr w:type="gramEnd"/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на основе обыденного опыта, под влиянием окружающей жизни;</w:t>
      </w:r>
    </w:p>
    <w:p w:rsidR="001B3BBF" w:rsidRDefault="001B3BBF" w:rsidP="001B3BBF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осознанное — посредством целенаправленной рациональной деятельности, направленной на понимание окружающего мира.</w:t>
      </w:r>
      <w:proofErr w:type="gramEnd"/>
    </w:p>
    <w:p w:rsidR="00E94AF2" w:rsidRPr="00D600D2" w:rsidRDefault="00E94AF2" w:rsidP="00E94AF2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4AF2" w:rsidRPr="00E94AF2" w:rsidRDefault="00E94AF2" w:rsidP="00E94AF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94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Вопрос 3. Особенности мировоззрения</w:t>
      </w:r>
    </w:p>
    <w:p w:rsidR="001B3BBF" w:rsidRPr="00D600D2" w:rsidRDefault="001B3BBF" w:rsidP="001B3B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собенности мировоззрения:</w:t>
      </w:r>
    </w:p>
    <w:p w:rsidR="001B3BBF" w:rsidRPr="00D600D2" w:rsidRDefault="001B3BBF" w:rsidP="001B3BBF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Всегда исторично, т. е. тесно связано с переживаемыми обществом стадиями развития, совокупностью тех проблем, которыми непосредственно живёт общество.</w:t>
      </w:r>
    </w:p>
    <w:p w:rsidR="001B3BBF" w:rsidRPr="00D600D2" w:rsidRDefault="001B3BBF" w:rsidP="001B3BBF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Формируется постепенно (как стихийно, так и осознанно) и подвержено изменениям в течение всей жизни человека</w:t>
      </w:r>
      <w:r w:rsidRPr="00200B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истории общества</w:t>
      </w: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B3BBF" w:rsidRPr="00D600D2" w:rsidRDefault="001B3BBF" w:rsidP="001B3BBF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Всегда связано с убеждением — устойчивым взглядом на мир, идеалами и принципами, стремлением воплотить их в жизнь через свои действия и поступки.</w:t>
      </w:r>
    </w:p>
    <w:p w:rsidR="001B3BBF" w:rsidRPr="00D600D2" w:rsidRDefault="001B3BBF" w:rsidP="001B3BBF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 общую направленность личности — совокупность устойчивых мотивов, ориентирующих деятельность личности и относительно независимых от текущей ситуации.</w:t>
      </w:r>
    </w:p>
    <w:p w:rsidR="001B3BBF" w:rsidRPr="00D600D2" w:rsidRDefault="001B3BBF" w:rsidP="001B3BBF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Сказывается на всем облике человека, на всей совокупности особенностей поведения и действий, привычек и наклонностей.</w:t>
      </w:r>
    </w:p>
    <w:p w:rsidR="00E94AF2" w:rsidRDefault="00E94AF2" w:rsidP="00E94AF2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4AF2" w:rsidRPr="00E94AF2" w:rsidRDefault="00E94AF2" w:rsidP="00E94AF2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Вопрос 4</w:t>
      </w:r>
      <w:r w:rsidRPr="00E94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Виды  мировоззрений</w:t>
      </w:r>
    </w:p>
    <w:p w:rsidR="001B3BBF" w:rsidRPr="00D600D2" w:rsidRDefault="001B3BBF" w:rsidP="001B3BBF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догматизм (от гр. </w:t>
      </w:r>
      <w:proofErr w:type="spellStart"/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>dogma</w:t>
      </w:r>
      <w:proofErr w:type="spellEnd"/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мнение) — форма мышления и действия, характеризующаяся косностью, «</w:t>
      </w:r>
      <w:proofErr w:type="spellStart"/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>мёртвостью</w:t>
      </w:r>
      <w:proofErr w:type="spellEnd"/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>», неподвижностью, стремлением к авторитарности;</w:t>
      </w:r>
    </w:p>
    <w:p w:rsidR="001B3BBF" w:rsidRPr="00D600D2" w:rsidRDefault="001B3BBF" w:rsidP="001B3BBF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скептицизм (от гр. </w:t>
      </w:r>
      <w:proofErr w:type="spellStart"/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>skepsis</w:t>
      </w:r>
      <w:proofErr w:type="spellEnd"/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рассматривающий, исследующий) — философское направление, использующее сомнение в познавательных возможностях мышления;</w:t>
      </w:r>
    </w:p>
    <w:p w:rsidR="001B3BBF" w:rsidRDefault="001B3BBF" w:rsidP="001B3BBF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разумный критицизм.</w:t>
      </w:r>
    </w:p>
    <w:p w:rsidR="00E94AF2" w:rsidRDefault="00E94AF2" w:rsidP="00E94A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4AF2" w:rsidRPr="00E94AF2" w:rsidRDefault="00E94AF2" w:rsidP="00E94AF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94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Вопрос 5. Носители мировоззрения</w:t>
      </w:r>
    </w:p>
    <w:p w:rsidR="00E94AF2" w:rsidRDefault="001B3BBF" w:rsidP="001B3B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Носителями мировоззрения могут выступать</w:t>
      </w:r>
      <w:r w:rsidR="00E94AF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94AF2" w:rsidRDefault="00E94AF2" w:rsidP="001B3B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1B3BBF"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отдельный человек,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индивидуальное мировоззрение</w:t>
      </w:r>
    </w:p>
    <w:p w:rsidR="00E94AF2" w:rsidRDefault="00E94AF2" w:rsidP="001B3B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1B3BBF"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людей</w:t>
      </w:r>
      <w:r w:rsidR="001B3BBF" w:rsidRPr="00200B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мировоззрение социальной группы, класса</w:t>
      </w:r>
    </w:p>
    <w:p w:rsidR="00E94AF2" w:rsidRDefault="00E94AF2" w:rsidP="001B3B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общество в целом – общественное мировоззрение, хотя чаще социологи ведут речь об общественном сознании</w:t>
      </w:r>
    </w:p>
    <w:p w:rsidR="004247EE" w:rsidRDefault="004247EE" w:rsidP="001B3B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1B3BBF"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человечество на том или ином этапе своего развития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1B3BBF"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средневековое мировоззрение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мировоззрение индустриального или информационного общества</w:t>
      </w:r>
      <w:r w:rsidR="001B3BBF"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1B3BBF" w:rsidRDefault="004247EE" w:rsidP="001B3B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чем различие мировоззрений по вертикали и горизонтали?</w:t>
      </w:r>
      <w:r w:rsidR="001B3BBF"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94AF2" w:rsidRPr="00D600D2" w:rsidRDefault="00E94AF2" w:rsidP="001B3B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3BBF" w:rsidRPr="00E94AF2" w:rsidRDefault="004247EE" w:rsidP="001B3B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Вопрос 6</w:t>
      </w:r>
      <w:r w:rsidR="00E94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1B3BBF" w:rsidRPr="00E94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Классификация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типов и </w:t>
      </w:r>
      <w:r w:rsidR="001B3BBF" w:rsidRPr="00E94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видов мировоззрения</w:t>
      </w:r>
    </w:p>
    <w:p w:rsidR="001B3BBF" w:rsidRPr="00D600D2" w:rsidRDefault="001B3BBF" w:rsidP="001B3B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Хотя типы мировоззрения взаимосвязаны между собой, они</w:t>
      </w:r>
      <w:r w:rsidRPr="00200BF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 не менее</w:t>
      </w:r>
      <w:r w:rsidRPr="00200BF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отличаются друг от друга спецификой своего формирования и содержанием.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2821"/>
        <w:gridCol w:w="4536"/>
      </w:tblGrid>
      <w:tr w:rsidR="001B3BBF" w:rsidRPr="00200BFF" w:rsidTr="00E94AF2">
        <w:tc>
          <w:tcPr>
            <w:tcW w:w="2224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Основания для классификации</w:t>
            </w:r>
          </w:p>
        </w:tc>
        <w:tc>
          <w:tcPr>
            <w:tcW w:w="2821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Основные виды мировоззрения</w:t>
            </w:r>
          </w:p>
        </w:tc>
        <w:tc>
          <w:tcPr>
            <w:tcW w:w="4536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Основные приоритеты</w:t>
            </w:r>
          </w:p>
        </w:tc>
      </w:tr>
      <w:tr w:rsidR="001B3BBF" w:rsidRPr="00200BFF" w:rsidTr="00E94AF2">
        <w:tc>
          <w:tcPr>
            <w:tcW w:w="2224" w:type="dxa"/>
            <w:vMerge w:val="restart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Мировоззренчес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кая основа</w:t>
            </w:r>
          </w:p>
        </w:tc>
        <w:tc>
          <w:tcPr>
            <w:tcW w:w="2821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Теоцентризм</w:t>
            </w:r>
            <w:proofErr w:type="spellEnd"/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(от гр. </w:t>
            </w:r>
            <w:proofErr w:type="spellStart"/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teos</w:t>
            </w:r>
            <w:proofErr w:type="spellEnd"/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бог)</w:t>
            </w:r>
          </w:p>
        </w:tc>
        <w:tc>
          <w:tcPr>
            <w:tcW w:w="4536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 отдается Богу</w:t>
            </w:r>
          </w:p>
        </w:tc>
      </w:tr>
      <w:tr w:rsidR="001B3BBF" w:rsidRPr="00200BFF" w:rsidTr="00E94AF2">
        <w:tc>
          <w:tcPr>
            <w:tcW w:w="2224" w:type="dxa"/>
            <w:vMerge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Природоцентризм</w:t>
            </w:r>
            <w:proofErr w:type="spellEnd"/>
          </w:p>
        </w:tc>
        <w:tc>
          <w:tcPr>
            <w:tcW w:w="4536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 отдается природе</w:t>
            </w:r>
          </w:p>
        </w:tc>
      </w:tr>
      <w:tr w:rsidR="001B3BBF" w:rsidRPr="00200BFF" w:rsidTr="00E94AF2">
        <w:tc>
          <w:tcPr>
            <w:tcW w:w="2224" w:type="dxa"/>
            <w:vMerge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Антропоцентризм (от гр. </w:t>
            </w:r>
            <w:proofErr w:type="spellStart"/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antropos</w:t>
            </w:r>
            <w:proofErr w:type="spellEnd"/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человек)</w:t>
            </w:r>
          </w:p>
        </w:tc>
        <w:tc>
          <w:tcPr>
            <w:tcW w:w="4536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 отдается человеку</w:t>
            </w:r>
          </w:p>
        </w:tc>
      </w:tr>
      <w:tr w:rsidR="001B3BBF" w:rsidRPr="00200BFF" w:rsidTr="00E94AF2">
        <w:tc>
          <w:tcPr>
            <w:tcW w:w="2224" w:type="dxa"/>
            <w:vMerge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Социоцентризм</w:t>
            </w:r>
            <w:proofErr w:type="spellEnd"/>
          </w:p>
        </w:tc>
        <w:tc>
          <w:tcPr>
            <w:tcW w:w="4536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 отдается обществу</w:t>
            </w:r>
          </w:p>
        </w:tc>
      </w:tr>
      <w:tr w:rsidR="001B3BBF" w:rsidRPr="00200BFF" w:rsidTr="00E94AF2">
        <w:tc>
          <w:tcPr>
            <w:tcW w:w="2224" w:type="dxa"/>
            <w:vMerge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vAlign w:val="center"/>
          </w:tcPr>
          <w:p w:rsidR="001B3BBF" w:rsidRPr="00200BFF" w:rsidRDefault="001B3BBF" w:rsidP="00E94A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</w:tcPr>
          <w:p w:rsidR="001B3BBF" w:rsidRPr="00200BFF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0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Государствоцентризм</w:t>
            </w:r>
            <w:proofErr w:type="spellEnd"/>
          </w:p>
        </w:tc>
        <w:tc>
          <w:tcPr>
            <w:tcW w:w="4536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</w:tcPr>
          <w:p w:rsidR="001B3BBF" w:rsidRPr="00200BFF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 отдается государ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ству</w:t>
            </w:r>
          </w:p>
        </w:tc>
      </w:tr>
      <w:tr w:rsidR="001B3BBF" w:rsidRPr="00200BFF" w:rsidTr="00E94AF2">
        <w:tc>
          <w:tcPr>
            <w:tcW w:w="2224" w:type="dxa"/>
            <w:vMerge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vAlign w:val="center"/>
          </w:tcPr>
          <w:p w:rsidR="001B3BBF" w:rsidRPr="00200BFF" w:rsidRDefault="001B3BBF" w:rsidP="00E94A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</w:tcPr>
          <w:p w:rsidR="001B3BBF" w:rsidRPr="00200BFF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0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Цивилизациоцентризм</w:t>
            </w:r>
            <w:proofErr w:type="spellEnd"/>
          </w:p>
        </w:tc>
        <w:tc>
          <w:tcPr>
            <w:tcW w:w="4536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</w:tcPr>
          <w:p w:rsidR="001B3BBF" w:rsidRPr="00200BFF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 отдается цивилизации</w:t>
            </w:r>
          </w:p>
        </w:tc>
      </w:tr>
      <w:tr w:rsidR="001B3BBF" w:rsidRPr="00200BFF" w:rsidTr="00E94AF2">
        <w:tc>
          <w:tcPr>
            <w:tcW w:w="2224" w:type="dxa"/>
            <w:vMerge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0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Наукоцентризм</w:t>
            </w:r>
            <w:proofErr w:type="spellEnd"/>
          </w:p>
        </w:tc>
        <w:tc>
          <w:tcPr>
            <w:tcW w:w="4536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 отдается знаниям, науке</w:t>
            </w:r>
          </w:p>
        </w:tc>
      </w:tr>
      <w:tr w:rsidR="001B3BBF" w:rsidRPr="00200BFF" w:rsidTr="00E94AF2">
        <w:tc>
          <w:tcPr>
            <w:tcW w:w="2224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vAlign w:val="center"/>
          </w:tcPr>
          <w:p w:rsidR="001B3BBF" w:rsidRPr="00200BFF" w:rsidRDefault="001B3BBF" w:rsidP="00E94A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</w:tcPr>
          <w:p w:rsidR="001B3BBF" w:rsidRPr="00200BFF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0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Вероцентризм</w:t>
            </w:r>
            <w:proofErr w:type="spellEnd"/>
          </w:p>
        </w:tc>
        <w:tc>
          <w:tcPr>
            <w:tcW w:w="4536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</w:tcPr>
          <w:p w:rsidR="001B3BBF" w:rsidRPr="00200BFF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Приоритет отдается </w:t>
            </w:r>
            <w:r w:rsidRPr="00200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вере, суевериям, приметам. </w:t>
            </w:r>
          </w:p>
        </w:tc>
      </w:tr>
      <w:tr w:rsidR="001B3BBF" w:rsidRPr="00200BFF" w:rsidTr="00E94AF2">
        <w:tc>
          <w:tcPr>
            <w:tcW w:w="2224" w:type="dxa"/>
            <w:vMerge w:val="restart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Вектор</w:t>
            </w:r>
          </w:p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направленности</w:t>
            </w:r>
          </w:p>
        </w:tc>
        <w:tc>
          <w:tcPr>
            <w:tcW w:w="2821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Прогрессивное</w:t>
            </w:r>
          </w:p>
        </w:tc>
        <w:tc>
          <w:tcPr>
            <w:tcW w:w="4536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200BFF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Приоритет перехода от более </w:t>
            </w:r>
            <w:proofErr w:type="gramStart"/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низких</w:t>
            </w:r>
            <w:proofErr w:type="gramEnd"/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 развития к </w:t>
            </w:r>
            <w:proofErr w:type="gramStart"/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шим</w:t>
            </w:r>
            <w:proofErr w:type="gramEnd"/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движение вперёд, изме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нения к лучшему</w:t>
            </w:r>
            <w:r w:rsidRPr="00200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B3BBF" w:rsidRPr="00200BFF" w:rsidTr="00E94AF2">
        <w:tc>
          <w:tcPr>
            <w:tcW w:w="2224" w:type="dxa"/>
            <w:vMerge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</w:tcPr>
          <w:p w:rsidR="001B3BBF" w:rsidRPr="00200BFF" w:rsidRDefault="001B3BBF" w:rsidP="00E94A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</w:tcPr>
          <w:p w:rsidR="001B3BBF" w:rsidRPr="00200BFF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егрессивное</w:t>
            </w:r>
            <w:r w:rsidRPr="00200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200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еакционное)</w:t>
            </w:r>
          </w:p>
        </w:tc>
        <w:tc>
          <w:tcPr>
            <w:tcW w:w="4536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</w:tcPr>
          <w:p w:rsidR="001B3BBF" w:rsidRPr="00200BFF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Приоритет перехода от более высоких форм развития к </w:t>
            </w:r>
            <w:proofErr w:type="gramStart"/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шим</w:t>
            </w:r>
            <w:proofErr w:type="gramEnd"/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движение назад, измене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ния к худшему</w:t>
            </w:r>
          </w:p>
        </w:tc>
      </w:tr>
      <w:tr w:rsidR="001B3BBF" w:rsidRPr="00200BFF" w:rsidTr="00E94AF2">
        <w:tc>
          <w:tcPr>
            <w:tcW w:w="2224" w:type="dxa"/>
            <w:vMerge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</w:tcPr>
          <w:p w:rsidR="001B3BBF" w:rsidRPr="00200BFF" w:rsidRDefault="001B3BBF" w:rsidP="00E94A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</w:tcPr>
          <w:p w:rsidR="001B3BBF" w:rsidRPr="00200BFF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Новаторское (р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еволюционное</w:t>
            </w:r>
            <w:r w:rsidRPr="00200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</w:p>
        </w:tc>
        <w:tc>
          <w:tcPr>
            <w:tcW w:w="4536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</w:tcPr>
          <w:p w:rsidR="001B3BBF" w:rsidRPr="00200BFF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 нового, обоснова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ние необходимости преобразо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вания наличного бытия.</w:t>
            </w:r>
          </w:p>
        </w:tc>
      </w:tr>
      <w:tr w:rsidR="001B3BBF" w:rsidRPr="00200BFF" w:rsidTr="00E94AF2">
        <w:tc>
          <w:tcPr>
            <w:tcW w:w="2224" w:type="dxa"/>
            <w:vMerge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Охранительное (к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онсервативное</w:t>
            </w:r>
            <w:r w:rsidRPr="00200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536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 сохранения суще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ствующего положения.</w:t>
            </w:r>
          </w:p>
        </w:tc>
      </w:tr>
      <w:tr w:rsidR="001B3BBF" w:rsidRPr="00200BFF" w:rsidTr="00E94AF2">
        <w:tc>
          <w:tcPr>
            <w:tcW w:w="2224" w:type="dxa"/>
            <w:vMerge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Оптимистическое</w:t>
            </w:r>
          </w:p>
        </w:tc>
        <w:tc>
          <w:tcPr>
            <w:tcW w:w="4536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 позитивного нача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ла, уверенность в будущем.</w:t>
            </w:r>
          </w:p>
        </w:tc>
      </w:tr>
      <w:tr w:rsidR="001B3BBF" w:rsidRPr="00200BFF" w:rsidTr="00E94AF2">
        <w:tc>
          <w:tcPr>
            <w:tcW w:w="2224" w:type="dxa"/>
            <w:vMerge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Пессимистическое</w:t>
            </w:r>
          </w:p>
        </w:tc>
        <w:tc>
          <w:tcPr>
            <w:tcW w:w="4536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 негативного нача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ла, настроения безысходности, неверия в будущее.</w:t>
            </w:r>
          </w:p>
        </w:tc>
      </w:tr>
      <w:tr w:rsidR="001B3BBF" w:rsidRPr="00200BFF" w:rsidTr="00E94AF2">
        <w:tc>
          <w:tcPr>
            <w:tcW w:w="2224" w:type="dxa"/>
            <w:vMerge w:val="restart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 отраже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ния действитель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ности</w:t>
            </w:r>
          </w:p>
        </w:tc>
        <w:tc>
          <w:tcPr>
            <w:tcW w:w="2821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Обыденное</w:t>
            </w:r>
          </w:p>
          <w:p w:rsidR="001B3BBF" w:rsidRPr="00D600D2" w:rsidRDefault="001B3BBF" w:rsidP="00E94A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(житейское)</w:t>
            </w:r>
          </w:p>
        </w:tc>
        <w:tc>
          <w:tcPr>
            <w:tcW w:w="4536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Порождение повседневной жизни людей, в сфере которой осуществляется удовлетворе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ние их потребностей.</w:t>
            </w:r>
          </w:p>
        </w:tc>
      </w:tr>
      <w:tr w:rsidR="001B3BBF" w:rsidRPr="00200BFF" w:rsidTr="00E94AF2">
        <w:tc>
          <w:tcPr>
            <w:tcW w:w="2224" w:type="dxa"/>
            <w:vMerge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Религиозное</w:t>
            </w:r>
          </w:p>
        </w:tc>
        <w:tc>
          <w:tcPr>
            <w:tcW w:w="4536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Признание сверхъестествен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ного 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начала, поддержание в людях надежды на получение ими того, чего они лишены в своей жизни. Основа — рели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гиозные учения</w:t>
            </w:r>
            <w:r w:rsidRPr="00200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хрис</w:t>
            </w:r>
            <w:r w:rsidRPr="00200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тианство, ислам, буддизм и др.</w:t>
            </w:r>
          </w:p>
        </w:tc>
      </w:tr>
      <w:tr w:rsidR="001B3BBF" w:rsidRPr="00200BFF" w:rsidTr="00E94AF2">
        <w:tc>
          <w:tcPr>
            <w:tcW w:w="2224" w:type="dxa"/>
            <w:vMerge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Философское</w:t>
            </w:r>
            <w:proofErr w:type="gramEnd"/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(от гр. </w:t>
            </w:r>
            <w:proofErr w:type="spellStart"/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filo</w:t>
            </w:r>
            <w:proofErr w:type="spellEnd"/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люблю, </w:t>
            </w:r>
            <w:proofErr w:type="spellStart"/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sofia</w:t>
            </w:r>
            <w:proofErr w:type="spellEnd"/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мудрость)</w:t>
            </w:r>
          </w:p>
        </w:tc>
        <w:tc>
          <w:tcPr>
            <w:tcW w:w="4536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Теоретичес</w:t>
            </w:r>
            <w:r w:rsidRPr="00200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кое обоснование 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способов достиже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ния обобщенных знаний, установле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ние норм, ценностей и идеалов, определяющих цели, средства и характер деятельности людей.</w:t>
            </w:r>
          </w:p>
        </w:tc>
      </w:tr>
      <w:tr w:rsidR="001B3BBF" w:rsidRPr="00200BFF" w:rsidTr="00E94AF2">
        <w:tc>
          <w:tcPr>
            <w:tcW w:w="2224" w:type="dxa"/>
            <w:vMerge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1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Научное</w:t>
            </w:r>
          </w:p>
        </w:tc>
        <w:tc>
          <w:tcPr>
            <w:tcW w:w="4536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B3BBF" w:rsidRPr="00D600D2" w:rsidRDefault="001B3BBF" w:rsidP="00E94A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Теоретическое осмысление ре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зультатов научной деятель</w:t>
            </w:r>
            <w:r w:rsidRPr="00200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</w:t>
            </w:r>
            <w:r w:rsidRPr="00200B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сти людей и </w:t>
            </w:r>
            <w:r w:rsidRPr="00D600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итогов человеческого познания.</w:t>
            </w:r>
          </w:p>
        </w:tc>
      </w:tr>
    </w:tbl>
    <w:p w:rsidR="001B3BBF" w:rsidRPr="00200BFF" w:rsidRDefault="001B3BBF" w:rsidP="001B3B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BBF" w:rsidRPr="00200BFF" w:rsidRDefault="001B3BBF" w:rsidP="001B3B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3BBF" w:rsidRPr="00E94AF2" w:rsidRDefault="004247EE" w:rsidP="001B3BB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Вопрос 7</w:t>
      </w:r>
      <w:r w:rsidR="00E94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1B3BBF" w:rsidRPr="00E94A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Роль мировоззрения в жизни человека:</w:t>
      </w:r>
    </w:p>
    <w:p w:rsidR="001B3BBF" w:rsidRPr="00D600D2" w:rsidRDefault="001B3BBF" w:rsidP="001B3BBF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>даёт человеку ориентиры и цели для его практической и теоретической деятельности;</w:t>
      </w:r>
    </w:p>
    <w:p w:rsidR="001B3BBF" w:rsidRPr="00D600D2" w:rsidRDefault="001B3BBF" w:rsidP="001B3BBF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людям понять, как лучше достичь намеченных ориентиров и целей, вооружает их методами познания и деятельности;</w:t>
      </w:r>
    </w:p>
    <w:p w:rsidR="001B3BBF" w:rsidRPr="00D600D2" w:rsidRDefault="001B3BBF" w:rsidP="001B3BBF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00D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 возможность определять истинные ценности жизни и культуры. </w:t>
      </w:r>
    </w:p>
    <w:p w:rsidR="001B3BBF" w:rsidRPr="00B9043A" w:rsidRDefault="001B3BBF" w:rsidP="001B3BB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B3BBF" w:rsidRDefault="001B3BBF" w:rsidP="001E24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70A79" w:rsidRPr="001C20D9" w:rsidTr="00E94AF2">
        <w:trPr>
          <w:trHeight w:val="90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0" w:type="dxa"/>
              <w:left w:w="0" w:type="dxa"/>
              <w:bottom w:w="450" w:type="dxa"/>
              <w:right w:w="0" w:type="dxa"/>
            </w:tcMar>
            <w:hideMark/>
          </w:tcPr>
          <w:p w:rsidR="00570A79" w:rsidRPr="001C20D9" w:rsidRDefault="00570A7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70A79" w:rsidRDefault="00570A79" w:rsidP="00570A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0A79" w:rsidRPr="00D73090" w:rsidRDefault="00570A79" w:rsidP="00570A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090">
        <w:rPr>
          <w:rFonts w:ascii="Times New Roman" w:hAnsi="Times New Roman" w:cs="Times New Roman"/>
          <w:sz w:val="28"/>
          <w:szCs w:val="28"/>
        </w:rPr>
        <w:t xml:space="preserve">Путин В.В. Выступление на заседании международного дискуссионного клуба «Валдай» // </w:t>
      </w:r>
      <w:proofErr w:type="spellStart"/>
      <w:r w:rsidRPr="00D73090">
        <w:rPr>
          <w:rFonts w:ascii="Times New Roman" w:hAnsi="Times New Roman" w:cs="Times New Roman"/>
          <w:sz w:val="28"/>
          <w:szCs w:val="28"/>
        </w:rPr>
        <w:t>Вестн</w:t>
      </w:r>
      <w:proofErr w:type="spellEnd"/>
      <w:r w:rsidRPr="00D73090">
        <w:rPr>
          <w:rFonts w:ascii="Times New Roman" w:hAnsi="Times New Roman" w:cs="Times New Roman"/>
          <w:sz w:val="28"/>
          <w:szCs w:val="28"/>
        </w:rPr>
        <w:t>. рос</w:t>
      </w:r>
      <w:proofErr w:type="gramStart"/>
      <w:r w:rsidRPr="00D7309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730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3090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D73090">
        <w:rPr>
          <w:rFonts w:ascii="Times New Roman" w:hAnsi="Times New Roman" w:cs="Times New Roman"/>
          <w:sz w:val="28"/>
          <w:szCs w:val="28"/>
        </w:rPr>
        <w:t xml:space="preserve">ации. М., 2013. № 6. С. 8–15.  </w:t>
      </w:r>
    </w:p>
    <w:p w:rsidR="00570A79" w:rsidRDefault="00570A79" w:rsidP="00570A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3090">
        <w:rPr>
          <w:rFonts w:ascii="Times New Roman" w:hAnsi="Times New Roman" w:cs="Times New Roman"/>
          <w:sz w:val="28"/>
          <w:szCs w:val="28"/>
        </w:rPr>
        <w:t>Слово Святейшего Патриарха Кирилла на XVII Всемирном Русском народном Соборе. URL: http://www.vrns.ru/news/2237 (дата обращения: 23.05.2015).</w:t>
      </w:r>
    </w:p>
    <w:p w:rsidR="00570A79" w:rsidRPr="005A1989" w:rsidRDefault="00570A79" w:rsidP="00570A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Бердяев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Н.А.</w:t>
      </w:r>
      <w:r w:rsidRPr="005A1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«Судьба России», М.: ООО «Издательство АСТ», 2004. – 333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с.</w:t>
      </w:r>
      <w:r w:rsidRPr="005A19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2" w:history="1">
        <w:r w:rsidRPr="005A1989">
          <w:rPr>
            <w:rFonts w:ascii="Times New Roman" w:hAnsi="Times New Roman" w:cs="Times New Roman"/>
            <w:color w:val="0000FF"/>
            <w:sz w:val="28"/>
            <w:szCs w:val="28"/>
            <w:bdr w:val="none" w:sz="0" w:space="0" w:color="auto" w:frame="1"/>
            <w:shd w:val="clear" w:color="auto" w:fill="FFFFFF"/>
          </w:rPr>
          <w:t>https://www.bibliofond.ru/view.aspx?id=17820</w:t>
        </w:r>
      </w:hyperlink>
    </w:p>
    <w:p w:rsidR="00570A79" w:rsidRPr="00224519" w:rsidRDefault="00570A79" w:rsidP="00570A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</w:pPr>
      <w:r w:rsidRPr="00224519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Коваленко В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.</w:t>
      </w:r>
      <w:r w:rsidRPr="00224519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 xml:space="preserve">Д. Россия как многонациональная цивилизация. </w:t>
      </w:r>
      <w:hyperlink r:id="rId13" w:history="1">
        <w:r w:rsidRPr="00224519">
          <w:rPr>
            <w:rStyle w:val="a6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https://inpredservice.ru/o-kompanii/novosti/345-rossiya-kak-mnogonatsionalnaya-tsivilizatsiya</w:t>
        </w:r>
      </w:hyperlink>
      <w:r w:rsidRPr="00224519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 xml:space="preserve"> Санкт-Петербургский Государственный Университет, Факультет Политологии </w:t>
      </w:r>
      <w:hyperlink r:id="rId14" w:history="1">
        <w:r w:rsidRPr="00224519">
          <w:rPr>
            <w:rStyle w:val="a6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vlkov96@yandex.ru</w:t>
        </w:r>
      </w:hyperlink>
    </w:p>
    <w:p w:rsidR="00570A79" w:rsidRPr="00224519" w:rsidRDefault="00570A79" w:rsidP="00570A79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519">
        <w:rPr>
          <w:rFonts w:ascii="Times New Roman" w:hAnsi="Times New Roman" w:cs="Times New Roman"/>
          <w:sz w:val="28"/>
          <w:szCs w:val="28"/>
        </w:rPr>
        <w:t>Исаев</w:t>
      </w:r>
      <w:r>
        <w:rPr>
          <w:rFonts w:ascii="Times New Roman" w:hAnsi="Times New Roman" w:cs="Times New Roman"/>
          <w:sz w:val="28"/>
          <w:szCs w:val="28"/>
        </w:rPr>
        <w:t xml:space="preserve"> Б.А.</w:t>
      </w:r>
      <w:r w:rsidRPr="00224519">
        <w:rPr>
          <w:rFonts w:ascii="Times New Roman" w:hAnsi="Times New Roman" w:cs="Times New Roman"/>
          <w:sz w:val="28"/>
          <w:szCs w:val="28"/>
        </w:rPr>
        <w:t xml:space="preserve"> Российская цивилизация как вид европейской цивилизации. ПОЛИТЭКС. 2006. Том 2. № 1. С. 270-279.</w:t>
      </w:r>
    </w:p>
    <w:p w:rsidR="00570A79" w:rsidRDefault="00570A79" w:rsidP="00570A79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4519">
        <w:rPr>
          <w:rFonts w:ascii="Times New Roman" w:hAnsi="Times New Roman" w:cs="Times New Roman"/>
          <w:sz w:val="28"/>
          <w:szCs w:val="28"/>
        </w:rPr>
        <w:lastRenderedPageBreak/>
        <w:t>Алексеев</w:t>
      </w:r>
      <w:r>
        <w:rPr>
          <w:rFonts w:ascii="Times New Roman" w:hAnsi="Times New Roman" w:cs="Times New Roman"/>
          <w:sz w:val="28"/>
          <w:szCs w:val="28"/>
        </w:rPr>
        <w:t xml:space="preserve"> В.В.</w:t>
      </w:r>
      <w:r w:rsidRPr="002245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224519">
        <w:rPr>
          <w:rFonts w:ascii="Times New Roman" w:hAnsi="Times New Roman" w:cs="Times New Roman"/>
          <w:sz w:val="28"/>
          <w:szCs w:val="28"/>
        </w:rPr>
        <w:t>оссийская цивилизация (признаки, этапы развития, итоги и уроки). https://yandex.ru/search/?text= 2&amp;clid=2321552-196&amp;search_source=</w:t>
      </w:r>
      <w:proofErr w:type="spellStart"/>
      <w:r w:rsidRPr="00224519">
        <w:rPr>
          <w:rFonts w:ascii="Times New Roman" w:hAnsi="Times New Roman" w:cs="Times New Roman"/>
          <w:sz w:val="28"/>
          <w:szCs w:val="28"/>
        </w:rPr>
        <w:t>yaru_desktop_common</w:t>
      </w:r>
      <w:proofErr w:type="spellEnd"/>
    </w:p>
    <w:p w:rsidR="00570A79" w:rsidRPr="009E1F44" w:rsidRDefault="00570A79" w:rsidP="00570A7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</w:pPr>
      <w:r w:rsidRPr="009E1F44">
        <w:rPr>
          <w:rFonts w:ascii="Times New Roman" w:hAnsi="Times New Roman" w:cs="Times New Roman"/>
          <w:sz w:val="28"/>
          <w:szCs w:val="28"/>
        </w:rPr>
        <w:t>Спиридонова, В.И. Россия как государство-цивилизация: философско-политический анализ [Текст] / Рос</w:t>
      </w:r>
      <w:proofErr w:type="gramStart"/>
      <w:r w:rsidRPr="009E1F4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E1F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1F44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9E1F44">
        <w:rPr>
          <w:rFonts w:ascii="Times New Roman" w:hAnsi="Times New Roman" w:cs="Times New Roman"/>
          <w:sz w:val="28"/>
          <w:szCs w:val="28"/>
        </w:rPr>
        <w:t>кад. наук, Ин-т философии ; В.И. Спиридонова, Р.И. Соколова, В.Н. Шевченко ; Отв. ред.: В.И. Спиридонова, В.Н. Шевченко. – М.</w:t>
      </w:r>
      <w:proofErr w:type="gramStart"/>
      <w:r w:rsidRPr="009E1F4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E1F44">
        <w:rPr>
          <w:rFonts w:ascii="Times New Roman" w:hAnsi="Times New Roman" w:cs="Times New Roman"/>
          <w:sz w:val="28"/>
          <w:szCs w:val="28"/>
        </w:rPr>
        <w:t xml:space="preserve"> ИФ РАН, 2016. – 122 с. ;</w:t>
      </w:r>
    </w:p>
    <w:p w:rsidR="00570A79" w:rsidRPr="001A2061" w:rsidRDefault="00570A79" w:rsidP="00570A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090">
        <w:rPr>
          <w:rFonts w:ascii="Times New Roman" w:hAnsi="Times New Roman" w:cs="Times New Roman"/>
          <w:sz w:val="28"/>
          <w:szCs w:val="28"/>
        </w:rPr>
        <w:t xml:space="preserve">Государство-нация или государство-цивилизация. </w:t>
      </w:r>
      <w:r w:rsidRPr="001A2061">
        <w:rPr>
          <w:rFonts w:ascii="Times New Roman" w:hAnsi="Times New Roman" w:cs="Times New Roman"/>
          <w:sz w:val="28"/>
          <w:szCs w:val="28"/>
          <w:lang w:val="en-US"/>
        </w:rPr>
        <w:t>URL: http://www.contrtv.ru/ common/121.</w:t>
      </w:r>
    </w:p>
    <w:p w:rsidR="00570A79" w:rsidRPr="001A2061" w:rsidRDefault="00570A79" w:rsidP="00570A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061">
        <w:rPr>
          <w:rFonts w:ascii="Times New Roman" w:hAnsi="Times New Roman" w:cs="Times New Roman"/>
          <w:sz w:val="28"/>
          <w:szCs w:val="28"/>
        </w:rPr>
        <w:t>Багдасарян</w:t>
      </w:r>
      <w:r w:rsidRPr="001A2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2061">
        <w:rPr>
          <w:rFonts w:ascii="Times New Roman" w:hAnsi="Times New Roman" w:cs="Times New Roman"/>
          <w:sz w:val="28"/>
          <w:szCs w:val="28"/>
        </w:rPr>
        <w:t>В</w:t>
      </w:r>
      <w:r w:rsidRPr="001A206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A2061">
        <w:rPr>
          <w:rFonts w:ascii="Times New Roman" w:hAnsi="Times New Roman" w:cs="Times New Roman"/>
          <w:sz w:val="28"/>
          <w:szCs w:val="28"/>
        </w:rPr>
        <w:t>Э</w:t>
      </w:r>
      <w:r w:rsidRPr="001A206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A2061">
        <w:rPr>
          <w:rFonts w:ascii="Times New Roman" w:hAnsi="Times New Roman" w:cs="Times New Roman"/>
          <w:sz w:val="28"/>
          <w:szCs w:val="28"/>
        </w:rPr>
        <w:t>Россия</w:t>
      </w:r>
      <w:r w:rsidRPr="001A2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2061">
        <w:rPr>
          <w:rFonts w:ascii="Times New Roman" w:hAnsi="Times New Roman" w:cs="Times New Roman"/>
          <w:sz w:val="28"/>
          <w:szCs w:val="28"/>
        </w:rPr>
        <w:t>как</w:t>
      </w:r>
      <w:r w:rsidRPr="001A2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2061">
        <w:rPr>
          <w:rFonts w:ascii="Times New Roman" w:hAnsi="Times New Roman" w:cs="Times New Roman"/>
          <w:sz w:val="28"/>
          <w:szCs w:val="28"/>
        </w:rPr>
        <w:t>государство</w:t>
      </w:r>
      <w:r w:rsidRPr="001A206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1A2061">
        <w:rPr>
          <w:rFonts w:ascii="Times New Roman" w:hAnsi="Times New Roman" w:cs="Times New Roman"/>
          <w:sz w:val="28"/>
          <w:szCs w:val="28"/>
        </w:rPr>
        <w:t>цивилизация</w:t>
      </w:r>
      <w:r w:rsidRPr="001A2061">
        <w:rPr>
          <w:rFonts w:ascii="Times New Roman" w:hAnsi="Times New Roman" w:cs="Times New Roman"/>
          <w:sz w:val="28"/>
          <w:szCs w:val="28"/>
          <w:lang w:val="en-US"/>
        </w:rPr>
        <w:t xml:space="preserve"> URL: http://rusrand. </w:t>
      </w:r>
      <w:proofErr w:type="spellStart"/>
      <w:r w:rsidRPr="001A206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1A2061">
        <w:rPr>
          <w:rFonts w:ascii="Times New Roman" w:hAnsi="Times New Roman" w:cs="Times New Roman"/>
          <w:sz w:val="28"/>
          <w:szCs w:val="28"/>
          <w:lang w:val="en-US"/>
        </w:rPr>
        <w:t>/files/13/07/26/130726021752_Gum_nauka_vyp_1.pdf .</w:t>
      </w:r>
    </w:p>
    <w:p w:rsidR="00570A79" w:rsidRPr="00D16452" w:rsidRDefault="00570A79" w:rsidP="00570A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2061">
        <w:rPr>
          <w:rFonts w:ascii="Times New Roman" w:hAnsi="Times New Roman" w:cs="Times New Roman"/>
          <w:sz w:val="28"/>
          <w:szCs w:val="28"/>
        </w:rPr>
        <w:t>Якунин</w:t>
      </w:r>
      <w:r w:rsidRPr="00E92389">
        <w:rPr>
          <w:rFonts w:ascii="Times New Roman" w:hAnsi="Times New Roman" w:cs="Times New Roman"/>
          <w:sz w:val="28"/>
          <w:szCs w:val="28"/>
        </w:rPr>
        <w:t xml:space="preserve"> </w:t>
      </w:r>
      <w:r w:rsidRPr="001A2061">
        <w:rPr>
          <w:rFonts w:ascii="Times New Roman" w:hAnsi="Times New Roman" w:cs="Times New Roman"/>
          <w:sz w:val="28"/>
          <w:szCs w:val="28"/>
        </w:rPr>
        <w:t>В</w:t>
      </w:r>
      <w:r w:rsidRPr="00E92389">
        <w:rPr>
          <w:rFonts w:ascii="Times New Roman" w:hAnsi="Times New Roman" w:cs="Times New Roman"/>
          <w:sz w:val="28"/>
          <w:szCs w:val="28"/>
        </w:rPr>
        <w:t>.</w:t>
      </w:r>
      <w:r w:rsidRPr="001A2061">
        <w:rPr>
          <w:rFonts w:ascii="Times New Roman" w:hAnsi="Times New Roman" w:cs="Times New Roman"/>
          <w:sz w:val="28"/>
          <w:szCs w:val="28"/>
        </w:rPr>
        <w:t>И</w:t>
      </w:r>
      <w:r w:rsidRPr="00E92389">
        <w:rPr>
          <w:rFonts w:ascii="Times New Roman" w:hAnsi="Times New Roman" w:cs="Times New Roman"/>
          <w:sz w:val="28"/>
          <w:szCs w:val="28"/>
        </w:rPr>
        <w:t xml:space="preserve">. </w:t>
      </w:r>
      <w:r w:rsidRPr="001A2061">
        <w:rPr>
          <w:rFonts w:ascii="Times New Roman" w:hAnsi="Times New Roman" w:cs="Times New Roman"/>
          <w:sz w:val="28"/>
          <w:szCs w:val="28"/>
        </w:rPr>
        <w:t>Россия</w:t>
      </w:r>
      <w:r w:rsidRPr="00E92389">
        <w:rPr>
          <w:rFonts w:ascii="Times New Roman" w:hAnsi="Times New Roman" w:cs="Times New Roman"/>
          <w:sz w:val="28"/>
          <w:szCs w:val="28"/>
        </w:rPr>
        <w:t xml:space="preserve"> – </w:t>
      </w:r>
      <w:r w:rsidRPr="001A2061">
        <w:rPr>
          <w:rFonts w:ascii="Times New Roman" w:hAnsi="Times New Roman" w:cs="Times New Roman"/>
          <w:sz w:val="28"/>
          <w:szCs w:val="28"/>
        </w:rPr>
        <w:t>это</w:t>
      </w:r>
      <w:r w:rsidRPr="00E92389">
        <w:rPr>
          <w:rFonts w:ascii="Times New Roman" w:hAnsi="Times New Roman" w:cs="Times New Roman"/>
          <w:sz w:val="28"/>
          <w:szCs w:val="28"/>
        </w:rPr>
        <w:t xml:space="preserve"> </w:t>
      </w:r>
      <w:r w:rsidRPr="001A2061">
        <w:rPr>
          <w:rFonts w:ascii="Times New Roman" w:hAnsi="Times New Roman" w:cs="Times New Roman"/>
          <w:sz w:val="28"/>
          <w:szCs w:val="28"/>
        </w:rPr>
        <w:t>государство</w:t>
      </w:r>
      <w:r w:rsidRPr="00E92389">
        <w:rPr>
          <w:rFonts w:ascii="Times New Roman" w:hAnsi="Times New Roman" w:cs="Times New Roman"/>
          <w:sz w:val="28"/>
          <w:szCs w:val="28"/>
        </w:rPr>
        <w:t>-</w:t>
      </w:r>
      <w:r w:rsidRPr="001A2061">
        <w:rPr>
          <w:rFonts w:ascii="Times New Roman" w:hAnsi="Times New Roman" w:cs="Times New Roman"/>
          <w:sz w:val="28"/>
          <w:szCs w:val="28"/>
        </w:rPr>
        <w:t>цивилизация</w:t>
      </w:r>
      <w:r w:rsidRPr="00E92389">
        <w:rPr>
          <w:rFonts w:ascii="Times New Roman" w:hAnsi="Times New Roman" w:cs="Times New Roman"/>
          <w:sz w:val="28"/>
          <w:szCs w:val="28"/>
        </w:rPr>
        <w:t xml:space="preserve">. </w:t>
      </w:r>
      <w:r w:rsidRPr="001A2061">
        <w:rPr>
          <w:rFonts w:ascii="Times New Roman" w:hAnsi="Times New Roman" w:cs="Times New Roman"/>
          <w:sz w:val="28"/>
          <w:szCs w:val="28"/>
          <w:lang w:val="en-US"/>
        </w:rPr>
        <w:t>URL: http:// rusmirzp.com/2012/09/28/category/society/3479.</w:t>
      </w:r>
    </w:p>
    <w:p w:rsidR="00570A79" w:rsidRPr="008263BD" w:rsidRDefault="00570A79" w:rsidP="00570A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Грицюк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М.В.</w:t>
      </w:r>
      <w:r w:rsidRPr="008263BD"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263BD">
        <w:rPr>
          <w:rFonts w:ascii="Times New Roman" w:hAnsi="Times New Roman" w:cs="Times New Roman"/>
          <w:sz w:val="28"/>
          <w:szCs w:val="28"/>
        </w:rPr>
        <w:t xml:space="preserve"> вопросу об идеологии российской государственности</w:t>
      </w:r>
      <w:r>
        <w:rPr>
          <w:rFonts w:ascii="Times New Roman" w:hAnsi="Times New Roman" w:cs="Times New Roman"/>
          <w:sz w:val="28"/>
          <w:szCs w:val="28"/>
        </w:rPr>
        <w:t xml:space="preserve"> //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3BD">
        <w:rPr>
          <w:rFonts w:ascii="Times New Roman" w:hAnsi="Times New Roman" w:cs="Times New Roman"/>
          <w:sz w:val="28"/>
          <w:szCs w:val="28"/>
        </w:rPr>
        <w:t>Ученые записки Крымского фед</w:t>
      </w:r>
      <w:r>
        <w:rPr>
          <w:rFonts w:ascii="Times New Roman" w:hAnsi="Times New Roman" w:cs="Times New Roman"/>
          <w:sz w:val="28"/>
          <w:szCs w:val="28"/>
        </w:rPr>
        <w:t>ерального университета имени В.</w:t>
      </w:r>
      <w:r w:rsidRPr="008263BD">
        <w:rPr>
          <w:rFonts w:ascii="Times New Roman" w:hAnsi="Times New Roman" w:cs="Times New Roman"/>
          <w:sz w:val="28"/>
          <w:szCs w:val="28"/>
        </w:rPr>
        <w:t>И. Вернадского</w:t>
      </w:r>
      <w:r>
        <w:rPr>
          <w:rFonts w:ascii="Times New Roman" w:hAnsi="Times New Roman" w:cs="Times New Roman"/>
          <w:sz w:val="28"/>
          <w:szCs w:val="28"/>
        </w:rPr>
        <w:t>. Юридические науки. 2022.</w:t>
      </w:r>
      <w:r w:rsidRPr="008263BD">
        <w:rPr>
          <w:rFonts w:ascii="Times New Roman" w:hAnsi="Times New Roman" w:cs="Times New Roman"/>
          <w:sz w:val="28"/>
          <w:szCs w:val="28"/>
        </w:rPr>
        <w:t xml:space="preserve"> Т. 8 (74). №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8263BD">
        <w:rPr>
          <w:rFonts w:ascii="Times New Roman" w:hAnsi="Times New Roman" w:cs="Times New Roman"/>
          <w:sz w:val="28"/>
          <w:szCs w:val="28"/>
        </w:rPr>
        <w:t xml:space="preserve"> С. 24-30.</w:t>
      </w:r>
    </w:p>
    <w:p w:rsidR="00570A79" w:rsidRPr="009B2338" w:rsidRDefault="00570A79" w:rsidP="00570A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2338">
        <w:rPr>
          <w:rFonts w:ascii="Times New Roman" w:hAnsi="Times New Roman" w:cs="Times New Roman"/>
          <w:sz w:val="28"/>
          <w:szCs w:val="28"/>
        </w:rPr>
        <w:t>Перевезенцев</w:t>
      </w:r>
      <w:proofErr w:type="spellEnd"/>
      <w:r w:rsidRPr="009B2338">
        <w:rPr>
          <w:rFonts w:ascii="Times New Roman" w:hAnsi="Times New Roman" w:cs="Times New Roman"/>
          <w:sz w:val="28"/>
          <w:szCs w:val="28"/>
        </w:rPr>
        <w:t xml:space="preserve"> С.В. Истоки русской души. Обретение веры. М., 2015. </w:t>
      </w:r>
    </w:p>
    <w:p w:rsidR="00570A79" w:rsidRPr="009B2338" w:rsidRDefault="00570A79" w:rsidP="00570A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338">
        <w:rPr>
          <w:rFonts w:ascii="Times New Roman" w:hAnsi="Times New Roman" w:cs="Times New Roman"/>
          <w:sz w:val="28"/>
          <w:szCs w:val="28"/>
        </w:rPr>
        <w:t>Сидоренко Ю.И. Особенности психологии русского народа как фактор российской истории. URL: http://glasnaroda.Opk.ru/viewtopic.php?id=41</w:t>
      </w:r>
    </w:p>
    <w:p w:rsidR="00570A79" w:rsidRPr="009B2338" w:rsidRDefault="00570A79" w:rsidP="00570A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0A79" w:rsidRDefault="00570A79" w:rsidP="001E24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4541" w:rsidRDefault="005C4541" w:rsidP="001E24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574A9" w:rsidRPr="001C20D9" w:rsidTr="00E94AF2">
        <w:trPr>
          <w:trHeight w:val="90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0" w:type="dxa"/>
              <w:left w:w="0" w:type="dxa"/>
              <w:bottom w:w="450" w:type="dxa"/>
              <w:right w:w="0" w:type="dxa"/>
            </w:tcMar>
            <w:hideMark/>
          </w:tcPr>
          <w:p w:rsidR="002574A9" w:rsidRPr="001C20D9" w:rsidRDefault="002574A9" w:rsidP="00E94AF2">
            <w:pPr>
              <w:spacing w:after="0" w:line="24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20D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Вопрос 2. Мировоззрение и государство.</w:t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20D9">
              <w:rPr>
                <w:rFonts w:ascii="Times New Roman" w:hAnsi="Times New Roman" w:cs="Times New Roman"/>
                <w:sz w:val="28"/>
                <w:szCs w:val="28"/>
              </w:rPr>
              <w:t>История трансформации мировоззрения человека и государства. Цель государства и цель жизни человека определяет их мировоззрение.  Государственное мировоззрение – это мировоззрение большинства граждан. Государственное мировоззрение заключено в Конституции государства как его цель, высшая ценность, национальная идея. Восприятие цели жизни и цели своей истории у людей возникло с возникновением религии. Мировоззренческая цель жизни тогда у всех людей было одна – это движение к Богу, спасение Души.</w:t>
            </w:r>
            <w:r w:rsidRPr="00A829E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footnoteReference w:id="1"/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20D9">
              <w:rPr>
                <w:rFonts w:ascii="Times New Roman" w:hAnsi="Times New Roman" w:cs="Times New Roman"/>
                <w:sz w:val="28"/>
                <w:szCs w:val="28"/>
              </w:rPr>
              <w:t xml:space="preserve">Прошли века. На рубеже XVII-XVIII веков в Европе началась эпоха Просвещения и прогресса с собственностью, дающей материальные блага. И место Бога заняла Наука – понимаемая как разум – прогресс. Возникло новое мировоззрение – это мировое прогрессивное развитие человечества с центром в Европе. Тогда наряду с религиозным мировоззрением возникло глобально – прогрессивное мировоззрение, и со временем оно превратилось </w:t>
            </w:r>
            <w:proofErr w:type="gramStart"/>
            <w:r w:rsidRPr="001C20D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1C20D9">
              <w:rPr>
                <w:rFonts w:ascii="Times New Roman" w:hAnsi="Times New Roman" w:cs="Times New Roman"/>
                <w:sz w:val="28"/>
                <w:szCs w:val="28"/>
              </w:rPr>
              <w:t xml:space="preserve"> господствующее. Целью жизни человека стало не спасение Души, а деятельность человека, позволявшая получать материальные блага. Согласно новой мировоззренческой цели жизни человека, история изучает уже не опыт движения человечества к Богу, а опыт деятельности человечества в получения материальных благ. (Рационалистическое, прогрессивно – глобальное мировоззрение). Господствующей целью в истории стало мировое прогрессивное развитие с центром прогресса в Европе. Цель требует определения движущих сил и пути движения. В глобально – прогрессивном мировоззрении движущие силы прогресса разные (их две), по движущим силам и пути в прогрессе разные (их два). </w:t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20D9">
              <w:rPr>
                <w:rFonts w:ascii="Times New Roman" w:hAnsi="Times New Roman" w:cs="Times New Roman"/>
                <w:sz w:val="28"/>
                <w:szCs w:val="28"/>
              </w:rPr>
              <w:t xml:space="preserve">В XVII веке, с массовым возникновением частной собственности, движущей силой прогресса считали человека – индивида, владеющего собственностью. (Теория естественных прав человека получила распространение в Европе с XVII века.) (Либеральное мировоззрение). </w:t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20D9">
              <w:rPr>
                <w:rFonts w:ascii="Times New Roman" w:hAnsi="Times New Roman" w:cs="Times New Roman"/>
                <w:sz w:val="28"/>
                <w:szCs w:val="28"/>
              </w:rPr>
              <w:t xml:space="preserve">В XIX веке возник конфликт между индивидом с собственностью и индивидом без собственности. Движущей силой прогресса стали считать коллектив – общество с общей или государственной собственностью. (Теория марксизм возникла в Европе в XIX веке). (Марксистское мировоззрение). </w:t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20D9">
              <w:rPr>
                <w:rFonts w:ascii="Times New Roman" w:hAnsi="Times New Roman" w:cs="Times New Roman"/>
                <w:sz w:val="28"/>
                <w:szCs w:val="28"/>
              </w:rPr>
              <w:t xml:space="preserve">К XX веку в Европе имело место одно религиозное мировоззрение и одно глобально – прогрессивное мировоззрение и согласно им – две цели в объяснения истории: одна – движение к Богу, спасение Души, а другая деятельность человека – в получении материальных благ. </w:t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20D9">
              <w:rPr>
                <w:rFonts w:ascii="Times New Roman" w:hAnsi="Times New Roman" w:cs="Times New Roman"/>
                <w:sz w:val="28"/>
                <w:szCs w:val="28"/>
              </w:rPr>
              <w:t xml:space="preserve">Глобально-прогрессивное мировоззрение (получение благ) по своим движущим силам и пути их движения разделилось еще на два мировоззрения:  </w:t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20D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1.либеральное (индивид и его собственность в прогрессе); </w:t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20D9">
              <w:rPr>
                <w:rFonts w:ascii="Times New Roman" w:hAnsi="Times New Roman" w:cs="Times New Roman"/>
                <w:sz w:val="28"/>
                <w:szCs w:val="28"/>
              </w:rPr>
              <w:t>2.марксистское (коллектив и его собственность в прогрессе).</w:t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20D9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мировоззрения в России. В конце XX века перестройка в СССР и возникновение гражданского общества вызвали смену государственного строя и перемены в глобально – прогрессивном мировоззрении: с государственного марксистского мировоззрения на государственное либеральное мировоззрение и, как следствие этого, смену исторических процессов. </w:t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20D9">
              <w:rPr>
                <w:rFonts w:ascii="Times New Roman" w:hAnsi="Times New Roman" w:cs="Times New Roman"/>
                <w:sz w:val="28"/>
                <w:szCs w:val="28"/>
              </w:rPr>
              <w:t xml:space="preserve">Во второй половине XX века изменения в Природе вызвали сомнения в механическом прогрессе как пути человека к выбранной цели, так и правильности самой цели. У человечества появилось сомнение в том, что ускоряющийся прогресс и бездумная накопительная деятельность человека в прогрессе является благом для человечества. </w:t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20D9">
              <w:rPr>
                <w:rFonts w:ascii="Times New Roman" w:hAnsi="Times New Roman" w:cs="Times New Roman"/>
                <w:sz w:val="28"/>
                <w:szCs w:val="28"/>
              </w:rPr>
              <w:t xml:space="preserve">В начале XXI века в результате осознания угрозы мировой экологической катастрофы возникло понимание, что мировоззренческая цель в жизни человека объясняет его историю. Возникла новое определение истории: «История познается и объясняется через цель жизни человека и последующие дела в достижении этой цели». (Ранее с XIX века история объяснялась как дела человека в прогрессе). </w:t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20D9">
              <w:rPr>
                <w:rFonts w:ascii="Times New Roman" w:hAnsi="Times New Roman" w:cs="Times New Roman"/>
                <w:sz w:val="28"/>
                <w:szCs w:val="28"/>
              </w:rPr>
              <w:t xml:space="preserve">Мировоззренческая теория истории. На базе нового определения истории возникла и новая теория истории – мировоззренческая теория истории. В мировоззренческой теории истории прошлое стали объяснять не с позиции рационалистического дела (прогрессивной деятельности человека), а с позиции интереса человека, цели жизни человека. Если человек есть человек Разумный, то у Разумного человека первичной будет цель жизни, а вторичной – дела по ее достижению. По цели жизни человека (историка) написаны и все его исторические труды. При проведении группировки всех трудов и учебников по истории России с древнейших времен до наших времен, по критерию – мировоззренческая цель жизни человека – детерминант в объяснении объективных фактов истории, то получим три мировоззренческих исторических процесса: религиозный исторический процесс, локальный исторический процесс и всемирный (глобальный) исторический процесс. </w:t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20D9">
              <w:rPr>
                <w:rFonts w:ascii="Times New Roman" w:hAnsi="Times New Roman" w:cs="Times New Roman"/>
                <w:sz w:val="28"/>
                <w:szCs w:val="28"/>
              </w:rPr>
              <w:t xml:space="preserve">Мировоззрения (система взглядов на мир) делят жизненные цели – ценности человека (у государства цель – это высшая ценность большинства граждан) на цели истинные (свои) и цели ложные (чужие). С переносом мировоззренческих целей жизни на историю в сознании людей, возникло деление истории на правильную (свое мировоззрение) историю и неправильную (чужое мировоззрение) историю. Во взаимоотношениях между мировоззренческими объяснениями истории действует правило: «Или согласись со мной, или ты не прав». Объяснение прошлого, настоящего и будущего – это борьба мировоззрений, имеющие разные жизненные цели и </w:t>
            </w:r>
            <w:r w:rsidRPr="001C20D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соответ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ствующие этим целям ценности. </w:t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20D9">
              <w:rPr>
                <w:rFonts w:ascii="Times New Roman" w:hAnsi="Times New Roman" w:cs="Times New Roman"/>
                <w:sz w:val="28"/>
                <w:szCs w:val="28"/>
              </w:rPr>
              <w:t xml:space="preserve">Каждое государство по цели своего государственного мировоззрения объясняет свою историю и историю все остальных государств в мире, да и само устройство Мира. Цель государственное мировоззрение и цель государственной истории на Западе – выработать у всего населения одно либеральное мировоззрение (цель индивид с собственностью). </w:t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20D9">
              <w:rPr>
                <w:rFonts w:ascii="Times New Roman" w:hAnsi="Times New Roman" w:cs="Times New Roman"/>
                <w:sz w:val="28"/>
                <w:szCs w:val="28"/>
              </w:rPr>
              <w:t xml:space="preserve">Мировоззрение существует как государственное с XVII века, когда частная собственность человека стала разрушать сословные государства, и утверждать естественные (природные) права человека. Создавались либеральные государства. Главное в либерализме – это индивид и его собственность в прогрессе или свобода творчества индивида (личности) с собственностью и потребление им результатов этого творчества. Либерализм направлен на создание общества потребления. В Европе за много веков государственный либерализм проник во все споры общества. Либерализм для общества стал изначальным, естественным (естественные права человека). В настоящее время вся Европа одинаково думает и действует с позиций либерального мировоззрения, а также распространяет в мире Европейский центризм, мировоззренческие ценности – Европейский либерализм. Мир должен перенять Европейский образ жизни. Всякое отклонение от устоявшегося в веках либерализма встречается Европейскими государствами враждебно и представляется как Зло индивиду и его собственности – «одичалые» и «белые ходоки» из фильма «Игра престолов» живущие за Ледяной стеной или фильмы об угрозах Западу от «Империи Зла» и т.д. На Западе уже много веков в государствах существует только одна – «правильная» история – либеральный исторический процесс. </w:t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20D9">
              <w:rPr>
                <w:rFonts w:ascii="Times New Roman" w:hAnsi="Times New Roman" w:cs="Times New Roman"/>
                <w:sz w:val="28"/>
                <w:szCs w:val="28"/>
              </w:rPr>
              <w:t xml:space="preserve">Мировоззрение в России. Цель государственного мировоззрения и цель государственной истории России в прошлом. В России всегда существовала и существует много «правильных» мировоззрений, отраженных в нескольких исторических процессах. В XX веке три раза менялись государства и их государственные мировоззрение: религиозное, марксистское, либеральное. </w:t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20D9">
              <w:rPr>
                <w:rFonts w:ascii="Times New Roman" w:hAnsi="Times New Roman" w:cs="Times New Roman"/>
                <w:sz w:val="28"/>
                <w:szCs w:val="28"/>
              </w:rPr>
              <w:t xml:space="preserve">Государством в религиозном историческом процессе России отводится мессианская роль в Мире. Советским государством прошлое объяснялось в русле «правильного» марксистского исторического процесса. В логике марксистского исторического процесса революция в России (октябрь 1917г.) является социалистической. Согласно К. Марксу, социализм – это общественный строй, который должен прийти на смену капитализму. Следовательно, Россия после революции превратилась в прогрессе из отсталой европейской страны в «первую в мире страну победившего социализма», в страну, «указывающую путь развития всему человечеству». Россия ведет в прогрессе за собой все человечество в светлое будущее. Государством в марксистском историческом процессе России отведена мессианская роль в Мире. Цель государственного мировоззрения и цель </w:t>
            </w:r>
            <w:r w:rsidRPr="001C20D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государственной истории России в настоящем. </w:t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20D9">
              <w:rPr>
                <w:rFonts w:ascii="Times New Roman" w:hAnsi="Times New Roman" w:cs="Times New Roman"/>
                <w:sz w:val="28"/>
                <w:szCs w:val="28"/>
              </w:rPr>
              <w:t xml:space="preserve">После перестройки история России стала объясняться государством в русле либерально-исторического процесса. Сегодня история России в школах и вузах подается и объясняется в Европоцентристском историческом процессе. История России считается частью мировой либеральной истории. В контексте мировой либеральной истории Россия отстает в прогрессивном развитии от либерального Запада и должна догонять его. В школах и вузах страны история России преподается и сравнивается (общее – либерализм и особенное – отклонение от него) в контексте мировой либеральной истории. В преподавании Европоцентристской либеральной истории материал по истории Россия оказывается в проигрыше по отношению к материалу по истории Запада. Материал подается в проигрыше и это вполне естественно как соотношение главного и не главного, как соотношение общего и частного. В контексте мирового либерального исторического процесса истории России отведена ущербная роль. </w:t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20D9">
              <w:rPr>
                <w:rFonts w:ascii="Times New Roman" w:hAnsi="Times New Roman" w:cs="Times New Roman"/>
                <w:sz w:val="28"/>
                <w:szCs w:val="28"/>
              </w:rPr>
              <w:t xml:space="preserve">Государство вынуждено обратить внимание на оценочные унижение в либеральном объяснении истории России. Например, СССР виновник: в начале второй мировой войны, в многочисленных людских жертвах (не жалели людей), после войны на оккупированных СССР территориях возникли тоталитарные государства. Для Российского государства в либеральном изложении истории возникла угроза пересмотра итогов второй мировой войны, и государством были приняты меры против непатриотичной интерпретации истории России. Указом президента России в 2009 году была создана комиссия по противодействию фальсификации истории в ущерб интересам России. В результате работы комиссии оценочные крайности в либеральном объяснении истории России убрали, но либеральная логика изложения осталась. Так, в 2017 году в государственном культурно историческом стандарте выделены «трудные вопросы», объясняющие материал о России в либеральной логике. В либеральном историческом процессе России следует за Западом далеко не в первом эшелоне, специалисты по модернизации считают в пятом, а всего их семь. </w:t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20D9">
              <w:rPr>
                <w:rFonts w:ascii="Times New Roman" w:hAnsi="Times New Roman" w:cs="Times New Roman"/>
                <w:sz w:val="28"/>
                <w:szCs w:val="28"/>
              </w:rPr>
              <w:t xml:space="preserve">Мировоззрение и мессианство государства. В либеральном историческом процессе Западу, а не России отведена мессианская роль в Мире. Цель государственного мировоззрения и государственной истории России в недалеком будущем Естественным противником разно мировоззренческой истории является любое государство. Всегда у государства (политическая организация) по ее сущности (имеется конкретная цель, высшая ценность), было и будет только одно политическое мировоззрение (мировоззрение политической организации в действии называется идеология) и в этом мировоззрение дается объяснение истории. Любому государству надо единомыслие граждан, единение граждан на платформе ее Конституции. Государственную историю с переносом </w:t>
            </w:r>
            <w:r w:rsidRPr="001C20D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государственной, Конституционной цели на другое, прошлое время, историю заказывают политики, а государственную историю пишут специалисты – историки. Государство через обязательную государственную историю формирует и управляет мировоззрением своих граждан. </w:t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20D9">
              <w:rPr>
                <w:rFonts w:ascii="Times New Roman" w:hAnsi="Times New Roman" w:cs="Times New Roman"/>
                <w:sz w:val="28"/>
                <w:szCs w:val="28"/>
              </w:rPr>
              <w:t xml:space="preserve">Государственное религиозно – монархическое мировоззрение было до революции 1917 года. В государстве цель, высшая ценность и национальная идея – это Божественная Держава (Православие, Самодержавие, Народность). Цель направлена в будущее. Государство через религиозно – монархическое мировоззрение объясняло историю России и формировало религиозное мировоззрение подданных. </w:t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20D9">
              <w:rPr>
                <w:rFonts w:ascii="Times New Roman" w:hAnsi="Times New Roman" w:cs="Times New Roman"/>
                <w:sz w:val="28"/>
                <w:szCs w:val="28"/>
              </w:rPr>
              <w:t xml:space="preserve">Государственное марксистское мировоззрение закреплено в Конституции СССР 1977 года: «Высшая цель Советского государства – построение бесклассового коммунистического общества». Цель, высшая ценность и национальная идея – это Коммунистическое общество. Цель направлена в будущее. Государство через марксистское мировоззрение объясняло историю России и формировало марксистское мировоззрение граждан. </w:t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20D9">
              <w:rPr>
                <w:rFonts w:ascii="Times New Roman" w:hAnsi="Times New Roman" w:cs="Times New Roman"/>
                <w:sz w:val="28"/>
                <w:szCs w:val="28"/>
              </w:rPr>
              <w:t xml:space="preserve">Мировоззрение и Конституция России. Государственно-либеральное мировоззрение закреплено в Конституции Российской Федерации 1993 г. В государстве цель, высшая ценность и национальная идея: «Человек, его права и свободы являются высшей ценностью. Признание, соблюдение и защита прав и свобод человека и гражданина – обязанность государства». Цель, высшая ценность и национальная идея – это Человек с юридическими правами, защита индивида с собственностью. Цель не направлена в будущее, а скорее направлена в прошлое Запада. Государство через либеральное мировоззрение сегодня объясняет историю России и формирует либеральное мировоззрение граждан. Во все времена государственное объяснение истории (религиозное, марксистское, либеральное) – это объяснение общеобязательно для граждан и объявляется государством «объективным» и научным, которое знать надо, а не государственное объяснение истории – это объяснение субъективное и не научное, которое гражданам знать не надо. </w:t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20D9">
              <w:rPr>
                <w:rFonts w:ascii="Times New Roman" w:hAnsi="Times New Roman" w:cs="Times New Roman"/>
                <w:sz w:val="28"/>
                <w:szCs w:val="28"/>
              </w:rPr>
              <w:t>В обозримом будущем, по действующей либеральной Конституции Российской Федерации 1993г., гражданское общество первично, а государство – вторично</w:t>
            </w:r>
            <w:r w:rsidRPr="00A829E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footnoteReference w:id="2"/>
            </w:r>
            <w:r w:rsidRPr="001C20D9">
              <w:rPr>
                <w:rFonts w:ascii="Times New Roman" w:hAnsi="Times New Roman" w:cs="Times New Roman"/>
                <w:sz w:val="28"/>
                <w:szCs w:val="28"/>
              </w:rPr>
              <w:t xml:space="preserve">. Государство – производное от общества и служит ему. Общество ставит задачи, а государство-организация их выполняет. Условием существования и развития гражданского общества является мировоззренческая толерантность. Отсюда, наряду с государственной историей в обществе будет и </w:t>
            </w:r>
            <w:proofErr w:type="spellStart"/>
            <w:r w:rsidRPr="001C20D9">
              <w:rPr>
                <w:rFonts w:ascii="Times New Roman" w:hAnsi="Times New Roman" w:cs="Times New Roman"/>
                <w:sz w:val="28"/>
                <w:szCs w:val="28"/>
              </w:rPr>
              <w:t>многомировоззренческая</w:t>
            </w:r>
            <w:proofErr w:type="spellEnd"/>
            <w:r w:rsidRPr="001C20D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C20D9">
              <w:rPr>
                <w:rFonts w:ascii="Times New Roman" w:hAnsi="Times New Roman" w:cs="Times New Roman"/>
                <w:sz w:val="28"/>
                <w:szCs w:val="28"/>
              </w:rPr>
              <w:t>многоконцептуальная</w:t>
            </w:r>
            <w:proofErr w:type="spellEnd"/>
            <w:r w:rsidRPr="001C20D9">
              <w:rPr>
                <w:rFonts w:ascii="Times New Roman" w:hAnsi="Times New Roman" w:cs="Times New Roman"/>
                <w:sz w:val="28"/>
                <w:szCs w:val="28"/>
              </w:rPr>
              <w:t xml:space="preserve">) история. Мир в обществе возможен только на основе мировоззренческой толерантности, понимания мотивов поведения другого. </w:t>
            </w:r>
            <w:r w:rsidRPr="001C20D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Обязанностью государства (политическая организация власти) в гражданском обществе является обеспечение мировоззренческой толерантности и патриотическое воспитание созидателей будущего. </w:t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C20D9">
              <w:rPr>
                <w:rFonts w:ascii="Times New Roman" w:hAnsi="Times New Roman" w:cs="Times New Roman"/>
                <w:sz w:val="28"/>
                <w:szCs w:val="28"/>
              </w:rPr>
              <w:t>Человек не может жить без цели. Государственное мировоззрение и государственная история России в далеком будущем. Пока будет существовать человек (не биологический робот), будет существовать и цель жизни человека, определяемая его мировоззрение. Государственное мировоззрение – государственная история существуют до тех пор, пока существует само государство. Проходит время, меняются государства с их мировоззрением и историей приходит другое государство, другое государственное мировоззрение и другая государственная история. Вывод Прошлое, настоящее и будущее человечества объясняются в мировоззрениях. Прошлое одно, а история по мировоззренческой цели людей и цели государства разная: религиозная, всемирная (глобальная), локальная. Человек и государство только из своего исторического процесса извлекает опыт для достижения своей цели в настоящем и будущем. Цель государства содержится в его Конституции и определена как высшая ценность или национальная идея. Цель государства политическая, и после ее реализации через мировоззрение в историческом процессе, проявляется как государственная история. Государство формирует и управляет мировоззрением людей через общеобязательную государственную историю. В обществе, наряду с государственным мировоззрением – государственной историей, существуют другие мировоззрения и их мировоззренческие объяснения истории.</w:t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20D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Мировоззренческие риски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цифровизации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государства.</w:t>
            </w:r>
            <w:r w:rsidRPr="001C20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Государство до наступления цифровых технологических трансформаций оставалось важным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актором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формирования мировоззренческих картин за счет обращения работающих на него специалистов (политических советников, идеологов, стратегов, консультантов, аналитиков и технологов) к «большим смыслам», образам прошлого, будущего и настоящего, символам, подкрепляющим проводимую правительственную политику и консолидирующим общество. Такая мировоззренческая работа подразумевала донесение значимых идеалов до населения посредством традиционных форм коммуникации (церковная служба, проповедь, священная символика икон, храмов, соблюдение постов, религиозных ритуалов, традиций и праздников). До первого эпистемологического сдвига древние и средневековые государства учитывали сакральные, религиозные инструменты поддержания мировоззренческих систем, объясняющих и одновременно обосновывающих (легитимирующих) существующий порядок. Большим подспорьем для поддержания порядка была опора на группу духовенства, священнослужителей.</w:t>
            </w:r>
          </w:p>
          <w:p w:rsidR="002574A9" w:rsidRPr="001C20D9" w:rsidRDefault="002574A9" w:rsidP="00E94AF2">
            <w:pPr>
              <w:shd w:val="clear" w:color="auto" w:fill="FFFFFF"/>
              <w:spacing w:after="0" w:line="240" w:lineRule="auto"/>
              <w:jc w:val="both"/>
              <w:rPr>
                <w:rFonts w:ascii="Trebuchet MS" w:eastAsia="Times New Roman" w:hAnsi="Trebuchet MS" w:cs="Times New Roman"/>
                <w:sz w:val="28"/>
                <w:szCs w:val="28"/>
                <w:lang w:eastAsia="ru-RU"/>
              </w:rPr>
            </w:pP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Изобретение станка, книгопечатания спровоцировало эпистемологический 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сдвиг модерна с новыми формами политической коммуникации (книги, газеты, журналы, листовки), развитие идеи национального государства, светских, а не только религиозных элементов мировоззрения, распространение идеологий. Логика медиа модерна вполне соответствовала логике массового общества индустриального характера [22, c. 31], исходя из того, что граждане придерживаются каких-то убеждений (консервативных, социалистических, либеральных и др.), составляющих мировоззренческие системы, и пользуются схожими благами. Государство периода модерна при формировании мировоззренческих картин уже учитывало не только церковь, а, говоря языком А. Грамши, группы интеллигенции, авторитетов в науке, искусстве, кинематографе, литературе, средствах массовой информации.</w:t>
            </w:r>
          </w:p>
          <w:p w:rsidR="002574A9" w:rsidRPr="001C20D9" w:rsidRDefault="002574A9" w:rsidP="00E94AF2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 вторым эпистемологическим сдвигом произошедшие технологические открытия и возникновение Интернета поспособствовали отрицанию прежних мировоззренческих координат, кризису идеологий, актуализации постиндустриальных запросов на собственный стиль и уникальность информационного потребления, а также личного мировоззрения каждого гражданина. Постмодернистский скепсис к государственной повестке и правительственной политике, партиям, авторитетам из университетской среды, традиционной журналистике, телевидению, общественным организациям не привел к некому вакууму из </w:t>
            </w:r>
            <w:proofErr w:type="gram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мировоззренческих</w:t>
            </w:r>
            <w:proofErr w:type="gram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акторов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а открыл серьезные перспективы цифрового пространства для таких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инфлюэнсеров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как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блогеры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влогеры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сетевые лидеры. </w:t>
            </w:r>
            <w:proofErr w:type="gram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Логичным следствием всех произошедших изменений становится то, что в отличие от государства модерна, государство постмодерна при формировании мировоззренческих картин вынужденно было учитывать не просто авторитеты из научной среды, искусства, кинематографа, журналистики, литературы, а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медиамагнатов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позже – владельцев популярных цифровых платформ, группу самих программистов, способных разработать и внедрить нужный алгоритм, программу, сетевую архитектуру, где могут существовать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инфлюэнсеры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gramEnd"/>
          </w:p>
          <w:p w:rsidR="002574A9" w:rsidRPr="001C20D9" w:rsidRDefault="002574A9" w:rsidP="00E94AF2">
            <w:pPr>
              <w:shd w:val="clear" w:color="auto" w:fill="FFFFFF"/>
              <w:spacing w:after="0" w:line="240" w:lineRule="auto"/>
              <w:jc w:val="both"/>
              <w:rPr>
                <w:rFonts w:ascii="Trebuchet MS" w:eastAsia="Times New Roman" w:hAnsi="Trebuchet MS" w:cs="Times New Roman"/>
                <w:sz w:val="28"/>
                <w:szCs w:val="28"/>
                <w:lang w:eastAsia="ru-RU"/>
              </w:rPr>
            </w:pP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Таким образом, вырисовываются три этапа учета государством групп, контролирующих производство и трансляцию мировоззренческих смыслов (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домодерн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священники, модерн – светская интеллигенция и владельцы традиционных медиа, постмодерн – владельцы цифровых медиа и программисты). Да и сам и институт государства также не стоял на месте, так как его ядро – политическая власть – постепенно преобразовывалось под влиянием исторических условий. М. Фуко на этот счет как раз отмечает [35, c. 164], что сначала развилась суверенная власть («государство юстиции» – контроль ресурсов и территорий), затем возникла дисциплинарная власть («административное государство» – более эффективный, скрытный, регламентирующий и менее затратный </w:t>
            </w:r>
            <w:proofErr w:type="gram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</w:t>
            </w:r>
            <w:proofErr w:type="gram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человеком) и, наконец, зародилась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биовласть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(«государство управления» – контроль множеств, массы, учет сетевых структур).</w:t>
            </w:r>
          </w:p>
          <w:p w:rsidR="002574A9" w:rsidRPr="001C20D9" w:rsidRDefault="002574A9" w:rsidP="00E94AF2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Государство постмодерна начинает приобретать довольно специфические признаки, что особенно видно на примере так называемых либеральных демократий. По оценке К.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Крауча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государство приобретает характер эллипса:  </w:t>
            </w:r>
          </w:p>
          <w:p w:rsidR="002574A9" w:rsidRPr="001C20D9" w:rsidRDefault="002574A9" w:rsidP="00E94AF2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во-первых, происходит концентрация центральной политической власти, приватизирующей часть своих функций в пользу частных поставщиков, консультантов и удерживающей наиболее стратегические формы деятельности, </w:t>
            </w:r>
          </w:p>
          <w:p w:rsidR="002574A9" w:rsidRPr="001C20D9" w:rsidRDefault="002574A9" w:rsidP="00E94AF2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во-вторых, это сжавшееся ядро политической власти начинает преимущественно взаимодействовать с корпоративной элитой, в том числе с руководством цифровых корпораций, </w:t>
            </w:r>
          </w:p>
          <w:p w:rsidR="002574A9" w:rsidRPr="001C20D9" w:rsidRDefault="002574A9" w:rsidP="00E94AF2">
            <w:pPr>
              <w:shd w:val="clear" w:color="auto" w:fill="FFFFFF"/>
              <w:spacing w:after="0" w:line="240" w:lineRule="auto"/>
              <w:jc w:val="both"/>
              <w:rPr>
                <w:rFonts w:ascii="Trebuchet MS" w:eastAsia="Times New Roman" w:hAnsi="Trebuchet MS" w:cs="Times New Roman"/>
                <w:sz w:val="28"/>
                <w:szCs w:val="28"/>
                <w:lang w:eastAsia="ru-RU"/>
              </w:rPr>
            </w:pP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в-третьих, власти среднего и нижнего уровня фактически утрачивают свою политическую роль, перестраивая свою деятельность, исходя из логики рынка «покупатель – продавец». В результате активно развивается довольно специфическая форма </w:t>
            </w:r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новой политической экономии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 параллельно процессу трансформации государства идет развитие цифрового капитализма, в основе которого – все более возрастающая роль транснациональных цифровых корпоративных гигантов в экономических и социальных отношениях.</w:t>
            </w:r>
          </w:p>
          <w:p w:rsidR="002574A9" w:rsidRPr="001C20D9" w:rsidRDefault="002574A9" w:rsidP="00E94AF2">
            <w:pPr>
              <w:shd w:val="clear" w:color="auto" w:fill="FFFFFF"/>
              <w:spacing w:after="0" w:line="240" w:lineRule="auto"/>
              <w:jc w:val="both"/>
              <w:rPr>
                <w:rFonts w:ascii="Trebuchet MS" w:eastAsia="Times New Roman" w:hAnsi="Trebuchet MS" w:cs="Times New Roman"/>
                <w:sz w:val="28"/>
                <w:szCs w:val="28"/>
                <w:lang w:eastAsia="ru-RU"/>
              </w:rPr>
            </w:pP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Мировоззренческие риски для государства кроются в том, что транснациональные цифровые корпорации не только становятся собственниками популярных у граждан разных стран коммуникационных каналов, а также платформ, где проводятся различные транзакции, но и могут придерживаться диаметрально противоположных мировоззренческих координат. </w:t>
            </w:r>
            <w:proofErr w:type="gram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Цифровые корпорации, как убедительно показала в своем исследовании Ш.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Зубофф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[12, c. 29-33], перешли от относительно компромиссной </w:t>
            </w:r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модели реинвестирования поведенческой стоимости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(за право доступа к данным пользователя ему корпорацией предоставлялось обновление программного обеспечения) к весьма предвзятой </w:t>
            </w:r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модели изъятия поведенческого излишка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(оцифровка любой пользовательской активности, «цифровых следов» и использование излишка данных в узкокорпоративных задачах).</w:t>
            </w:r>
            <w:proofErr w:type="gram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Такая экономическая модель изъятия поведенческого излишка сформировала условия для особой «инструментальной власти», действующей в интересах корпоративных игроков и пытающаяся скорректировать умонастроения общества в выгодную для них сторону. Между тем, несмотря на внедрение «сквозных технологий» (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нейросетевых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алгоритмов, искусственного интеллекта, Интернета вещей,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Big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в новой политической экономии наблюдается все та же классическая закономерность, подмеченная еще марксистами, – стремление цифровых корпораций к монополизму.</w:t>
            </w:r>
          </w:p>
          <w:p w:rsidR="002574A9" w:rsidRPr="001C20D9" w:rsidRDefault="002574A9" w:rsidP="00E94AF2">
            <w:pPr>
              <w:shd w:val="clear" w:color="auto" w:fill="FFFFFF"/>
              <w:spacing w:after="0" w:line="240" w:lineRule="auto"/>
              <w:jc w:val="both"/>
              <w:rPr>
                <w:rFonts w:ascii="Trebuchet MS" w:eastAsia="Times New Roman" w:hAnsi="Trebuchet MS" w:cs="Times New Roman"/>
                <w:sz w:val="28"/>
                <w:szCs w:val="28"/>
                <w:lang w:eastAsia="ru-RU"/>
              </w:rPr>
            </w:pP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Новая политическая экономия диктует свои правила: примечательно, что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техногиганты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стараются создать подконтрольную себе социотехническую реальность в виде сложных цифровых инфраструктур, тесно объединяющих 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физический и виртуальный мир и в которых граждане бы получали разнообразные возможности – от финансовых транзакций до политических коммуникаций. Не так давно о создании такой социотехнической реальности в виде 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метавселенной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(«трехмерного Интернета») заявил соучредитель компании </w:t>
            </w:r>
            <w:proofErr w:type="spellStart"/>
            <w:proofErr w:type="gram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Me</w:t>
            </w:r>
            <w:proofErr w:type="gram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тамедиамагнат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Цукерберг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/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HYPERLINK "https://naukaru.ru/ru/nauka/article/53487/view" \l "_ftn5" \o "" </w:instrTex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Конечно, транснациональными корпорациями декларируется политическая нейтральность, идеологическая непредвзятость, уважение к разным ценностям, культурам, взглядам в создаваемых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метавселенных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metaverse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). Но так ли это на самом деле? И </w:t>
            </w:r>
            <w:proofErr w:type="gram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каким</w:t>
            </w:r>
            <w:proofErr w:type="gram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акторам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выгоден политико-экономический формат цифрового капитализма?</w:t>
            </w:r>
          </w:p>
          <w:p w:rsidR="002574A9" w:rsidRPr="001C20D9" w:rsidRDefault="002574A9" w:rsidP="00E94AF2">
            <w:pPr>
              <w:shd w:val="clear" w:color="auto" w:fill="FFFFFF"/>
              <w:spacing w:after="0" w:line="240" w:lineRule="auto"/>
              <w:jc w:val="both"/>
              <w:rPr>
                <w:rFonts w:ascii="Trebuchet MS" w:eastAsia="Times New Roman" w:hAnsi="Trebuchet MS" w:cs="Times New Roman"/>
                <w:sz w:val="28"/>
                <w:szCs w:val="28"/>
                <w:lang w:eastAsia="ru-RU"/>
              </w:rPr>
            </w:pP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Политическая турбулентность, спровоцированная украинским кризисом, социально-экономические и политические противоречия в ЕС выгодны тем политическим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акторам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которые заинтересованы в сохранении англосаксонской геополитической гегемонии, а не в многополярном мире. </w:t>
            </w:r>
            <w:proofErr w:type="gram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Стратегия оттока капитала, кадров, мощностей, ухода самих технологических корпораций, перевода (выкупом и др.) технологических, промышленных и других активов из европейских стран в американскую экономику может стать спасательной подушкой для США в случае серьезного кризиса долларовой системы</w:t>
            </w:r>
            <w:hyperlink r:id="rId15" w:anchor="_ftn6" w:history="1">
              <w:r w:rsidRPr="001C20D9">
                <w:rPr>
                  <w:rFonts w:ascii="Times New Roman" w:eastAsia="Times New Roman" w:hAnsi="Times New Roman" w:cs="Times New Roman"/>
                  <w:sz w:val="28"/>
                  <w:szCs w:val="28"/>
                  <w:u w:val="single"/>
                  <w:vertAlign w:val="superscript"/>
                  <w:lang w:eastAsia="ru-RU"/>
                </w:rPr>
                <w:t>[6]</w:t>
              </w:r>
            </w:hyperlink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На то, что цифровая политическая экономия концептуально и технологически создана для сохранения англосаксонской геополитической гегемонии, указывает базовый признак предлагаемой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metaverse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который описал венчурный</w:t>
            </w:r>
            <w:proofErr w:type="gram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инвестор Мэтью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Болл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/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HYPERLINK "https://naukaru.ru/ru/nauka/article/53487/view" \l "_ftn7" \o "" </w:instrTex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separate"/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vertAlign w:val="superscript"/>
                <w:lang w:eastAsia="ru-RU"/>
              </w:rPr>
              <w:t>[7]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–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метавселенная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будет бесконечной, не иметь границ и никогда не перезагружаться. Другими словами, готовится цифровая оболочка новой модели глобализации, несущей прямую угрозу цифровому, технологическому суверенитету тех стран, которые ее примут как данность. Между тем, навязываемая модель глобальной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метавселенной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вряд ли будет нейтральна в мировоззренческом отношении. Скорее, наоборот, цифровые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техногиганты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как сетевые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акторы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этой социотехнической среды, будут генераторами мировоззренческих картин. </w:t>
            </w:r>
            <w:proofErr w:type="gram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Тестовый вариант ценностной оболочки такой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метавселенной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уже просматривается на примере </w:t>
            </w:r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«культуры отмены»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применяющейся к политикам и даже к отдельным корпорациям, разделяющих иную политическую идеологию.</w:t>
            </w:r>
            <w:proofErr w:type="gram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Так, пользователи платформы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Parler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поддерживающей Д. Трампа, столкнулись с 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деплатформизацией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– запретом доступа к приложениям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Google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Apple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проблемами со стороны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Amazon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/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HYPERLINK "https://naukaru.ru/ru/nauka/article/53487/view" \l "_ftn8" \o "" </w:instrTex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separate"/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vertAlign w:val="superscript"/>
                <w:lang w:eastAsia="ru-RU"/>
              </w:rPr>
              <w:t>[8]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Цифровые монополисты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Google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Microsoft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Apple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Amazon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др. не просто остаются проводниками консервации однополярного миропорядка, контуры формируемой ими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метавселенной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будут включать ценности того гегемона, который станет также защищать их интересы (сложились своего рода симбиотические отношения).</w:t>
            </w:r>
            <w:proofErr w:type="gramEnd"/>
          </w:p>
          <w:p w:rsidR="002574A9" w:rsidRPr="001C20D9" w:rsidRDefault="002574A9" w:rsidP="00E94AF2">
            <w:pPr>
              <w:shd w:val="clear" w:color="auto" w:fill="FFFFFF"/>
              <w:spacing w:after="0" w:line="240" w:lineRule="auto"/>
              <w:jc w:val="both"/>
              <w:rPr>
                <w:rFonts w:ascii="Trebuchet MS" w:eastAsia="Times New Roman" w:hAnsi="Trebuchet MS" w:cs="Times New Roman"/>
                <w:sz w:val="28"/>
                <w:szCs w:val="28"/>
                <w:lang w:eastAsia="ru-RU"/>
              </w:rPr>
            </w:pP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Мощнейшее и бесконтрольное вторжение корпоративных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техногигантов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социальные процессы заставляет отдельных исследователей (А. Жиру) 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говорить о появлении особой </w:t>
            </w:r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зомби-политики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политики незаинтересованности общим благом, проблемами общественной жизни. Подобный тип политики основан на </w:t>
            </w:r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казино-капитализме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виде капитализма краткосрочных инвестиций, рассчитанных на быструю прибыль, принцип «одноразовости человека» и полное игнорирование ответственности перед обществом [11, c. 104-118]. Зомби-политика держится на распространении в цифровом пространстве культуры страха и культуры жестокости. Культура страха нужна для манипуляции общественным сознанием, повсеместного внедрения режима слежки за человеком, приоритета безопасности и обеспечения политической лояльности граждан. Происходит забвение общественного пространства, гражданского образования и закономерный </w:t>
            </w:r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кризис политической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агентности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граждан. Культура жестокости («новые гладиаторские игры») дается гражданину за место потерянной политической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агентности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при ней посредством цифровых медиа разжигается ненависть к отверженным социальным группам, метафорически преподносимых в виде ненужных «зомби» [11, c. 88, 154-166, 226] (тезисы Жиру отчасти пересекаются с моделью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некрополитики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камерунского политического теоретика Ахилла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Мбембе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 Итогом такой зомби-политики становится то, что </w:t>
            </w:r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социально и политически ответственный Гражданин превращается в Потребителя готовых социальных и политических образов и моделей поведения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2574A9" w:rsidRPr="001C20D9" w:rsidRDefault="002574A9" w:rsidP="00E94AF2">
            <w:pPr>
              <w:shd w:val="clear" w:color="auto" w:fill="FFFFFF"/>
              <w:spacing w:after="0" w:line="240" w:lineRule="auto"/>
              <w:jc w:val="both"/>
              <w:rPr>
                <w:rFonts w:ascii="Trebuchet MS" w:eastAsia="Times New Roman" w:hAnsi="Trebuchet MS" w:cs="Times New Roman"/>
                <w:sz w:val="28"/>
                <w:szCs w:val="28"/>
                <w:lang w:eastAsia="ru-RU"/>
              </w:rPr>
            </w:pP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Цифровые корпорации становятся сильным конкурентом государства за формирование мировоззренческих смыслов, что видно на примере появления так называемых </w:t>
            </w:r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«культурных интерфейсов»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gram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Л.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Манович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предложивший этот термин, под ним подразумевает опору жанров культуры, культурных артефактов (текстов, музыки, фильмов, онлайн-музеев, энциклопедий, журналов, компьютерных игр, фотографий, виртуальных пространств) на компьютерные технологии, внедряемые корпорациями принципы человеко-машинного интерфейса.</w:t>
            </w:r>
            <w:proofErr w:type="gram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Интерфейсы присутствуют в браузерах, социальных сетях, других веб-ресурсах. При этом программный код не является неким нейтральным элементом в ценностном отношении.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Манович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допускает, что посредством кода можно программировать символические и культурные ограничения и тем самым конструировать модели мира, идеологии, логические системы [23, c. 101-107], хотя и скептически относится к тому, чтобы считать цифровые медиа типом коммуникаций, фундаментально отличающимся </w:t>
            </w:r>
            <w:proofErr w:type="gram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</w:t>
            </w:r>
            <w:proofErr w:type="gram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традиционных медиа.</w:t>
            </w:r>
          </w:p>
          <w:p w:rsidR="002574A9" w:rsidRPr="001C20D9" w:rsidRDefault="002574A9" w:rsidP="00E94AF2">
            <w:pPr>
              <w:shd w:val="clear" w:color="auto" w:fill="FFFFFF"/>
              <w:spacing w:after="0" w:line="240" w:lineRule="auto"/>
              <w:jc w:val="both"/>
              <w:rPr>
                <w:rFonts w:ascii="Trebuchet MS" w:eastAsia="Times New Roman" w:hAnsi="Trebuchet MS" w:cs="Times New Roman"/>
                <w:sz w:val="28"/>
                <w:szCs w:val="28"/>
                <w:lang w:eastAsia="ru-RU"/>
              </w:rPr>
            </w:pP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Конкуренция государства и цифровых корпораций в контроле мировоззренческих картин обостряется и тем, что корпоративные игроки более активно проводят исследования в области </w:t>
            </w:r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«сетевых эффектов»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[31, c. 42-45, 91], создавая цифровые платформы, дающие пользователям возможность коммуникации и транзакций. Подобное провоцирует последующие сетевые эффекты – рост числа пользователей, превращение 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цифровых корпораций в монополии транснациональной, мировой значимости, переходу корпоративных игроков на постоянное извлечение пользовательских данных (нового типа ресурсов). Это обуславливает и не менее важный проце</w:t>
            </w:r>
            <w:proofErr w:type="gram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 стр</w:t>
            </w:r>
            <w:proofErr w:type="gram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емительной трансформации Гражданина в Пользователя. Сетевые эффекты и своеобразное переманивание цифровыми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техногигантами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граждан на свои платформы бросают вызов самой сути государственности [14, c. 187], лежащей на принципе относительно жестко закрепленных институциональных основ политических систем, обеспечивающих целостность и структурное единство существующего порядка. Кстати, недавно появилась довольно неоднозначная и дискуссионная модель анализа современных режимов медиации через античную терминологию. Модель подразумевает, что такой режим медиации как 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фуриозность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сетей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(множественность роя, расширяющиеся сетевые распределенные системы) подчинил себе два прежних доминирующих режима медиации – </w:t>
            </w:r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герменевтическую интерпретацию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(текст, циркуляция сообщения, рефлексия, репрезентация) и </w:t>
            </w:r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имманентную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иридизацию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(изображения, мгновенность сообщения, абсолютная безусловность) [8, с. 42-43, 78]. Государство, учитывающее эволюцию режимов медиации, скорее, сможет приспособиться к новым сетевым условиям и выиграть в конкуренции с корпоративными игроками за право конструирования мировоззренческих смыслов.     </w:t>
            </w:r>
          </w:p>
          <w:p w:rsidR="002574A9" w:rsidRPr="001C20D9" w:rsidRDefault="002574A9" w:rsidP="00E94AF2">
            <w:pPr>
              <w:shd w:val="clear" w:color="auto" w:fill="FFFFFF"/>
              <w:spacing w:after="0" w:line="240" w:lineRule="auto"/>
              <w:jc w:val="both"/>
              <w:rPr>
                <w:rFonts w:ascii="Trebuchet MS" w:eastAsia="Times New Roman" w:hAnsi="Trebuchet MS" w:cs="Times New Roman"/>
                <w:sz w:val="28"/>
                <w:szCs w:val="28"/>
                <w:lang w:eastAsia="ru-RU"/>
              </w:rPr>
            </w:pP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Чтобы влиять на пользовательское поведение, корпоративные гиганты проводят эксперименты с формированием индивидуального (личного) мировоззрения человека. Доказательством этого является выстраиваемая архитектура интерфейсов социальных сетей, направленная на поддержание активной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самопрезентации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пользователя через эффект </w:t>
            </w:r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«инфляции профиля»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Суть этого эффекта в том, что данные, фото, обновления </w:t>
            </w:r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цифрового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аватара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(личного аккаунта, профиля) пользователя ориентированы на регулярное социальное сравнение с другими пользователями посредством </w:t>
            </w:r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цифровых ритуалов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–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лайков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комментариев,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репостов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других реакций [12, c. 600-607]. Алгоритмы, усиливающие такое перманентное социальное сравнение, формируют не стабильную идентичность, связанную с коллективным мировоззрением, а бесконечно приспосабливающуюся </w:t>
            </w:r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«идентичность-хамелеон»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погруженную в сетевой улей, в котором изучаются,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рейтингуются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корректируются поведенческие реакции. В результате возникает 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алгократия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новая форма политической власти, основанная и реализуемая на практике применения алгоритмов. При этом такая роль алгоритмов укладывается в новый, хотя и дискуссионный концепт </w:t>
            </w:r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«темных медиа»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разновидности медиа, являющихся проводниками к незнакомой, непонятной онтологии и выполняющих функцию посредников между человеком и нечеловеческим [8, c. 185] (например, социальными ботами, искусственными интеллектуальными агентами).</w:t>
            </w:r>
          </w:p>
          <w:p w:rsidR="002574A9" w:rsidRPr="001C20D9" w:rsidRDefault="002574A9" w:rsidP="00E94AF2">
            <w:pPr>
              <w:shd w:val="clear" w:color="auto" w:fill="FFFFFF"/>
              <w:spacing w:after="0" w:line="240" w:lineRule="auto"/>
              <w:jc w:val="both"/>
              <w:rPr>
                <w:rFonts w:ascii="Trebuchet MS" w:eastAsia="Times New Roman" w:hAnsi="Trebuchet MS" w:cs="Times New Roman"/>
                <w:sz w:val="28"/>
                <w:szCs w:val="28"/>
                <w:lang w:eastAsia="ru-RU"/>
              </w:rPr>
            </w:pP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Существует предположение, что сетевая среда замедляет нравственную социализацию подростков, снижает адекватность морального выбора, давая возможность уходить от вызовов, бросаемых им реальной жизнью [9]. В результате мнение представителей молодежи может становиться более категоричным. Вдобавок высокая скорость распространения информации в цифровой среде разрушает традиционные ритмы осмысливания информации с ценностным, социальным и политическим значением: человек физически не успевает обдумать полученные идеи, преобразовав их в идеалы, убеждения и принципы [9]. Инфляция профиля и гипертрофированное социальное сравнение приводит к падению мировоззренческой рефлексии и более простой ориентации человека на готовые ценностно-моральные шаблоны поведения.</w:t>
            </w:r>
          </w:p>
          <w:p w:rsidR="002574A9" w:rsidRPr="001C20D9" w:rsidRDefault="002574A9" w:rsidP="00E94AF2">
            <w:pPr>
              <w:shd w:val="clear" w:color="auto" w:fill="FFFFFF"/>
              <w:spacing w:after="0" w:line="240" w:lineRule="auto"/>
              <w:jc w:val="both"/>
              <w:rPr>
                <w:rFonts w:ascii="Trebuchet MS" w:eastAsia="Times New Roman" w:hAnsi="Trebuchet MS" w:cs="Times New Roman"/>
                <w:sz w:val="28"/>
                <w:szCs w:val="28"/>
                <w:lang w:eastAsia="ru-RU"/>
              </w:rPr>
            </w:pP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Если государство не интересуется созданием лояльных или подконтрольных себе цифровых корпораций, оно может постепенно столкнуться с угрозой полного исключения из процессов формирования мировоззренческих смыслов. В связи с этим важно подчеркнуть, что сущность цифровых медиа (блоги, форумы, социальные сети,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имиджборды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), где сейчас есть конкуренты по созданию мировоззренческих смыслов у государства (корпорации,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инфлюэнсеры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 радикально отличается от традиционных медиа (телевидение, радио, газеты). Ключевым признаком цифровых медиа и конструируемой ими среды является 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транскодинг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(абсолютно любая информация преобразуется в цифровые данные, благодаря чему их можно систематизировать, анализировать, преобразовывать и т.д.).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Транскодинг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соотносит информацию не с мировоззрением, культурой, а с определенными алгоритмами. Соответственно, сразу возникает вопрос ценностной объективности, непредвзятости создателей и владельцев алгоритмов, </w:t>
            </w:r>
            <w:proofErr w:type="gram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которая</w:t>
            </w:r>
            <w:proofErr w:type="gram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по сути, в современных условиях невозможна. Другим признаком </w:t>
            </w:r>
            <w:proofErr w:type="gram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цифровых</w:t>
            </w:r>
            <w:proofErr w:type="gram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медиа называют программируемость. С помощью этого свойства можно кардинально менять имеющиеся коммуникационные порядки, отныне подверженные алгоритмическим манипуляциям [23, c. 60-81]. Отныне все объекты коммуникационных потоков – цифрового формата и могут быть выражены в числовых значениях.</w:t>
            </w:r>
          </w:p>
          <w:p w:rsidR="002574A9" w:rsidRPr="001C20D9" w:rsidRDefault="002574A9" w:rsidP="00E94AF2">
            <w:pPr>
              <w:shd w:val="clear" w:color="auto" w:fill="FFFFFF"/>
              <w:spacing w:after="0" w:line="240" w:lineRule="auto"/>
              <w:jc w:val="both"/>
              <w:rPr>
                <w:rFonts w:ascii="Trebuchet MS" w:eastAsia="Times New Roman" w:hAnsi="Trebuchet MS" w:cs="Times New Roman"/>
                <w:sz w:val="28"/>
                <w:szCs w:val="28"/>
                <w:lang w:eastAsia="ru-RU"/>
              </w:rPr>
            </w:pPr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Модульность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– это еще один признак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цифровизации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медиа. Данное свойство открывает для цифровой коммуникации фрактальные возможности – цифровые слагаемые мировоззрения (от текстов до изображений и музыки, несущих ценностную нагрузку) сохраняют модульную структуру наподобие фрактала с неизменной формой из независимых и заменяемых элементов (в виде готовых шаблонов – пикселей, кодовых комбинаций, скриптов, многогранников). </w:t>
            </w:r>
            <w:proofErr w:type="gram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Хотя, несмотря на шаблонный характер таких элементов, цифровые медиа допускают принцип вариативности, создавая множество собственных версий вместо огромного числа идентичных копий (например, каждый пользователь веб-сайта может получить свой индивидуальный 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вариант – от общего вида до интерфейса и функционала).</w:t>
            </w:r>
            <w:proofErr w:type="gramEnd"/>
          </w:p>
          <w:p w:rsidR="002574A9" w:rsidRPr="001C20D9" w:rsidRDefault="002574A9" w:rsidP="00E94AF2">
            <w:pPr>
              <w:shd w:val="clear" w:color="auto" w:fill="FFFFFF"/>
              <w:spacing w:after="0" w:line="240" w:lineRule="auto"/>
              <w:jc w:val="both"/>
              <w:rPr>
                <w:rFonts w:ascii="Trebuchet MS" w:eastAsia="Times New Roman" w:hAnsi="Trebuchet MS" w:cs="Times New Roman"/>
                <w:sz w:val="28"/>
                <w:szCs w:val="28"/>
                <w:lang w:eastAsia="ru-RU"/>
              </w:rPr>
            </w:pP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Особенности цифрового пространства способствуют тому, что базы данных превращаются в значимый фактор любого процесса, в том числе процесса мировоззренческого творчества. Эпистемологические сдвиги ослабили роль повествовательных систем (мифов, религиозных текстов) в объяснении предлагаемых для человека мировоззренческих картин. На человека обрушилось огромное количество информации, которую требовалось качественно обработать. </w:t>
            </w:r>
            <w:proofErr w:type="gram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Поэтому </w:t>
            </w:r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автоматизация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как признак цифровых медиа, хорошо видна на примере работы интеллектуальных систем [22], автоматизирующих поиск информации, использующих опыт, мнение других людей по конкретной проблеме или вопросу и предлагающих рекомендации по итогу таких процедур.</w:t>
            </w:r>
            <w:proofErr w:type="gram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Это означает, что творческий фактор может быть частично изъятым из процессов коммуникации и, гипотетически, формирования мировоззренческих смыслов. В этом отношении приход технологий искусственного интеллекта задает экзистенциональные риски. Автоматизация не исключает и риски мировоззренческой манипуляции (достаточно вспомнить факты некорректного ранжирования поисковых запросов, тем, слов </w:t>
            </w:r>
            <w:proofErr w:type="gram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proofErr w:type="gram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крупных поисковых веб-системах).</w:t>
            </w:r>
          </w:p>
          <w:p w:rsidR="002574A9" w:rsidRPr="001C20D9" w:rsidRDefault="002574A9" w:rsidP="00E94AF2">
            <w:pPr>
              <w:shd w:val="clear" w:color="auto" w:fill="FFFFFF"/>
              <w:spacing w:after="0" w:line="240" w:lineRule="auto"/>
              <w:jc w:val="both"/>
              <w:rPr>
                <w:rFonts w:ascii="Trebuchet MS" w:eastAsia="Times New Roman" w:hAnsi="Trebuchet MS" w:cs="Times New Roman"/>
                <w:sz w:val="28"/>
                <w:szCs w:val="28"/>
                <w:lang w:eastAsia="ru-RU"/>
              </w:rPr>
            </w:pP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Все цифровые медиа интерактивны, тогда как у </w:t>
            </w:r>
            <w:proofErr w:type="gram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прежних</w:t>
            </w:r>
            <w:proofErr w:type="gram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медиа имеется довольно жесткий порядок использования и воспроизведения. </w:t>
            </w:r>
            <w:proofErr w:type="gram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Цифровым</w:t>
            </w:r>
            <w:proofErr w:type="gram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медиа присущ бинарный код, в отличие от аналоговых они способны сохранять высокое качество при копировании. Вместе с тем, </w:t>
            </w:r>
            <w:proofErr w:type="gram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цифровые</w:t>
            </w:r>
            <w:proofErr w:type="gram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медиа – это фиксированный объем данных. Перечисленные признаки составляют основу цифровых текстов, видео-, фот</w:t>
            </w:r>
            <w:proofErr w:type="gram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о-</w:t>
            </w:r>
            <w:proofErr w:type="gram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аудиофайлов. Можно обратить внимание на еще одно важное замечание Л.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Мановича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цифровые медиа определяются не контентом с каким-либо мировоззренческим содержанием, а программой [22, c. 64-65], интерфейс которой может отражать ценности программиста, производителя. </w:t>
            </w:r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На деле </w:t>
            </w:r>
            <w:proofErr w:type="gramStart"/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цифровые</w:t>
            </w:r>
            <w:proofErr w:type="gramEnd"/>
            <w:r w:rsidRPr="001C20D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медиа – это софт. Следовательно, кто контролирует софт, тот контролирует каналы формирования мировоззрения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Кстати, возвращаясь к тезису Тютчева о «мировоззренческом расколе», логично заметить, что у программистов может быть совсем иные ценности, чем у представителей социальных групп, властей конкретной страны.</w:t>
            </w:r>
          </w:p>
          <w:p w:rsidR="002574A9" w:rsidRPr="001C20D9" w:rsidRDefault="002574A9" w:rsidP="00E94AF2">
            <w:pPr>
              <w:shd w:val="clear" w:color="auto" w:fill="FFFFFF"/>
              <w:spacing w:after="0" w:line="240" w:lineRule="auto"/>
              <w:jc w:val="both"/>
              <w:rPr>
                <w:rFonts w:ascii="Trebuchet MS" w:eastAsia="Times New Roman" w:hAnsi="Trebuchet MS" w:cs="Times New Roman"/>
                <w:sz w:val="28"/>
                <w:szCs w:val="28"/>
                <w:lang w:eastAsia="ru-RU"/>
              </w:rPr>
            </w:pP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Такое положение чревато ростом социального недовольства, усиливающегося эффектом цифрового неравенства, когда новая элитарная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Data-кратия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по мнению С.В.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Володенкова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стремится контролировать остальное население, разделенное на подчиненные «</w:t>
            </w:r>
            <w:proofErr w:type="gram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дата-классы</w:t>
            </w:r>
            <w:proofErr w:type="gram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». Не исключено, что подобные группы захотят захватить и удержать политическую власть, формируя мировоззрение, легитимирующее установленный ей порядок, через цифровые капсулы с готовой, управляемой ценностно-смысловой повесткой на основе принципа ранжирования.</w:t>
            </w:r>
          </w:p>
          <w:p w:rsidR="002574A9" w:rsidRPr="001C20D9" w:rsidRDefault="002574A9" w:rsidP="00E94AF2">
            <w:pPr>
              <w:shd w:val="clear" w:color="auto" w:fill="FFFFFF"/>
              <w:spacing w:after="0" w:line="240" w:lineRule="auto"/>
              <w:jc w:val="both"/>
              <w:rPr>
                <w:rFonts w:ascii="Trebuchet MS" w:eastAsia="Times New Roman" w:hAnsi="Trebuchet MS" w:cs="Times New Roman"/>
                <w:sz w:val="28"/>
                <w:szCs w:val="28"/>
                <w:lang w:eastAsia="ru-RU"/>
              </w:rPr>
            </w:pP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Приведенный перечень мировоззренческих рисков </w:t>
            </w:r>
            <w:proofErr w:type="spellStart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цифровизации</w:t>
            </w:r>
            <w:proofErr w:type="spellEnd"/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C20D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государства далеко не полон. Если государство полностью оставляет в стороне от своей политики мировоззренческие проблемы, то ими начинают активно заниматься его конкуренты на этой арене – другие государства, террористические организации, радикальные политические партии и движения.</w:t>
            </w: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:rsidR="002574A9" w:rsidRPr="001C20D9" w:rsidRDefault="002574A9" w:rsidP="00E94AF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574A9" w:rsidRPr="009B2338" w:rsidRDefault="002574A9" w:rsidP="002574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74A9" w:rsidRDefault="002574A9" w:rsidP="001E24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2574A9" w:rsidSect="00A16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58D" w:rsidRDefault="0097558D" w:rsidP="00A16F1A">
      <w:pPr>
        <w:spacing w:after="0" w:line="240" w:lineRule="auto"/>
      </w:pPr>
      <w:r>
        <w:separator/>
      </w:r>
    </w:p>
  </w:endnote>
  <w:endnote w:type="continuationSeparator" w:id="0">
    <w:p w:rsidR="0097558D" w:rsidRDefault="0097558D" w:rsidP="00A16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58D" w:rsidRDefault="0097558D" w:rsidP="00A16F1A">
      <w:pPr>
        <w:spacing w:after="0" w:line="240" w:lineRule="auto"/>
      </w:pPr>
      <w:r>
        <w:separator/>
      </w:r>
    </w:p>
  </w:footnote>
  <w:footnote w:type="continuationSeparator" w:id="0">
    <w:p w:rsidR="0097558D" w:rsidRDefault="0097558D" w:rsidP="00A16F1A">
      <w:pPr>
        <w:spacing w:after="0" w:line="240" w:lineRule="auto"/>
      </w:pPr>
      <w:r>
        <w:continuationSeparator/>
      </w:r>
    </w:p>
  </w:footnote>
  <w:footnote w:id="1">
    <w:p w:rsidR="00E94AF2" w:rsidRPr="009B1E2C" w:rsidRDefault="00E94AF2" w:rsidP="002574A9">
      <w:pPr>
        <w:pStyle w:val="a3"/>
      </w:pPr>
      <w:r w:rsidRPr="009B1E2C">
        <w:rPr>
          <w:rStyle w:val="a5"/>
        </w:rPr>
        <w:footnoteRef/>
      </w:r>
      <w:r w:rsidRPr="009B1E2C">
        <w:t xml:space="preserve"> </w:t>
      </w:r>
      <w:proofErr w:type="spellStart"/>
      <w:r w:rsidRPr="009B1E2C">
        <w:t>Личман</w:t>
      </w:r>
      <w:proofErr w:type="spellEnd"/>
      <w:r w:rsidRPr="009B1E2C">
        <w:t xml:space="preserve"> Б. В. ЦЕЛЬ ГОСУДАРСТВА – ЦЕЛЬ ГОСУДАРСТВЕННОГО МИРОВОЗЗРЕНИЯ В ИСТОРИИ РОССИИ ВЧЕРА, СЕГОДНЯ, ЗАВТРА. Религиозное мировоззрение.</w:t>
      </w:r>
    </w:p>
  </w:footnote>
  <w:footnote w:id="2">
    <w:p w:rsidR="00E94AF2" w:rsidRPr="002F3678" w:rsidRDefault="00E94AF2" w:rsidP="002574A9">
      <w:pPr>
        <w:pStyle w:val="a3"/>
      </w:pPr>
      <w:r w:rsidRPr="002F3678">
        <w:rPr>
          <w:rStyle w:val="a5"/>
        </w:rPr>
        <w:footnoteRef/>
      </w:r>
      <w:r w:rsidRPr="002F3678">
        <w:t xml:space="preserve"> </w:t>
      </w:r>
      <w:proofErr w:type="spellStart"/>
      <w:r w:rsidRPr="002F3678">
        <w:t>Личман</w:t>
      </w:r>
      <w:proofErr w:type="spellEnd"/>
      <w:r w:rsidRPr="002F3678">
        <w:t xml:space="preserve"> Б. В. ЦЕЛЬ ГОСУДАРСТВА – ЦЕЛЬ ГОСУДАРСТВЕННОГО МИРОВОЗЗРЕНИЯ В ИСТОРИИ РОССИИ ВЧЕРА, СЕГОДНЯ, ЗАВТРА. С. 138.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43EDA"/>
    <w:multiLevelType w:val="multilevel"/>
    <w:tmpl w:val="E448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4C49BA"/>
    <w:multiLevelType w:val="hybridMultilevel"/>
    <w:tmpl w:val="FBCA22CA"/>
    <w:lvl w:ilvl="0" w:tplc="A6520AE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2131222"/>
    <w:multiLevelType w:val="multilevel"/>
    <w:tmpl w:val="8BCE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3B64A3"/>
    <w:multiLevelType w:val="multilevel"/>
    <w:tmpl w:val="3620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FD6E1A"/>
    <w:multiLevelType w:val="multilevel"/>
    <w:tmpl w:val="74F6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5C45E2"/>
    <w:multiLevelType w:val="multilevel"/>
    <w:tmpl w:val="4E44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6E2C94"/>
    <w:multiLevelType w:val="multilevel"/>
    <w:tmpl w:val="BEAA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C82A7E"/>
    <w:multiLevelType w:val="multilevel"/>
    <w:tmpl w:val="CAB6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83B"/>
    <w:rsid w:val="00062D6E"/>
    <w:rsid w:val="000B30EF"/>
    <w:rsid w:val="00177149"/>
    <w:rsid w:val="001A2061"/>
    <w:rsid w:val="001B3BBF"/>
    <w:rsid w:val="001C20D9"/>
    <w:rsid w:val="001D6E07"/>
    <w:rsid w:val="001E24B5"/>
    <w:rsid w:val="001F0427"/>
    <w:rsid w:val="00224519"/>
    <w:rsid w:val="00254667"/>
    <w:rsid w:val="002574A9"/>
    <w:rsid w:val="002678C3"/>
    <w:rsid w:val="0027183B"/>
    <w:rsid w:val="002D6BB8"/>
    <w:rsid w:val="00306DFE"/>
    <w:rsid w:val="00327FAC"/>
    <w:rsid w:val="0037107A"/>
    <w:rsid w:val="00373ADF"/>
    <w:rsid w:val="00382D63"/>
    <w:rsid w:val="003B73E2"/>
    <w:rsid w:val="004247EE"/>
    <w:rsid w:val="00447D1D"/>
    <w:rsid w:val="0046697C"/>
    <w:rsid w:val="004D4078"/>
    <w:rsid w:val="004D733B"/>
    <w:rsid w:val="00570A79"/>
    <w:rsid w:val="005824FD"/>
    <w:rsid w:val="005A1989"/>
    <w:rsid w:val="005C4541"/>
    <w:rsid w:val="005D29EA"/>
    <w:rsid w:val="005E2702"/>
    <w:rsid w:val="00667E3C"/>
    <w:rsid w:val="00685B82"/>
    <w:rsid w:val="00774F9F"/>
    <w:rsid w:val="008263BD"/>
    <w:rsid w:val="00860B78"/>
    <w:rsid w:val="0093054E"/>
    <w:rsid w:val="0097558D"/>
    <w:rsid w:val="00985D78"/>
    <w:rsid w:val="009B2338"/>
    <w:rsid w:val="009E1F44"/>
    <w:rsid w:val="009E4FF2"/>
    <w:rsid w:val="00A16F1A"/>
    <w:rsid w:val="00A21356"/>
    <w:rsid w:val="00A31572"/>
    <w:rsid w:val="00A5666E"/>
    <w:rsid w:val="00A64F9C"/>
    <w:rsid w:val="00A829E8"/>
    <w:rsid w:val="00AD153B"/>
    <w:rsid w:val="00AD2214"/>
    <w:rsid w:val="00BA447A"/>
    <w:rsid w:val="00BB20A3"/>
    <w:rsid w:val="00C742D6"/>
    <w:rsid w:val="00D16452"/>
    <w:rsid w:val="00D505E1"/>
    <w:rsid w:val="00D73090"/>
    <w:rsid w:val="00E6302A"/>
    <w:rsid w:val="00E770DA"/>
    <w:rsid w:val="00E92389"/>
    <w:rsid w:val="00E94AF2"/>
    <w:rsid w:val="00EC3BB3"/>
    <w:rsid w:val="00F82F42"/>
    <w:rsid w:val="00F9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A16F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A16F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rsid w:val="00A16F1A"/>
    <w:rPr>
      <w:vertAlign w:val="superscript"/>
    </w:rPr>
  </w:style>
  <w:style w:type="character" w:styleId="a6">
    <w:name w:val="Hyperlink"/>
    <w:uiPriority w:val="99"/>
    <w:unhideWhenUsed/>
    <w:rsid w:val="00A16F1A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16F1A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F82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A16F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A16F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rsid w:val="00A16F1A"/>
    <w:rPr>
      <w:vertAlign w:val="superscript"/>
    </w:rPr>
  </w:style>
  <w:style w:type="character" w:styleId="a6">
    <w:name w:val="Hyperlink"/>
    <w:uiPriority w:val="99"/>
    <w:unhideWhenUsed/>
    <w:rsid w:val="00A16F1A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16F1A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F82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npredservice.ru/o-kompanii/novosti/345-rossiya-kak-mnogonatsionalnaya-tsivilizatsiya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bibliofond.ru/view.aspx?id=1782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indow.edu.ru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aukaru.ru/ru/nauka/article/53487/view" TargetMode="External"/><Relationship Id="rId10" Type="http://schemas.openxmlformats.org/officeDocument/2006/relationships/hyperlink" Target="http://www.elibrary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nion.ru/resources/bazy-dannykh-inion-ran/" TargetMode="External"/><Relationship Id="rId14" Type="http://schemas.openxmlformats.org/officeDocument/2006/relationships/hyperlink" Target="mailto:vlkov96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FD981-79A1-486E-81B0-0CBA03DBF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</Pages>
  <Words>6799</Words>
  <Characters>38757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2023-06-18T03:26:00Z</dcterms:created>
  <dcterms:modified xsi:type="dcterms:W3CDTF">2023-07-29T16:03:00Z</dcterms:modified>
</cp:coreProperties>
</file>