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B0" w:rsidRDefault="00185454" w:rsidP="000A13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Семинар 1.3</w:t>
      </w:r>
      <w:r w:rsidR="000A13B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Продолжение. </w:t>
      </w:r>
      <w:r w:rsidR="000A13B0">
        <w:rPr>
          <w:rFonts w:ascii="Times New Roman" w:hAnsi="Times New Roman" w:cs="Times New Roman"/>
          <w:b/>
          <w:sz w:val="28"/>
          <w:szCs w:val="28"/>
        </w:rPr>
        <w:t>Г</w:t>
      </w:r>
      <w:r w:rsidR="000A13B0" w:rsidRPr="005272A8">
        <w:rPr>
          <w:rFonts w:ascii="Times New Roman" w:hAnsi="Times New Roman" w:cs="Times New Roman"/>
          <w:b/>
          <w:sz w:val="28"/>
          <w:szCs w:val="28"/>
        </w:rPr>
        <w:t>ерои страны, герои народа</w:t>
      </w:r>
    </w:p>
    <w:p w:rsidR="000A13B0" w:rsidRDefault="000A13B0" w:rsidP="000A13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семинара:</w:t>
      </w:r>
    </w:p>
    <w:p w:rsidR="000A13B0" w:rsidRPr="00091E80" w:rsidRDefault="000A13B0" w:rsidP="000A13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Изменение геополитического положения России</w:t>
      </w:r>
    </w:p>
    <w:p w:rsidR="000A13B0" w:rsidRPr="00091E80" w:rsidRDefault="000A13B0" w:rsidP="000A13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Социальная структура современного российского общества</w:t>
      </w:r>
    </w:p>
    <w:p w:rsidR="000A13B0" w:rsidRPr="00091E80" w:rsidRDefault="000A13B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социальная структура индустриального общества</w:t>
      </w:r>
    </w:p>
    <w:p w:rsidR="000A13B0" w:rsidRPr="00091E80" w:rsidRDefault="000A13B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социальная структура постиндустриального общества</w:t>
      </w:r>
    </w:p>
    <w:p w:rsidR="000A13B0" w:rsidRPr="00091E80" w:rsidRDefault="000A13B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социальная структура российского общества</w:t>
      </w:r>
    </w:p>
    <w:p w:rsidR="000A13B0" w:rsidRPr="00091E80" w:rsidRDefault="000A13B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 xml:space="preserve">     3. Герои России</w:t>
      </w:r>
    </w:p>
    <w:p w:rsidR="00091E80" w:rsidRPr="00091E80" w:rsidRDefault="00091E8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как понимать название семинара «Герои страны, герои народа»?</w:t>
      </w:r>
    </w:p>
    <w:p w:rsidR="000A13B0" w:rsidRPr="00091E80" w:rsidRDefault="000A13B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герои российской истории</w:t>
      </w:r>
    </w:p>
    <w:p w:rsidR="000A13B0" w:rsidRPr="00091E80" w:rsidRDefault="000A13B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что такое подвиг?</w:t>
      </w:r>
    </w:p>
    <w:p w:rsidR="000A13B0" w:rsidRPr="00091E80" w:rsidRDefault="000A13B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существуют ли героические профессии?</w:t>
      </w:r>
    </w:p>
    <w:p w:rsidR="000A13B0" w:rsidRPr="00091E80" w:rsidRDefault="000A13B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кто такой Герой РФ и сколько у нас в стране героев?</w:t>
      </w:r>
    </w:p>
    <w:p w:rsidR="000A13B0" w:rsidRPr="00091E80" w:rsidRDefault="000A13B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приведите примеры героев России</w:t>
      </w:r>
    </w:p>
    <w:p w:rsidR="000A13B0" w:rsidRPr="00091E80" w:rsidRDefault="000A13B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приведите примеры героев СВО</w:t>
      </w:r>
    </w:p>
    <w:p w:rsidR="000A13B0" w:rsidRPr="00091E80" w:rsidRDefault="00091E8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кто такие Г</w:t>
      </w:r>
      <w:r w:rsidR="000A13B0" w:rsidRPr="00091E80">
        <w:rPr>
          <w:rFonts w:ascii="Times New Roman" w:hAnsi="Times New Roman" w:cs="Times New Roman"/>
          <w:sz w:val="28"/>
          <w:szCs w:val="28"/>
        </w:rPr>
        <w:t>ерои Труда РФ?</w:t>
      </w:r>
    </w:p>
    <w:p w:rsidR="000A13B0" w:rsidRPr="00091E80" w:rsidRDefault="00091E80" w:rsidP="000A13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t>- приведите примеры Г</w:t>
      </w:r>
      <w:r w:rsidR="000A13B0" w:rsidRPr="00091E80">
        <w:rPr>
          <w:rFonts w:ascii="Times New Roman" w:hAnsi="Times New Roman" w:cs="Times New Roman"/>
          <w:sz w:val="28"/>
          <w:szCs w:val="28"/>
        </w:rPr>
        <w:t>ероев Труда РФ.</w:t>
      </w:r>
    </w:p>
    <w:p w:rsidR="00091E80" w:rsidRDefault="00091E80" w:rsidP="000A13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E80" w:rsidRPr="005272A8" w:rsidRDefault="00091E80" w:rsidP="00091E8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:rsidR="00091E80" w:rsidRPr="005272A8" w:rsidRDefault="00091E80" w:rsidP="00091E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Ключевский В.О. Русская история. Полный курс лекций в трех книгах. Книга вторая. М., 1993. С. 495-496.</w:t>
      </w:r>
    </w:p>
    <w:p w:rsidR="00091E80" w:rsidRPr="005272A8" w:rsidRDefault="00091E80" w:rsidP="00091E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Харботл</w:t>
      </w:r>
      <w:proofErr w:type="spellEnd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Томас. Битвы мировой истории. Словарь. М., 1993. С. 82, 318.</w:t>
      </w:r>
    </w:p>
    <w:p w:rsidR="00091E80" w:rsidRPr="005272A8" w:rsidRDefault="00091E80" w:rsidP="00091E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Всемирная история в десяти томах. Т VI, М., 1959. С.118-122.</w:t>
      </w:r>
    </w:p>
    <w:p w:rsidR="00091E80" w:rsidRPr="005272A8" w:rsidRDefault="00091E80" w:rsidP="00091E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Советская военная энциклопедия. М., 1976.  Т.2. С.54-55.</w:t>
      </w:r>
    </w:p>
    <w:p w:rsidR="00091E80" w:rsidRPr="005272A8" w:rsidRDefault="00091E80" w:rsidP="00091E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Исаев Б.А.  </w:t>
      </w:r>
      <w:hyperlink r:id="rId6" w:history="1">
        <w:r w:rsidRPr="005272A8">
          <w:rPr>
            <w:rFonts w:ascii="Times New Roman" w:eastAsia="Times New Roman" w:hAnsi="Times New Roman" w:cs="Times New Roman"/>
            <w:bCs/>
            <w:sz w:val="28"/>
            <w:szCs w:val="28"/>
            <w:shd w:val="clear" w:color="auto" w:fill="F5F5F5"/>
            <w:lang w:eastAsia="ru-RU"/>
          </w:rPr>
          <w:t xml:space="preserve">Геополитика и </w:t>
        </w:r>
        <w:proofErr w:type="spellStart"/>
        <w:r w:rsidRPr="005272A8">
          <w:rPr>
            <w:rFonts w:ascii="Times New Roman" w:eastAsia="Times New Roman" w:hAnsi="Times New Roman" w:cs="Times New Roman"/>
            <w:bCs/>
            <w:sz w:val="28"/>
            <w:szCs w:val="28"/>
            <w:shd w:val="clear" w:color="auto" w:fill="F5F5F5"/>
            <w:lang w:eastAsia="ru-RU"/>
          </w:rPr>
          <w:t>геостратегия</w:t>
        </w:r>
        <w:proofErr w:type="spellEnd"/>
      </w:hyperlink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272A8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Учебник / Москва, 2020. Сер. 76 Высшее образование (2-е изд., пер. и </w:t>
      </w:r>
      <w:proofErr w:type="spellStart"/>
      <w:proofErr w:type="gramStart"/>
      <w:r w:rsidRPr="005272A8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доп</w:t>
      </w:r>
      <w:proofErr w:type="spellEnd"/>
      <w:proofErr w:type="gramEnd"/>
      <w:r w:rsidRPr="005272A8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). – 428 с.</w:t>
      </w:r>
    </w:p>
    <w:p w:rsidR="00091E80" w:rsidRPr="005272A8" w:rsidRDefault="00091E80" w:rsidP="00091E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Хозяйство </w:t>
      </w:r>
      <w:proofErr w:type="gramStart"/>
      <w:r w:rsidRPr="005272A8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Европейского</w:t>
      </w:r>
      <w:proofErr w:type="gramEnd"/>
      <w:r w:rsidRPr="005272A8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 xml:space="preserve"> Северо-Запада // География, Европейский Северо-Запад. </w:t>
      </w:r>
      <w:proofErr w:type="spellStart"/>
      <w:r w:rsidRPr="005272A8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Фоксфорд</w:t>
      </w:r>
      <w:proofErr w:type="spellEnd"/>
      <w:r w:rsidRPr="005272A8"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  <w:t>. Учебник. https://foxford.ru/wiki/geografiya/hozaistvo-evropeiskogo-severo-zapada</w:t>
      </w:r>
    </w:p>
    <w:p w:rsidR="00091E80" w:rsidRPr="005272A8" w:rsidRDefault="00091E80" w:rsidP="00091E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5F5F5"/>
          <w:lang w:eastAsia="ru-RU"/>
        </w:rPr>
      </w:pPr>
      <w:proofErr w:type="spellStart"/>
      <w:r w:rsidRPr="005272A8">
        <w:rPr>
          <w:rFonts w:ascii="Times New Roman" w:hAnsi="Times New Roman" w:cs="Times New Roman"/>
          <w:sz w:val="28"/>
          <w:szCs w:val="28"/>
          <w:shd w:val="clear" w:color="auto" w:fill="FFFFFF"/>
        </w:rPr>
        <w:t>Заславская</w:t>
      </w:r>
      <w:proofErr w:type="spellEnd"/>
      <w:r w:rsidRPr="005272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Т.И. Социальная структура </w:t>
      </w:r>
      <w:r w:rsidRPr="005272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современного российского общества</w:t>
      </w:r>
      <w:r w:rsidRPr="005272A8">
        <w:rPr>
          <w:rFonts w:ascii="Times New Roman" w:hAnsi="Times New Roman" w:cs="Times New Roman"/>
          <w:sz w:val="28"/>
          <w:szCs w:val="28"/>
          <w:shd w:val="clear" w:color="auto" w:fill="FFFFFF"/>
        </w:rPr>
        <w:t> // Общественные науки и современность. 1997. № 2. С. 5-23.</w:t>
      </w:r>
    </w:p>
    <w:p w:rsidR="00091E80" w:rsidRPr="005272A8" w:rsidRDefault="00091E80" w:rsidP="00091E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Население России, численность, занятость, безработица, гендерный состав | BDEX.  </w:t>
      </w:r>
      <w:hyperlink r:id="rId7" w:history="1">
        <w:r w:rsidRPr="005272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https://bdex.ru/naselenie/russia/</w:t>
        </w:r>
      </w:hyperlink>
    </w:p>
    <w:p w:rsidR="00091E80" w:rsidRPr="005272A8" w:rsidRDefault="00091E80" w:rsidP="00091E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Население и народы России: история, список, состав. https://www.mentoday.ru/adventures/tourism/naselenie-rossii-v-2023-godu-kakie-narody-jivut-v-strane-ih-sostav-i-chislennost/</w:t>
      </w:r>
    </w:p>
    <w:p w:rsidR="00091E80" w:rsidRPr="005272A8" w:rsidRDefault="00091E80" w:rsidP="00091E80">
      <w:pPr>
        <w:spacing w:after="0" w:line="240" w:lineRule="auto"/>
        <w:ind w:firstLine="709"/>
        <w:jc w:val="both"/>
        <w:rPr>
          <w:rFonts w:ascii="Times New Roman" w:hAnsi="Times New Roman" w:cstheme="minorHAnsi"/>
          <w:color w:val="0000FF"/>
          <w:sz w:val="28"/>
          <w:szCs w:val="28"/>
          <w:u w:val="single"/>
        </w:rPr>
      </w:pPr>
      <w:r w:rsidRPr="005272A8">
        <w:rPr>
          <w:rFonts w:ascii="Times New Roman" w:hAnsi="Times New Roman" w:cstheme="minorHAnsi"/>
          <w:sz w:val="28"/>
          <w:szCs w:val="28"/>
        </w:rPr>
        <w:t xml:space="preserve">Федеральная служба социальной статистики. БГД - Социально-экономическое положение России - 2023 г. </w:t>
      </w:r>
      <w:hyperlink r:id="rId8" w:history="1">
        <w:r w:rsidRPr="005272A8">
          <w:rPr>
            <w:rFonts w:ascii="Times New Roman" w:hAnsi="Times New Roman" w:cstheme="minorHAnsi"/>
            <w:color w:val="0000FF"/>
            <w:sz w:val="28"/>
            <w:szCs w:val="28"/>
            <w:u w:val="single"/>
          </w:rPr>
          <w:t>https://www.gks.ru/bgd/regl/b23_01/Main.htm</w:t>
        </w:r>
      </w:hyperlink>
    </w:p>
    <w:p w:rsidR="00091E80" w:rsidRPr="005272A8" w:rsidRDefault="00091E80" w:rsidP="00091E80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5272A8">
        <w:rPr>
          <w:rFonts w:ascii="Times New Roman" w:hAnsi="Times New Roman" w:cstheme="minorHAnsi"/>
          <w:sz w:val="28"/>
          <w:szCs w:val="28"/>
        </w:rPr>
        <w:t xml:space="preserve">"Герои нашего времени": Кто эти </w:t>
      </w:r>
      <w:proofErr w:type="gramStart"/>
      <w:r w:rsidRPr="005272A8">
        <w:rPr>
          <w:rFonts w:ascii="Times New Roman" w:hAnsi="Times New Roman" w:cstheme="minorHAnsi"/>
          <w:sz w:val="28"/>
          <w:szCs w:val="28"/>
        </w:rPr>
        <w:t>люди</w:t>
      </w:r>
      <w:proofErr w:type="gramEnd"/>
      <w:r w:rsidRPr="005272A8">
        <w:rPr>
          <w:rFonts w:ascii="Times New Roman" w:hAnsi="Times New Roman" w:cstheme="minorHAnsi"/>
          <w:sz w:val="28"/>
          <w:szCs w:val="28"/>
        </w:rPr>
        <w:t xml:space="preserve"> и за </w:t>
      </w:r>
      <w:proofErr w:type="gramStart"/>
      <w:r w:rsidRPr="005272A8">
        <w:rPr>
          <w:rFonts w:ascii="Times New Roman" w:hAnsi="Times New Roman" w:cstheme="minorHAnsi"/>
          <w:sz w:val="28"/>
          <w:szCs w:val="28"/>
        </w:rPr>
        <w:t>какие</w:t>
      </w:r>
      <w:proofErr w:type="gramEnd"/>
      <w:r w:rsidRPr="005272A8">
        <w:rPr>
          <w:rFonts w:ascii="Times New Roman" w:hAnsi="Times New Roman" w:cstheme="minorHAnsi"/>
          <w:sz w:val="28"/>
          <w:szCs w:val="28"/>
        </w:rPr>
        <w:t xml:space="preserve"> подвиги получили почетное звание? | Моя Россия | Дзен. https://dzen.ru/a/XkGH56GDwBiWkQGw</w:t>
      </w:r>
    </w:p>
    <w:p w:rsidR="00091E80" w:rsidRPr="005272A8" w:rsidRDefault="00091E80" w:rsidP="00091E80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28"/>
          <w:szCs w:val="28"/>
        </w:rPr>
      </w:pPr>
      <w:r w:rsidRPr="005272A8">
        <w:rPr>
          <w:rFonts w:ascii="Times New Roman" w:hAnsi="Times New Roman" w:cstheme="minorHAnsi"/>
          <w:sz w:val="28"/>
          <w:szCs w:val="28"/>
        </w:rPr>
        <w:t>Список Героев Труда Российской Федерации. https://ru.wikipedia.org/wiki/Список_Героев_Труда_Российской_Федерации</w:t>
      </w:r>
    </w:p>
    <w:p w:rsidR="000A13B0" w:rsidRDefault="000A13B0" w:rsidP="00091E80">
      <w:pPr>
        <w:spacing w:after="0" w:line="240" w:lineRule="auto"/>
      </w:pPr>
    </w:p>
    <w:p w:rsidR="00091E80" w:rsidRPr="00091E80" w:rsidRDefault="00091E80" w:rsidP="0009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1E80">
        <w:rPr>
          <w:rFonts w:ascii="Times New Roman" w:hAnsi="Times New Roman" w:cs="Times New Roman"/>
          <w:sz w:val="28"/>
          <w:szCs w:val="28"/>
        </w:rPr>
        <w:lastRenderedPageBreak/>
        <w:t>Материалы к семинару</w:t>
      </w:r>
      <w:r w:rsidRPr="00091E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5454">
        <w:rPr>
          <w:rFonts w:ascii="Times New Roman" w:hAnsi="Times New Roman" w:cs="Times New Roman"/>
          <w:sz w:val="28"/>
          <w:szCs w:val="28"/>
        </w:rPr>
        <w:t>1.3</w:t>
      </w:r>
      <w:bookmarkStart w:id="0" w:name="_GoBack"/>
      <w:bookmarkEnd w:id="0"/>
      <w:r w:rsidRPr="00091E80">
        <w:rPr>
          <w:rFonts w:ascii="Times New Roman" w:hAnsi="Times New Roman" w:cs="Times New Roman"/>
          <w:sz w:val="28"/>
          <w:szCs w:val="28"/>
        </w:rPr>
        <w:t>.</w:t>
      </w:r>
      <w:r w:rsidRPr="00091E80">
        <w:rPr>
          <w:rFonts w:ascii="Times New Roman" w:hAnsi="Times New Roman" w:cs="Times New Roman"/>
          <w:b/>
          <w:sz w:val="28"/>
          <w:szCs w:val="28"/>
        </w:rPr>
        <w:t xml:space="preserve"> Герои страны, герои народа</w:t>
      </w:r>
    </w:p>
    <w:p w:rsidR="00091E80" w:rsidRPr="00091E80" w:rsidRDefault="00091E80" w:rsidP="0009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распада СССР (1991) существенно изменилось </w:t>
      </w:r>
      <w:r w:rsidRPr="00BE4C6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геополитическое положение России.</w:t>
      </w:r>
      <w:r w:rsidRPr="00527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всему периметру сухопутных границ России образовались суверенные государства из числа бывших союзных республик, а границы с ними в большинстве случаев не оборудованы должным образом. Советский Союз существовал в биполярном мире, в условиях противостояния двух экономических и военных блоков — </w:t>
      </w:r>
      <w:hyperlink r:id="rId9" w:history="1">
        <w:r w:rsidRPr="005272A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НАТО</w:t>
        </w:r>
      </w:hyperlink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Варшавского договора. В настоящее время большая часть бывших социалистических </w:t>
      </w:r>
      <w:hyperlink r:id="rId10" w:history="1">
        <w:r w:rsidRPr="005272A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стран</w:t>
        </w:r>
        <w:proofErr w:type="gramStart"/>
      </w:hyperlink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End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союзников СССР, вступили в ЕС и НАТО. Кроме того, в результате распада СССР, Россия лишилась удобных выходов к морям, хорошо оборудованных портов и границ на западе. Россия по сравнению с СССР сократилась территориально (с 22 млн. км</w:t>
      </w:r>
      <w:proofErr w:type="gramStart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17 млн. км2), популяционно (с 260 млн. чел. до 146 млн. чел), в то время, как остальные крупные страны мира (США, Китай, Индия, Бразилия, Индонезия, Нигерия и др.) испытывали рост населения. Соответственно сократился геополитический статус и влияние России в мире. Однако Россия продолжает оставаться ведущей державой в политической, экономической, культурной и военной сферах, одной из стран-основательниц ООН, постоянным членом Совета безопасности; её влияние в решении важнейших геополитических проблем по-прежнему, несомненно.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Социальная структура современного российского общества занимает срединное положение между социальными структурами индустриального и постиндустриального информационного общества, так же как и вся Россия являет собой пример перехода от индустриализма к  постиндустриализму. 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Социальная структура индустриального общества представляет собой пирамиду, в которой основными слоями выступают: элита, средний класс, занимающийся интеллектуальным трудом, и нижний класс или представители ручного труда.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14</w:t>
      </w: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Социальная структура индустриального общества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Элита 1-3 %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Средние слои 30-40%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Нижние слои 60-70%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переходе общества от индустриального к постиндустриальному, информационному состоянию существенно сокращается численность нижних слоев и быстро растет средний класс, как результат резкого сокращения ручного труда, увеличения механизации, автоматизации производственных процессов, заменой одиночной сборки конвейерами и поточными линиями, широким внедрением компьютеров и оргтехники, постоянными инновациями и модернизациями, развитием среднего специального и высшего образования, в том числе в областях, определяющих </w:t>
      </w:r>
      <w:proofErr w:type="gramEnd"/>
    </w:p>
    <w:p w:rsidR="000A13B0" w:rsidRPr="005272A8" w:rsidRDefault="000A13B0" w:rsidP="000A13B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3B0" w:rsidRPr="005272A8" w:rsidRDefault="000A13B0" w:rsidP="000A13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Рис.15</w:t>
      </w: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Социальная структура постиндустриального, информационного  общества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3B0" w:rsidRPr="005272A8" w:rsidRDefault="000A13B0" w:rsidP="000A13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738C0A" wp14:editId="1CD036E6">
                <wp:simplePos x="0" y="0"/>
                <wp:positionH relativeFrom="column">
                  <wp:posOffset>1613535</wp:posOffset>
                </wp:positionH>
                <wp:positionV relativeFrom="paragraph">
                  <wp:posOffset>243205</wp:posOffset>
                </wp:positionV>
                <wp:extent cx="3401695" cy="2968625"/>
                <wp:effectExtent l="19050" t="19050" r="0" b="3175"/>
                <wp:wrapTopAndBottom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1695" cy="2968625"/>
                          <a:chOff x="4320" y="2016"/>
                          <a:chExt cx="5519" cy="5037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4320" y="2016"/>
                            <a:ext cx="3312" cy="5037"/>
                            <a:chOff x="2016" y="1728"/>
                            <a:chExt cx="7056" cy="11808"/>
                          </a:xfrm>
                        </wpg:grpSpPr>
                        <wps:wsp>
                          <wps:cNvPr id="8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1728"/>
                              <a:ext cx="7056" cy="11664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2" y="12096"/>
                              <a:ext cx="1584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6"/>
                          <wps:cNvCnPr/>
                          <wps:spPr bwMode="auto">
                            <a:xfrm>
                              <a:off x="4752" y="12096"/>
                              <a:ext cx="1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"/>
                          <wps:cNvCnPr/>
                          <wps:spPr bwMode="auto">
                            <a:xfrm>
                              <a:off x="4752" y="3024"/>
                              <a:ext cx="1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8"/>
                          <wps:cNvCnPr/>
                          <wps:spPr bwMode="auto">
                            <a:xfrm flipV="1">
                              <a:off x="4752" y="3168"/>
                              <a:ext cx="17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9"/>
                          <wps:cNvCnPr/>
                          <wps:spPr bwMode="auto">
                            <a:xfrm>
                              <a:off x="4176" y="4032"/>
                              <a:ext cx="27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0"/>
                          <wps:cNvCnPr/>
                          <wps:spPr bwMode="auto">
                            <a:xfrm>
                              <a:off x="3456" y="5184"/>
                              <a:ext cx="41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1"/>
                          <wps:cNvCnPr/>
                          <wps:spPr bwMode="auto">
                            <a:xfrm>
                              <a:off x="2592" y="6624"/>
                              <a:ext cx="59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"/>
                          <wps:cNvCnPr/>
                          <wps:spPr bwMode="auto">
                            <a:xfrm>
                              <a:off x="3744" y="4608"/>
                              <a:ext cx="3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3"/>
                          <wps:cNvCnPr/>
                          <wps:spPr bwMode="auto">
                            <a:xfrm>
                              <a:off x="3024" y="5904"/>
                              <a:ext cx="50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4"/>
                          <wps:cNvCnPr/>
                          <wps:spPr bwMode="auto">
                            <a:xfrm>
                              <a:off x="2016" y="7488"/>
                              <a:ext cx="70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5"/>
                          <wps:cNvCnPr/>
                          <wps:spPr bwMode="auto">
                            <a:xfrm>
                              <a:off x="2448" y="8496"/>
                              <a:ext cx="60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6"/>
                          <wps:cNvCnPr/>
                          <wps:spPr bwMode="auto">
                            <a:xfrm>
                              <a:off x="3024" y="9216"/>
                              <a:ext cx="50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7"/>
                          <wps:cNvCnPr/>
                          <wps:spPr bwMode="auto">
                            <a:xfrm>
                              <a:off x="3600" y="10080"/>
                              <a:ext cx="38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8"/>
                          <wps:cNvCnPr/>
                          <wps:spPr bwMode="auto">
                            <a:xfrm>
                              <a:off x="3888" y="10800"/>
                              <a:ext cx="3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9"/>
                          <wps:cNvCnPr/>
                          <wps:spPr bwMode="auto">
                            <a:xfrm>
                              <a:off x="4464" y="3600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36" y="2016"/>
                            <a:ext cx="3057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13B0" w:rsidRPr="000014AC" w:rsidRDefault="000A13B0" w:rsidP="000A13B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14A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Элита 1-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0014A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273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13B0" w:rsidRPr="000014AC" w:rsidRDefault="000A13B0" w:rsidP="000A13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14A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слои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84" y="3456"/>
                            <a:ext cx="172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13B0" w:rsidRPr="000014AC" w:rsidRDefault="000A13B0" w:rsidP="000A13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14A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Средние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4464"/>
                            <a:ext cx="201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13B0" w:rsidRPr="000014AC" w:rsidRDefault="000A13B0" w:rsidP="000A13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14A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85-90%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226" y="6048"/>
                            <a:ext cx="361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13B0" w:rsidRPr="000014AC" w:rsidRDefault="000A13B0" w:rsidP="000A13B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Нижние слои 7</w:t>
                              </w:r>
                              <w:r w:rsidRPr="000014A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  <w:r w:rsidRPr="000014A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left:0;text-align:left;margin-left:127.05pt;margin-top:19.15pt;width:267.85pt;height:233.75pt;z-index:251659264" coordorigin="4320,2016" coordsize="5519,5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" o:allowincell="f">
                <v:group id="Group 3" o:spid="_x0000_s1027" style="position:absolute;left:4320;top:2016;width:3312;height:5037" coordorigin="2016,1728" coordsize="7056,11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4" o:spid="_x0000_s1028" type="#_x0000_t4" style="position:absolute;left:2016;top:1728;width:7056;height:11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DnoMAA&#10;AADaAAAADwAAAGRycy9kb3ducmV2LnhtbERPS2rDMBDdF3oHMYXuajldFONaCaUQCE02dnuAqTWx&#10;nFgjR1Js9/bVIpDl4/2rzWIHMZEPvWMFqywHQdw63XOn4Od7+1KACBFZ4+CYFPxRgM368aHCUruZ&#10;a5qa2IkUwqFEBSbGsZQytIYshsyNxIk7Om8xJug7qT3OKdwO8jXP36TFnlODwZE+DbXn5moVnH5H&#10;Mx+KyzFvWj/Jr4PfXeq9Us9Py8c7iEhLvItv7p1WkLamK+k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DnoMAAAADaAAAADwAAAAAAAAAAAAAAAACYAgAAZHJzL2Rvd25y&#10;ZXYueG1sUEsFBgAAAAAEAAQA9QAAAIUDAAAAAA==&#10;"/>
                  <v:rect id="Rectangle 5" o:spid="_x0000_s1029" style="position:absolute;left:4752;top:12096;width:1584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4d8IA&#10;AADaAAAADwAAAGRycy9kb3ducmV2LnhtbESPT4vCMBTE74LfITzBmyauu0WrUWRBENY9+Ae8Pppn&#10;W2xeahO1fnuzsOBxmJnfMPNlaytxp8aXjjWMhgoEceZMybmG42E9mIDwAdlg5Zg0PMnDctHtzDE1&#10;7sE7uu9DLiKEfYoaihDqVEqfFWTRD11NHL2zayyGKJtcmgYfEW4r+aFUIi2WHBcKrOm7oOyyv1kN&#10;mHya6+95vD383BKc5q1af52U1v1eu5qBCNSGd/i/vTEap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bh3wgAAANoAAAAPAAAAAAAAAAAAAAAAAJgCAABkcnMvZG93&#10;bnJldi54bWxQSwUGAAAAAAQABAD1AAAAhwMAAAAA&#10;" stroked="f"/>
                  <v:line id="Line 6" o:spid="_x0000_s1030" style="position:absolute;visibility:visible;mso-wrap-style:square" from="4752,12096" to="6336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7" o:spid="_x0000_s1031" style="position:absolute;visibility:visible;mso-wrap-style:square" from="4752,3024" to="6336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8" o:spid="_x0000_s1032" style="position:absolute;flip:y;visibility:visible;mso-wrap-style:square" from="4752,3168" to="6480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<v:line id="Line 9" o:spid="_x0000_s1033" style="position:absolute;visibility:visible;mso-wrap-style:square" from="4176,4032" to="6912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0" o:spid="_x0000_s1034" style="position:absolute;visibility:visible;mso-wrap-style:square" from="3456,5184" to="763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11" o:spid="_x0000_s1035" style="position:absolute;visibility:visible;mso-wrap-style:square" from="2592,6624" to="8496,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line id="Line 12" o:spid="_x0000_s1036" style="position:absolute;visibility:visible;mso-wrap-style:square" from="3744,4608" to="7200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13" o:spid="_x0000_s1037" style="position:absolute;visibility:visible;mso-wrap-style:square" from="3024,5904" to="8064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14" o:spid="_x0000_s1038" style="position:absolute;visibility:visible;mso-wrap-style:square" from="2016,7488" to="9072,7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v:line id="Line 15" o:spid="_x0000_s1039" style="position:absolute;visibility:visible;mso-wrap-style:square" from="2448,8496" to="849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16" o:spid="_x0000_s1040" style="position:absolute;visibility:visible;mso-wrap-style:square" from="3024,9216" to="8064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line id="Line 17" o:spid="_x0000_s1041" style="position:absolute;visibility:visible;mso-wrap-style:square" from="3600,10080" to="7488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18" o:spid="_x0000_s1042" style="position:absolute;visibility:visible;mso-wrap-style:square" from="3888,10800" to="7056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line id="Line 19" o:spid="_x0000_s1043" style="position:absolute;visibility:visible;mso-wrap-style:square" from="4464,3600" to="662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4" type="#_x0000_t202" style="position:absolute;left:6336;top:2016;width:305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0A13B0" w:rsidRPr="000014AC" w:rsidRDefault="000A13B0" w:rsidP="000A13B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014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Элита 1-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  <w:r w:rsidRPr="000014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21" o:spid="_x0000_s1045" type="#_x0000_t202" style="position:absolute;left:4608;top:4032;width:273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0A13B0" w:rsidRPr="000014AC" w:rsidRDefault="000A13B0" w:rsidP="000A13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014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слои</w:t>
                        </w:r>
                      </w:p>
                    </w:txbxContent>
                  </v:textbox>
                </v:shape>
                <v:shape id="Text Box 22" o:spid="_x0000_s1046" type="#_x0000_t202" style="position:absolute;left:5184;top:3456;width:172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0A13B0" w:rsidRPr="000014AC" w:rsidRDefault="000A13B0" w:rsidP="000A13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014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Средние</w:t>
                        </w:r>
                      </w:p>
                    </w:txbxContent>
                  </v:textbox>
                </v:shape>
                <v:shape id="Text Box 23" o:spid="_x0000_s1047" type="#_x0000_t202" style="position:absolute;left:5040;top:4464;width:201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0A13B0" w:rsidRPr="000014AC" w:rsidRDefault="000A13B0" w:rsidP="000A13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014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85-90%</w:t>
                        </w:r>
                      </w:p>
                    </w:txbxContent>
                  </v:textbox>
                </v:shape>
                <v:shape id="Text Box 24" o:spid="_x0000_s1048" type="#_x0000_t202" style="position:absolute;left:6226;top:6048;width:36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0A13B0" w:rsidRPr="000014AC" w:rsidRDefault="000A13B0" w:rsidP="000A13B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Нижние слои 7</w:t>
                        </w:r>
                        <w:r w:rsidRPr="000014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  <w:r w:rsidRPr="000014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%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0A13B0" w:rsidRPr="005272A8" w:rsidRDefault="000A13B0" w:rsidP="000A13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научный и технологический прогресс: фундаментальная наука и инновации, </w:t>
      </w:r>
      <w:r w:rsidRPr="005272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-технологии, робототехника, менеджмент, логистика, образовательные технологии, социологические и психологические исследования. </w:t>
      </w:r>
    </w:p>
    <w:p w:rsidR="000A13B0" w:rsidRPr="00BE4C6F" w:rsidRDefault="000A13B0" w:rsidP="000A13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E4C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Социальная структура российского общества. </w:t>
      </w:r>
    </w:p>
    <w:p w:rsidR="000A13B0" w:rsidRPr="005272A8" w:rsidRDefault="000A13B0" w:rsidP="000A13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16</w:t>
      </w: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Социальная структура российского общества (по </w:t>
      </w:r>
      <w:proofErr w:type="spellStart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Заславской</w:t>
      </w:r>
      <w:proofErr w:type="spellEnd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Т.Н.)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Верхний слой – 7%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слой – 20%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слой – 60%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слой – 10%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Социальное дно – 3%</w:t>
      </w:r>
    </w:p>
    <w:p w:rsidR="000A13B0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Социальная структура современного российского общества отличается от социальной структуры индустриального общества быстрым формированием среднего класса, определяющим развитие страны. В то же время социальная структура современного российского общества не в полной мере соответствует социальной структуре постиндустриального общества за счет меньшего количества того же среднего класса, хотя постоянно приближается к ней. </w:t>
      </w:r>
      <w:proofErr w:type="gramStart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Очевидно, российское общество сегодня является переходным от индустриального к постиндустриальному состоянию, в котором все большее место в социальной структуре будет занимать средний класс, а определять прогресс – информационные технологии.</w:t>
      </w:r>
      <w:proofErr w:type="gramEnd"/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3B0" w:rsidRPr="00563F9C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3F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2. Герои страны, герои народа. 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Российское общество постоянно выдвигало и выдвигает из своей среды героев – выдающихся людей,</w:t>
      </w:r>
      <w:r w:rsidRPr="00527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совершающих подвиги во имя процветания Родины или каждодневным трудом способствующие экономическому, социальному и культурному прогрессу общества. 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истории России нам известны имена князей Владимира Святого, Дмитрия Донского, Александра Невского, народных героев Ильи Муромца, Добрыни Никитича, Алеши Поповича, совершавших свои подвиги во имя </w:t>
      </w: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Руси, императоров Петра Великого и Екатерины Великой, расширивших территорию России и укрепивших ее фундамент, Александра </w:t>
      </w:r>
      <w:r w:rsidRPr="005272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освободителя, непобедимого полководца Суворова и флотоводца Ушакова, матроса Петра Кошку, героя обороны Севастополя, героев-панфиловцев и героев-молодогвардейцев, Юрия Гагарина</w:t>
      </w:r>
      <w:proofErr w:type="gramEnd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героев-космоса</w:t>
      </w:r>
      <w:proofErr w:type="gramEnd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, героев трудовых будней на строительстве Днепрогэса, БАМа, атомных электростанций, новых городов, дорог и портов, учебных и научно-исследовательских институтов, заводов, фабрик, шахт, газовых и нефтяных скважин.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В жизни всегда есть место подвигу.</w:t>
      </w:r>
    </w:p>
    <w:p w:rsidR="000A13B0" w:rsidRPr="005272A8" w:rsidRDefault="000A13B0" w:rsidP="000A13B0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подвиг?</w:t>
      </w:r>
    </w:p>
    <w:p w:rsidR="000A13B0" w:rsidRPr="005272A8" w:rsidRDefault="000A13B0" w:rsidP="000A13B0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психологическом, индивидуальном смысле подвиг - это героический поступок человека. Совершая подвиг, человек проявляет свои лучшие качества: смелость, решительность, самоотверженность.</w:t>
      </w:r>
    </w:p>
    <w:p w:rsidR="000A13B0" w:rsidRPr="005272A8" w:rsidRDefault="000A13B0" w:rsidP="000A13B0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социальном, общественном смысле подвиг имеет место, когда чувство любви к Родине, семье и людям, заглушает чувство страха, боли, мысли о смерти, толкая на смелые поступки. Человек, совершающий подвиг, герой при этом не задумывается о последствиях, которые могут случиться </w:t>
      </w:r>
      <w:proofErr w:type="gramStart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A13B0" w:rsidRPr="005272A8" w:rsidRDefault="000A13B0" w:rsidP="000A13B0">
      <w:pPr>
        <w:shd w:val="clear" w:color="auto" w:fill="FBFBFB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ним, готов отдать свою жизнь делу служения обществу.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Хорошо известны герои императорской, советской и современной России: это выдающиеся государственные деятели и дипломаты, военачальники и защитники границ, инженеры и промышленники, ученые и преподаватели, композиторы и певцы, писатели и поэты, скульпторы и художники, актеры и режиссеры, строители и путешественники. 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даже героические профессии: исследователи космоса и, особенно, космонавты, моряки и, особенно, подводники, летчики и, особенно, испытатели, пилоты гражданских авиалиний и, особенно, пилоты полярной авиации, врачи и, особенно, хирурги, разведчики недр, геологи, пожарные, полицейские.</w:t>
      </w:r>
      <w:proofErr w:type="gramEnd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список можно продолжать и продолжать. 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 время с</w:t>
      </w: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огласно официальным документам, звание </w:t>
      </w:r>
      <w:r w:rsidRPr="00BE4C6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eastAsia="ru-RU"/>
        </w:rPr>
        <w:t>Героя Российской Федерации</w:t>
      </w: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вручением медали «Золотая Звезда» присваивается за заслуги перед государством и народом, связанные с совершением геройского подвига. Звание Героя России было учреждено в 1992 году. За прошедшее время почетную награду получили  более 1200 человек, из них 484 были награждены посмертно. Среди них: мужчины и женщины разных профессий: инженеры и конструкторы, учителя и преподаватели вузов, военные и полицейские, пожарные и летчики, космонавты и спортсмены, просто обычные люди.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Отметим только некоторых героев-россиян.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Космонавт Сергей </w:t>
      </w:r>
      <w:proofErr w:type="spellStart"/>
      <w:r w:rsidRPr="005272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Крикалев</w:t>
      </w:r>
      <w:proofErr w:type="spellEnd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один из четырех людей, удостоенных званий Героя СССР и Росси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и.</w:t>
      </w: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A13B0" w:rsidRPr="005272A8" w:rsidRDefault="000A13B0" w:rsidP="000A13B0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</w:pPr>
      <w:r w:rsidRPr="005272A8">
        <w:rPr>
          <w:rFonts w:ascii="Helvetica" w:eastAsia="Times New Roman" w:hAnsi="Helvetica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7AD6D22B" wp14:editId="1E49B9CD">
            <wp:extent cx="3132000" cy="2194488"/>
            <wp:effectExtent l="0" t="0" r="0" b="0"/>
            <wp:docPr id="1" name="Рисунок 1" descr="Сергей Крикалев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гей Крикалев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219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B0" w:rsidRDefault="000A13B0" w:rsidP="000A13B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Машинист Евгений </w:t>
      </w:r>
      <w:proofErr w:type="spellStart"/>
      <w:r w:rsidRPr="005272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Парчинский</w:t>
      </w:r>
      <w:proofErr w:type="spellEnd"/>
      <w:r w:rsidRPr="005272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0A13B0" w:rsidRPr="00C24A9F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Осенью 1996 года на Свердловской железной дороге произошел странный случай: неизвестный злоумышленник завел стоящий на запасных путях тепловоз, выставил приборы на максимальную скорость и, убедившись, что транспортное средство набирает ход, спрыгнул с него. В это время пассажирский поезд под управлением машиниста Евгения </w:t>
      </w:r>
      <w:proofErr w:type="spellStart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Парчинского</w:t>
      </w:r>
      <w:proofErr w:type="spellEnd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шел навстречу неуправляемому локомотиву,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 уже выскочил на одноколейку.</w:t>
      </w:r>
    </w:p>
    <w:p w:rsidR="000A13B0" w:rsidRPr="005272A8" w:rsidRDefault="000A13B0" w:rsidP="000A13B0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</w:pPr>
      <w:r w:rsidRPr="005272A8">
        <w:rPr>
          <w:rFonts w:ascii="Helvetica" w:eastAsia="Times New Roman" w:hAnsi="Helvetica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0D69C2D2" wp14:editId="2D63A17F">
            <wp:extent cx="1656000" cy="2294378"/>
            <wp:effectExtent l="0" t="0" r="1905" b="0"/>
            <wp:docPr id="2" name="Рисунок 2" descr="Евгений Парчинс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вгений Парчински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22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Столкновения было не избежать, а счет пошел на секунды. Тогда машинист отцепил вагоны и велел проводникам вывести пассажиров. По инструкции, далее он должен был отогнать подальше свой поезд, застопорить его на пути шального тепловоза, двигавшегося со скоростью 120 км в час, и покинуть опасную зону. Но впереди проходил нефтепровод, и авария рядом с ним могла привести к глобальным последствиям. Тогда </w:t>
      </w:r>
      <w:proofErr w:type="spellStart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Парчинский</w:t>
      </w:r>
      <w:proofErr w:type="spellEnd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решил выехать навстречу тепловозу и совершить таран, приняв весь удар на себя. В результате столкновения оба локомотива оказались не подлежащими восстановлению, но машинист и его помощник остались живы.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Марина Плотникова. </w:t>
      </w: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Марина стала первой женщиной, ставшей Героем России. Правда,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звание она получила посмертно.</w:t>
      </w:r>
    </w:p>
    <w:p w:rsidR="000A13B0" w:rsidRPr="005272A8" w:rsidRDefault="000A13B0" w:rsidP="000A13B0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</w:pPr>
      <w:r w:rsidRPr="005272A8">
        <w:rPr>
          <w:rFonts w:ascii="Helvetica" w:eastAsia="Times New Roman" w:hAnsi="Helvetica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6237493F" wp14:editId="7E01D3FE">
            <wp:extent cx="1908000" cy="2366797"/>
            <wp:effectExtent l="0" t="0" r="0" b="0"/>
            <wp:docPr id="3" name="Рисунок 3" descr="Марина Плотников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рина Плотникова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236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тот жаркий июньский день 1991 года две сестренки Плотниковой и их подруга Наташа отправились купаться на речку. Вдруг последняя, оказавшись на глубине, начала тонуть. Марина бросилась к ней на помощь и сумела оттолкнуть ее к прибрежным кустам. Однако сестренки девушки, испугавшись за нее, тоже решили прийти на помощь, но попали в водоворот. Марина и их сумела спасти, но только потеряла много сил и выбраться на берег уже не смогла. Ей было всего 17 лет.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Александр Карелин.</w:t>
      </w:r>
    </w:p>
    <w:p w:rsidR="000A13B0" w:rsidRPr="005272A8" w:rsidRDefault="000A13B0" w:rsidP="000A13B0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</w:pPr>
      <w:r w:rsidRPr="005272A8">
        <w:rPr>
          <w:rFonts w:ascii="Helvetica" w:eastAsia="Times New Roman" w:hAnsi="Helvetica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272EBCDF" wp14:editId="47108BC1">
            <wp:extent cx="3240000" cy="2384982"/>
            <wp:effectExtent l="0" t="0" r="0" b="0"/>
            <wp:docPr id="4" name="Рисунок 4" descr="Александр Карел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лександр Карели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8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Герои России и среди спортсменов. Их трое: лыжницы Любовь Егорова и Лариса </w:t>
      </w:r>
      <w:proofErr w:type="spellStart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Лазутина</w:t>
      </w:r>
      <w:proofErr w:type="spellEnd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борец Александр Карелин. Последний, кстати, является одним из самых известных россиян в мире, а его достижения можно перечислять очень долго: он три раза становился чемпионом Олимпийских игр, 9 раз – первенств мира. Он выиграл 888 поединков, при этом проиграл только 2 раза. Бывали случаи, когда соперники просто отказывались выходить на бой с Карелиным. Его имя занесено в Книгу рекордов Гиннесса: он спортсмен, который за 13 лет не проиграл ни разу. А уж включение Александра в список 25 лучших атлетов XX века не вызывает никаких вопросов.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Роман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Филипов</w:t>
      </w:r>
      <w:proofErr w:type="spellEnd"/>
    </w:p>
    <w:p w:rsidR="000A13B0" w:rsidRPr="005272A8" w:rsidRDefault="000A13B0" w:rsidP="000A13B0">
      <w:pPr>
        <w:shd w:val="clear" w:color="auto" w:fill="FFFFFF"/>
        <w:spacing w:after="0" w:line="420" w:lineRule="atLeas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272A8">
        <w:rPr>
          <w:rFonts w:ascii="Helvetica" w:eastAsia="Times New Roman" w:hAnsi="Helvetica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60CE55A9" wp14:editId="66B91979">
            <wp:extent cx="3780000" cy="2329537"/>
            <wp:effectExtent l="0" t="0" r="0" b="0"/>
            <wp:docPr id="5" name="Рисунок 5" descr="Роман Филип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ман Филипов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32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феврале 2018 года в Сирии был сбит российский СУ-25, которым управлял Роман </w:t>
      </w:r>
      <w:proofErr w:type="spellStart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Филипов</w:t>
      </w:r>
      <w:proofErr w:type="spellEnd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Летчик был вынужден катапультироваться, а затем отстреливаться от окруживших его террористов. </w:t>
      </w:r>
      <w:proofErr w:type="spellStart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Филипов</w:t>
      </w:r>
      <w:proofErr w:type="spellEnd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получил тяжелое ранение и со словами «Это вам за </w:t>
      </w:r>
      <w:proofErr w:type="gramStart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пацанов</w:t>
      </w:r>
      <w:proofErr w:type="gramEnd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!» подорвал себя гранатой. Вместе с ним погибли и несколько боевиков.</w:t>
      </w:r>
    </w:p>
    <w:p w:rsidR="000A13B0" w:rsidRPr="005272A8" w:rsidRDefault="000A13B0" w:rsidP="000A13B0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</w:pPr>
      <w:r w:rsidRPr="00527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Летчики гражданской авиации Дамир Юсупов и Георгий Мурзин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Helvetica" w:eastAsia="Times New Roman" w:hAnsi="Helvetica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66131211" wp14:editId="04A91196">
            <wp:extent cx="4032000" cy="2632137"/>
            <wp:effectExtent l="0" t="0" r="6985" b="0"/>
            <wp:docPr id="29" name="Рисунок 29" descr="Дамир Юсупов и Георгий Мурз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мир Юсупов и Георгий Мурзин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263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лета 2019 года стая птиц вывела из строя двигатели пассажирского самолета А321, который вылетал из аэропорта Жуковский. Пилотам Дамиру Юсупову и Георгию Мурзину удалось посадить самолет на «брюхо» на соседнем кукурузном поле, не выпуская шасси. Все 233 человека, находившиеся на борту, выжили.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Пожарный Евгений Чернышев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Пожарный Евгений Чернышев весной 2010 года прибыл в один из </w:t>
      </w:r>
      <w:proofErr w:type="gramStart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бизнес-центров</w:t>
      </w:r>
      <w:proofErr w:type="gramEnd"/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российской столицы, охваченный огнем. Ему удалось вытащить из горящего здания пять человек, но он снова вернулся в эпицентр пожара проверить, не остались ли там люди.</w:t>
      </w:r>
    </w:p>
    <w:p w:rsidR="000A13B0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Остальным коллегам Чернышев велел отступать. Вскоре он сообщил, что в дыхательном аппарате осталось мало кислорода. А через несколько минут в полыхающем доме обрушилась кровля.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B0" w:rsidRPr="005272A8" w:rsidRDefault="000A13B0" w:rsidP="000A13B0">
      <w:pPr>
        <w:shd w:val="clear" w:color="auto" w:fill="FFFFFF"/>
        <w:spacing w:after="0" w:line="420" w:lineRule="atLeast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272A8">
        <w:rPr>
          <w:rFonts w:ascii="Helvetica" w:eastAsia="Times New Roman" w:hAnsi="Helvetica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6514612F" wp14:editId="59E14308">
            <wp:extent cx="1944000" cy="2747784"/>
            <wp:effectExtent l="0" t="0" r="0" b="0"/>
            <wp:docPr id="30" name="Рисунок 30" descr="Евгений Черныш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Евгений Чернышев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274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B0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B0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4A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Герои России – участники спецоперации.</w:t>
      </w:r>
    </w:p>
    <w:p w:rsidR="000A13B0" w:rsidRPr="00C24A9F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значение в деле воспитания подрастающего поколения и показа примера самоотверженной деятельности в обстановке обычной повседневной работы имеет звание «</w:t>
      </w:r>
      <w:r w:rsidRPr="00527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Герой Труда</w:t>
      </w: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учрежденное в 2013 году,  </w:t>
      </w:r>
      <w:r w:rsidRPr="005272A8">
        <w:rPr>
          <w:rFonts w:ascii="Times New Roman" w:hAnsi="Times New Roman" w:cs="Times New Roman"/>
          <w:sz w:val="28"/>
          <w:szCs w:val="28"/>
          <w:shd w:val="clear" w:color="auto" w:fill="FFFFFF"/>
        </w:rPr>
        <w:t>присваиваемое гражданам, которые добились выдающихся результатов в государственной, общественной и хозяйственной деятельности, внесли значительный вклад в социально-экономическое развитие страны, в том числе в развитие промышленного и сельскохозяйственного производства, транспорта, строительства, науки, культуры, образования и здравоохранения</w:t>
      </w:r>
      <w:proofErr w:type="gramEnd"/>
      <w:r w:rsidRPr="005272A8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иных областей деятельности.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17. </w:t>
      </w:r>
      <w:r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только некоторые фамилии россиян – Героев Труда России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A13B0" w:rsidRPr="005272A8" w:rsidRDefault="00185454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8" w:tooltip="Антохин, Геннадий Иванович" w:history="1">
        <w:proofErr w:type="spellStart"/>
        <w:r w:rsidR="000A13B0" w:rsidRPr="005272A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Антохин</w:t>
        </w:r>
        <w:proofErr w:type="spellEnd"/>
        <w:r w:rsidR="000A13B0" w:rsidRPr="005272A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 xml:space="preserve"> Геннадий Иванович</w:t>
        </w:r>
      </w:hyperlink>
      <w:r w:rsidR="000A13B0" w:rsidRPr="005272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к</w:t>
      </w:r>
      <w:r w:rsidR="000A13B0"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апитан-наставник отдела Департамента безопасности и качества филиала ПАО «</w:t>
      </w:r>
      <w:hyperlink r:id="rId19" w:tooltip="Дальневосточное морское пароходство" w:history="1">
        <w:r w:rsidR="000A13B0" w:rsidRPr="005272A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Дальневосточное морское пароходство</w:t>
        </w:r>
      </w:hyperlink>
      <w:r w:rsidR="000A13B0" w:rsidRPr="005272A8">
        <w:rPr>
          <w:rFonts w:ascii="Times New Roman" w:eastAsia="Times New Roman" w:hAnsi="Times New Roman" w:cs="Times New Roman"/>
          <w:sz w:val="28"/>
          <w:szCs w:val="28"/>
          <w:lang w:eastAsia="ru-RU"/>
        </w:rPr>
        <w:t>» в городе Владивостоке, Приморский край (звание Герой труда РФ присвоено в 2021 г.);</w:t>
      </w:r>
    </w:p>
    <w:p w:rsidR="000A13B0" w:rsidRPr="005272A8" w:rsidRDefault="00185454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EADAFD"/>
        </w:rPr>
      </w:pPr>
      <w:hyperlink r:id="rId20" w:tooltip="Бахолдина, Марина Николаевна" w:history="1">
        <w:proofErr w:type="spellStart"/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EADAFD"/>
          </w:rPr>
          <w:t>Бахолдина</w:t>
        </w:r>
        <w:proofErr w:type="spellEnd"/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EADAFD"/>
          </w:rPr>
          <w:t xml:space="preserve"> Марина Николаевна</w:t>
        </w:r>
      </w:hyperlink>
      <w:r w:rsidR="000A13B0" w:rsidRPr="005272A8">
        <w:rPr>
          <w:rFonts w:ascii="Times New Roman" w:hAnsi="Times New Roman" w:cs="Times New Roman"/>
          <w:bCs/>
          <w:sz w:val="28"/>
          <w:szCs w:val="28"/>
          <w:shd w:val="clear" w:color="auto" w:fill="EADAFD"/>
        </w:rPr>
        <w:t xml:space="preserve"> - </w:t>
      </w:r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EADAFD"/>
        </w:rPr>
        <w:t xml:space="preserve">главный врач </w:t>
      </w:r>
      <w:proofErr w:type="gramStart"/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EADAFD"/>
        </w:rPr>
        <w:t>Санкт-Петербургского</w:t>
      </w:r>
      <w:proofErr w:type="gramEnd"/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EADAFD"/>
        </w:rPr>
        <w:t xml:space="preserve"> ГБУЗ «Городская Покровская больница» (2020);</w:t>
      </w:r>
    </w:p>
    <w:p w:rsidR="000A13B0" w:rsidRPr="005272A8" w:rsidRDefault="00185454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9999"/>
        </w:rPr>
      </w:pPr>
      <w:hyperlink r:id="rId21" w:tooltip="Башмет, Юрий Абрамович" w:history="1">
        <w:proofErr w:type="spellStart"/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FF9999"/>
          </w:rPr>
          <w:t>Башмет</w:t>
        </w:r>
        <w:proofErr w:type="spellEnd"/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FF9999"/>
          </w:rPr>
          <w:t xml:space="preserve"> Юрий Абрамович</w:t>
        </w:r>
      </w:hyperlink>
      <w:r w:rsidR="000A13B0" w:rsidRPr="005272A8">
        <w:rPr>
          <w:rFonts w:ascii="Times New Roman" w:hAnsi="Times New Roman" w:cs="Times New Roman"/>
          <w:bCs/>
          <w:sz w:val="28"/>
          <w:szCs w:val="28"/>
          <w:shd w:val="clear" w:color="auto" w:fill="FF9999"/>
        </w:rPr>
        <w:t xml:space="preserve"> - </w:t>
      </w:r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FF9999"/>
        </w:rPr>
        <w:t>художественный руководитель ФГБУК «</w:t>
      </w:r>
      <w:hyperlink r:id="rId22" w:tooltip="Новая Россия (оркестр)" w:history="1">
        <w:r w:rsidR="000A13B0" w:rsidRPr="005272A8">
          <w:rPr>
            <w:rFonts w:ascii="Times New Roman" w:hAnsi="Times New Roman" w:cs="Times New Roman"/>
            <w:sz w:val="28"/>
            <w:szCs w:val="28"/>
            <w:shd w:val="clear" w:color="auto" w:fill="FF9999"/>
          </w:rPr>
          <w:t>Государственный симфонический оркестр „Новая Россия“</w:t>
        </w:r>
      </w:hyperlink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FF9999"/>
        </w:rPr>
        <w:t>», г. Москва (2022);</w:t>
      </w:r>
    </w:p>
    <w:p w:rsidR="000A13B0" w:rsidRPr="005272A8" w:rsidRDefault="00185454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hyperlink r:id="rId23" w:tooltip="Белобрагин, Борис Андреевич" w:history="1">
        <w:proofErr w:type="spellStart"/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FFA07A"/>
          </w:rPr>
          <w:t>Белобрагин</w:t>
        </w:r>
        <w:proofErr w:type="spellEnd"/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FFA07A"/>
          </w:rPr>
          <w:t xml:space="preserve"> Борис Андреевич</w:t>
        </w:r>
      </w:hyperlink>
      <w:r w:rsidR="000A13B0" w:rsidRPr="005272A8">
        <w:rPr>
          <w:rFonts w:ascii="Times New Roman" w:hAnsi="Times New Roman" w:cs="Times New Roman"/>
          <w:bCs/>
          <w:sz w:val="28"/>
          <w:szCs w:val="28"/>
          <w:shd w:val="clear" w:color="auto" w:fill="FFA07A"/>
        </w:rPr>
        <w:t xml:space="preserve"> - </w:t>
      </w:r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FFA07A"/>
        </w:rPr>
        <w:t>заместитель генерального директора — главный конструктор АО «</w:t>
      </w:r>
      <w:hyperlink r:id="rId24" w:tooltip="НПО " w:history="1">
        <w:r w:rsidR="000A13B0" w:rsidRPr="005272A8">
          <w:rPr>
            <w:rFonts w:ascii="Times New Roman" w:hAnsi="Times New Roman" w:cs="Times New Roman"/>
            <w:sz w:val="28"/>
            <w:szCs w:val="28"/>
            <w:shd w:val="clear" w:color="auto" w:fill="FFA07A"/>
          </w:rPr>
          <w:t>НПО „СПЛАВ“ имени А. Н. Ганичева</w:t>
        </w:r>
      </w:hyperlink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FFA07A"/>
        </w:rPr>
        <w:t>», </w:t>
      </w:r>
      <w:hyperlink r:id="rId25" w:tooltip="Тульская область" w:history="1">
        <w:r w:rsidR="000A13B0" w:rsidRPr="005272A8">
          <w:rPr>
            <w:rFonts w:ascii="Times New Roman" w:hAnsi="Times New Roman" w:cs="Times New Roman"/>
            <w:sz w:val="28"/>
            <w:szCs w:val="28"/>
            <w:shd w:val="clear" w:color="auto" w:fill="FFA07A"/>
          </w:rPr>
          <w:t>Тульская область</w:t>
        </w:r>
      </w:hyperlink>
      <w:r w:rsidR="000A13B0" w:rsidRPr="005272A8">
        <w:rPr>
          <w:rFonts w:ascii="Times New Roman" w:hAnsi="Times New Roman" w:cs="Times New Roman"/>
          <w:sz w:val="28"/>
          <w:szCs w:val="28"/>
        </w:rPr>
        <w:t xml:space="preserve"> (2022);</w:t>
      </w:r>
    </w:p>
    <w:p w:rsidR="000A13B0" w:rsidRPr="005272A8" w:rsidRDefault="00185454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9999"/>
        </w:rPr>
      </w:pPr>
      <w:hyperlink r:id="rId26" w:tooltip="Волчек, Галина Борисовна" w:history="1"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FF9999"/>
          </w:rPr>
          <w:t>Волчек Галина Борисовна</w:t>
        </w:r>
      </w:hyperlink>
      <w:r w:rsidR="000A13B0" w:rsidRPr="005272A8">
        <w:rPr>
          <w:rFonts w:ascii="Times New Roman" w:hAnsi="Times New Roman" w:cs="Times New Roman"/>
          <w:bCs/>
          <w:sz w:val="28"/>
          <w:szCs w:val="28"/>
          <w:shd w:val="clear" w:color="auto" w:fill="FF9999"/>
        </w:rPr>
        <w:t xml:space="preserve"> - </w:t>
      </w:r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FF9999"/>
        </w:rPr>
        <w:t>художественный руководитель </w:t>
      </w:r>
      <w:hyperlink r:id="rId27" w:tooltip="Современник (театр)" w:history="1">
        <w:r w:rsidR="000A13B0" w:rsidRPr="005272A8">
          <w:rPr>
            <w:rFonts w:ascii="Times New Roman" w:hAnsi="Times New Roman" w:cs="Times New Roman"/>
            <w:sz w:val="28"/>
            <w:szCs w:val="28"/>
            <w:shd w:val="clear" w:color="auto" w:fill="FF9999"/>
          </w:rPr>
          <w:t>Московского государственного академического театра «Современник»</w:t>
        </w:r>
      </w:hyperlink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FF9999"/>
        </w:rPr>
        <w:t>, г. Москва (2017);</w:t>
      </w:r>
    </w:p>
    <w:p w:rsidR="000A13B0" w:rsidRPr="005272A8" w:rsidRDefault="00185454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9999"/>
        </w:rPr>
      </w:pPr>
      <w:hyperlink r:id="rId28" w:tooltip="Гергиев, Валерий Абисалович" w:history="1"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FF9999"/>
          </w:rPr>
          <w:t xml:space="preserve">Гергиев Валерий </w:t>
        </w:r>
        <w:proofErr w:type="spellStart"/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FF9999"/>
          </w:rPr>
          <w:t>Абисалович</w:t>
        </w:r>
        <w:proofErr w:type="spellEnd"/>
      </w:hyperlink>
      <w:r w:rsidR="000A13B0" w:rsidRPr="005272A8">
        <w:rPr>
          <w:rFonts w:ascii="Times New Roman" w:hAnsi="Times New Roman" w:cs="Times New Roman"/>
          <w:bCs/>
          <w:sz w:val="28"/>
          <w:szCs w:val="28"/>
          <w:shd w:val="clear" w:color="auto" w:fill="FF9999"/>
        </w:rPr>
        <w:t xml:space="preserve"> - </w:t>
      </w:r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FF9999"/>
        </w:rPr>
        <w:t>художественный руководитель — директор ФГБУК «</w:t>
      </w:r>
      <w:hyperlink r:id="rId29" w:tooltip="Мариинский театр" w:history="1">
        <w:r w:rsidR="000A13B0" w:rsidRPr="005272A8">
          <w:rPr>
            <w:rFonts w:ascii="Times New Roman" w:hAnsi="Times New Roman" w:cs="Times New Roman"/>
            <w:sz w:val="28"/>
            <w:szCs w:val="28"/>
            <w:shd w:val="clear" w:color="auto" w:fill="FF9999"/>
          </w:rPr>
          <w:t>Государственный академический Мариинский театр</w:t>
        </w:r>
      </w:hyperlink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FF9999"/>
        </w:rPr>
        <w:t>», г. Санкт-Петербург (2013);</w:t>
      </w:r>
    </w:p>
    <w:p w:rsidR="000A13B0" w:rsidRPr="005272A8" w:rsidRDefault="00185454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ADD8E6"/>
        </w:rPr>
      </w:pPr>
      <w:hyperlink r:id="rId30" w:tooltip="Жарков, Николай Сергеевич" w:history="1"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ADD8E6"/>
          </w:rPr>
          <w:t>Жарков Николай Сергеевич</w:t>
        </w:r>
      </w:hyperlink>
      <w:r w:rsidR="000A13B0" w:rsidRPr="005272A8">
        <w:rPr>
          <w:rFonts w:ascii="Times New Roman" w:hAnsi="Times New Roman" w:cs="Times New Roman"/>
          <w:bCs/>
          <w:sz w:val="28"/>
          <w:szCs w:val="28"/>
          <w:shd w:val="clear" w:color="auto" w:fill="ADD8E6"/>
        </w:rPr>
        <w:t xml:space="preserve"> - </w:t>
      </w:r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ADD8E6"/>
        </w:rPr>
        <w:t>Советник генерального директора ПАО «Завод „</w:t>
      </w:r>
      <w:hyperlink r:id="rId31" w:tooltip="Красное Сормово" w:history="1">
        <w:r w:rsidR="000A13B0" w:rsidRPr="005272A8">
          <w:rPr>
            <w:rFonts w:ascii="Times New Roman" w:hAnsi="Times New Roman" w:cs="Times New Roman"/>
            <w:sz w:val="28"/>
            <w:szCs w:val="28"/>
            <w:shd w:val="clear" w:color="auto" w:fill="ADD8E6"/>
          </w:rPr>
          <w:t>Красное Сормово</w:t>
        </w:r>
      </w:hyperlink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ADD8E6"/>
        </w:rPr>
        <w:t>“», Нижегородская область (2019);</w:t>
      </w:r>
    </w:p>
    <w:p w:rsidR="000A13B0" w:rsidRPr="005272A8" w:rsidRDefault="00185454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A07A"/>
        </w:rPr>
      </w:pPr>
      <w:hyperlink r:id="rId32" w:tooltip="Иноземцев, Александр Александрович" w:history="1"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FFA07A"/>
          </w:rPr>
          <w:t>Иноземцев Александр Александрович</w:t>
        </w:r>
      </w:hyperlink>
      <w:r w:rsidR="000A13B0" w:rsidRPr="005272A8">
        <w:rPr>
          <w:rFonts w:ascii="Times New Roman" w:hAnsi="Times New Roman" w:cs="Times New Roman"/>
          <w:bCs/>
          <w:sz w:val="28"/>
          <w:szCs w:val="28"/>
          <w:shd w:val="clear" w:color="auto" w:fill="FFA07A"/>
        </w:rPr>
        <w:t xml:space="preserve"> - </w:t>
      </w:r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FFA07A"/>
        </w:rPr>
        <w:t>управляющий директор, генеральный конструктор АО «ОДК-Авиадвигатель», Пермский край (2023);</w:t>
      </w:r>
    </w:p>
    <w:p w:rsidR="000A13B0" w:rsidRPr="005272A8" w:rsidRDefault="00185454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AF9C62"/>
        </w:rPr>
      </w:pPr>
      <w:hyperlink r:id="rId33" w:tooltip="Лавров, Сергей Викторович" w:history="1"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AF9C62"/>
          </w:rPr>
          <w:t>Лавров Сергей Викторович</w:t>
        </w:r>
      </w:hyperlink>
      <w:r w:rsidR="000A13B0" w:rsidRPr="005272A8">
        <w:rPr>
          <w:rFonts w:ascii="Times New Roman" w:hAnsi="Times New Roman" w:cs="Times New Roman"/>
          <w:bCs/>
          <w:sz w:val="28"/>
          <w:szCs w:val="28"/>
          <w:shd w:val="clear" w:color="auto" w:fill="AF9C62"/>
        </w:rPr>
        <w:t xml:space="preserve"> - </w:t>
      </w:r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AF9C62"/>
        </w:rPr>
        <w:t>министр иностранных дел Российской Федерации (2020);</w:t>
      </w:r>
    </w:p>
    <w:p w:rsidR="000A13B0" w:rsidRPr="005272A8" w:rsidRDefault="00185454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4" w:tooltip="Миллер, Алексей Борисович" w:history="1">
        <w:r w:rsidR="000A13B0" w:rsidRPr="005272A8">
          <w:rPr>
            <w:rFonts w:ascii="Times New Roman" w:hAnsi="Times New Roman" w:cs="Times New Roman"/>
            <w:bCs/>
            <w:sz w:val="28"/>
            <w:szCs w:val="28"/>
            <w:shd w:val="clear" w:color="auto" w:fill="ADD8E6"/>
          </w:rPr>
          <w:t>Миллер Алексей Борисович</w:t>
        </w:r>
      </w:hyperlink>
      <w:r w:rsidR="000A13B0" w:rsidRPr="005272A8">
        <w:rPr>
          <w:rFonts w:ascii="Times New Roman" w:hAnsi="Times New Roman" w:cs="Times New Roman"/>
          <w:bCs/>
          <w:sz w:val="28"/>
          <w:szCs w:val="28"/>
          <w:shd w:val="clear" w:color="auto" w:fill="ADD8E6"/>
        </w:rPr>
        <w:t xml:space="preserve"> - </w:t>
      </w:r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ADD8E6"/>
        </w:rPr>
        <w:t>председатель правления, заместитель председателя совета директоров ПАО «</w:t>
      </w:r>
      <w:hyperlink r:id="rId35" w:tooltip="Газпром" w:history="1">
        <w:r w:rsidR="000A13B0" w:rsidRPr="005272A8">
          <w:rPr>
            <w:rFonts w:ascii="Times New Roman" w:hAnsi="Times New Roman" w:cs="Times New Roman"/>
            <w:sz w:val="28"/>
            <w:szCs w:val="28"/>
            <w:shd w:val="clear" w:color="auto" w:fill="ADD8E6"/>
          </w:rPr>
          <w:t>Газпром</w:t>
        </w:r>
      </w:hyperlink>
      <w:r w:rsidR="000A13B0" w:rsidRPr="005272A8">
        <w:rPr>
          <w:rFonts w:ascii="Times New Roman" w:hAnsi="Times New Roman" w:cs="Times New Roman"/>
          <w:sz w:val="28"/>
          <w:szCs w:val="28"/>
          <w:shd w:val="clear" w:color="auto" w:fill="ADD8E6"/>
        </w:rPr>
        <w:t>», г. </w:t>
      </w:r>
      <w:hyperlink r:id="rId36" w:tooltip="Санкт-Петербург" w:history="1">
        <w:r w:rsidR="000A13B0" w:rsidRPr="005272A8">
          <w:rPr>
            <w:rFonts w:ascii="Times New Roman" w:hAnsi="Times New Roman" w:cs="Times New Roman"/>
            <w:sz w:val="28"/>
            <w:szCs w:val="28"/>
            <w:shd w:val="clear" w:color="auto" w:fill="ADD8E6"/>
          </w:rPr>
          <w:t>Санкт-Петербург</w:t>
        </w:r>
      </w:hyperlink>
      <w:r w:rsidR="000A13B0" w:rsidRPr="005272A8">
        <w:rPr>
          <w:rFonts w:ascii="Times New Roman" w:hAnsi="Times New Roman" w:cs="Times New Roman"/>
          <w:sz w:val="28"/>
          <w:szCs w:val="28"/>
        </w:rPr>
        <w:t xml:space="preserve"> (2020).</w:t>
      </w:r>
    </w:p>
    <w:p w:rsidR="000A13B0" w:rsidRPr="005272A8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13B0" w:rsidRPr="00C24A9F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9F">
        <w:rPr>
          <w:rFonts w:ascii="Times New Roman" w:hAnsi="Times New Roman" w:cs="Times New Roman"/>
          <w:sz w:val="28"/>
          <w:szCs w:val="28"/>
        </w:rPr>
        <w:t>Кроме званий «Герой России» и «Герой труда» в России существуют государственные награды ордена и медали, почетные звания, награды общественных организаций.</w:t>
      </w:r>
    </w:p>
    <w:p w:rsidR="000A13B0" w:rsidRPr="00C24A9F" w:rsidRDefault="000A13B0" w:rsidP="000A13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24A9F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Государственные </w:t>
      </w:r>
      <w:r w:rsidRPr="00C24A9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награды</w:t>
      </w:r>
      <w:r w:rsidRPr="00C24A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 высшей формой поощрения граждан за заслуги в области государственного строительства, экономики, науки, культуры, искусства и просвещения, в укреплении законности, охране здоровья и жизни, защите прав и свобод граждан, воспитании, развитии спорта, за значительный вклад в дело защиты Отечества и обеспечение безопасности государства, за активную благотворительную деятельность и иные заслуги перед государством.</w:t>
      </w:r>
      <w:proofErr w:type="gramEnd"/>
    </w:p>
    <w:p w:rsidR="000A13B0" w:rsidRPr="005272A8" w:rsidRDefault="000A13B0" w:rsidP="000A13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A13B0" w:rsidRPr="0052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1001F"/>
    <w:multiLevelType w:val="hybridMultilevel"/>
    <w:tmpl w:val="DC40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60"/>
    <w:rsid w:val="00091E80"/>
    <w:rsid w:val="000A13B0"/>
    <w:rsid w:val="00185454"/>
    <w:rsid w:val="00E2778B"/>
    <w:rsid w:val="00F7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3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1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3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ks.ru/bgd/regl/b23_01/Main.htm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ru.wikipedia.org/wiki/%D0%90%D0%BD%D1%82%D0%BE%D1%85%D0%B8%D0%BD,_%D0%93%D0%B5%D0%BD%D0%BD%D0%B0%D0%B4%D0%B8%D0%B9_%D0%98%D0%B2%D0%B0%D0%BD%D0%BE%D0%B2%D0%B8%D1%87" TargetMode="External"/><Relationship Id="rId26" Type="http://schemas.openxmlformats.org/officeDocument/2006/relationships/hyperlink" Target="https://ru.wikipedia.org/wiki/%D0%92%D0%BE%D0%BB%D1%87%D0%B5%D0%BA,_%D0%93%D0%B0%D0%BB%D0%B8%D0%BD%D0%B0_%D0%91%D0%BE%D1%80%D0%B8%D1%81%D0%BE%D0%B2%D0%BD%D0%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1%D0%B0%D1%88%D0%BC%D0%B5%D1%82,_%D0%AE%D1%80%D0%B8%D0%B9_%D0%90%D0%B1%D1%80%D0%B0%D0%BC%D0%BE%D0%B2%D0%B8%D1%87" TargetMode="External"/><Relationship Id="rId34" Type="http://schemas.openxmlformats.org/officeDocument/2006/relationships/hyperlink" Target="https://ru.wikipedia.org/wiki/%D0%9C%D0%B8%D0%BB%D0%BB%D0%B5%D1%80,_%D0%90%D0%BB%D0%B5%D0%BA%D1%81%D0%B5%D0%B9_%D0%91%D0%BE%D1%80%D0%B8%D1%81%D0%BE%D0%B2%D0%B8%D1%87" TargetMode="External"/><Relationship Id="rId7" Type="http://schemas.openxmlformats.org/officeDocument/2006/relationships/hyperlink" Target="https://bdex.ru/naselenie/russia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s://ru.wikipedia.org/wiki/%D0%A2%D1%83%D0%BB%D1%8C%D1%81%D0%BA%D0%B0%D1%8F_%D0%BE%D0%B1%D0%BB%D0%B0%D1%81%D1%82%D1%8C" TargetMode="External"/><Relationship Id="rId33" Type="http://schemas.openxmlformats.org/officeDocument/2006/relationships/hyperlink" Target="https://ru.wikipedia.org/wiki/%D0%9B%D0%B0%D0%B2%D1%80%D0%BE%D0%B2,_%D0%A1%D0%B5%D1%80%D0%B3%D0%B5%D0%B9_%D0%92%D0%B8%D0%BA%D1%82%D0%BE%D1%80%D0%BE%D0%B2%D0%B8%D1%8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ru.wikipedia.org/wiki/%D0%91%D0%B0%D1%85%D0%BE%D0%BB%D0%B4%D0%B8%D0%BD%D0%B0,_%D0%9C%D0%B0%D1%80%D0%B8%D0%BD%D0%B0_%D0%9D%D0%B8%D0%BA%D0%BE%D0%BB%D0%B0%D0%B5%D0%B2%D0%BD%D0%B0" TargetMode="External"/><Relationship Id="rId29" Type="http://schemas.openxmlformats.org/officeDocument/2006/relationships/hyperlink" Target="https://ru.wikipedia.org/wiki/%D0%9C%D0%B0%D1%80%D0%B8%D0%B8%D0%BD%D1%81%D0%BA%D0%B8%D0%B9_%D1%82%D0%B5%D0%B0%D1%82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ibrary.ru/item.asp?id=44505936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ru.wikipedia.org/w/index.php?title=%D0%9D%D0%9F%D0%9E_%E2%80%9E%D0%A1%D0%9F%D0%9B%D0%90%D0%92%E2%80%9C_%D0%B8%D0%BC%D0%B5%D0%BD%D0%B8_%D0%90._%D0%9D._%D0%93%D0%B0%D0%BD%D0%B8%D1%87%D0%B5%D0%B2%D0%B0&amp;action=edit&amp;redlink=1" TargetMode="External"/><Relationship Id="rId32" Type="http://schemas.openxmlformats.org/officeDocument/2006/relationships/hyperlink" Target="https://ru.wikipedia.org/wiki/%D0%98%D0%BD%D0%BE%D0%B7%D0%B5%D0%BC%D1%86%D0%B5%D0%B2,_%D0%90%D0%BB%D0%B5%D0%BA%D1%81%D0%B0%D0%BD%D0%B4%D1%80_%D0%90%D0%BB%D0%B5%D0%BA%D1%81%D0%B0%D0%BD%D0%B4%D1%80%D0%BE%D0%B2%D0%B8%D1%87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ru.wikipedia.org/wiki/%D0%91%D0%B5%D0%BB%D0%BE%D0%B1%D1%80%D0%B0%D0%B3%D0%B8%D0%BD,_%D0%91%D0%BE%D1%80%D0%B8%D1%81_%D0%90%D0%BD%D0%B4%D1%80%D0%B5%D0%B5%D0%B2%D0%B8%D1%87" TargetMode="External"/><Relationship Id="rId28" Type="http://schemas.openxmlformats.org/officeDocument/2006/relationships/hyperlink" Target="https://ru.wikipedia.org/wiki/%D0%93%D0%B5%D1%80%D0%B3%D0%B8%D0%B5%D0%B2,_%D0%92%D0%B0%D0%BB%D0%B5%D1%80%D0%B8%D0%B9_%D0%90%D0%B1%D0%B8%D1%81%D0%B0%D0%BB%D0%BE%D0%B2%D0%B8%D1%87" TargetMode="External"/><Relationship Id="rId36" Type="http://schemas.openxmlformats.org/officeDocument/2006/relationships/hyperlink" Target="https://ru.wikipedia.org/wiki/%D0%A1%D0%B0%D0%BD%D0%BA%D1%82-%D0%9F%D0%B5%D1%82%D0%B5%D1%80%D0%B1%D1%83%D1%80%D0%B3" TargetMode="External"/><Relationship Id="rId10" Type="http://schemas.openxmlformats.org/officeDocument/2006/relationships/hyperlink" Target="https://geographyofrussia.com/strany-mira/" TargetMode="External"/><Relationship Id="rId19" Type="http://schemas.openxmlformats.org/officeDocument/2006/relationships/hyperlink" Target="https://ru.wikipedia.org/wiki/%D0%94%D0%B0%D0%BB%D1%8C%D0%BD%D0%B5%D0%B2%D0%BE%D1%81%D1%82%D0%BE%D1%87%D0%BD%D0%BE%D0%B5_%D0%BC%D0%BE%D1%80%D1%81%D0%BA%D0%BE%D0%B5_%D0%BF%D0%B0%D1%80%D0%BE%D1%85%D0%BE%D0%B4%D1%81%D1%82%D0%B2%D0%BE" TargetMode="External"/><Relationship Id="rId31" Type="http://schemas.openxmlformats.org/officeDocument/2006/relationships/hyperlink" Target="https://ru.wikipedia.org/wiki/%D0%9A%D1%80%D0%B0%D1%81%D0%BD%D0%BE%D0%B5_%D0%A1%D0%BE%D1%80%D0%BC%D0%BE%D0%B2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ographyofrussia.com/osnovnye-mezhdunarodnye-associacii-i-obshhestva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ru.wikipedia.org/wiki/%D0%9D%D0%BE%D0%B2%D0%B0%D1%8F_%D0%A0%D0%BE%D1%81%D1%81%D0%B8%D1%8F_(%D0%BE%D1%80%D0%BA%D0%B5%D1%81%D1%82%D1%80)" TargetMode="External"/><Relationship Id="rId27" Type="http://schemas.openxmlformats.org/officeDocument/2006/relationships/hyperlink" Target="https://ru.wikipedia.org/wiki/%D0%A1%D0%BE%D0%B2%D1%80%D0%B5%D0%BC%D0%B5%D0%BD%D0%BD%D0%B8%D0%BA_(%D1%82%D0%B5%D0%B0%D1%82%D1%80)" TargetMode="External"/><Relationship Id="rId30" Type="http://schemas.openxmlformats.org/officeDocument/2006/relationships/hyperlink" Target="https://ru.wikipedia.org/wiki/%D0%96%D0%B0%D1%80%D0%BA%D0%BE%D0%B2,_%D0%9D%D0%B8%D0%BA%D0%BE%D0%BB%D0%B0%D0%B9_%D0%A1%D0%B5%D1%80%D0%B3%D0%B5%D0%B5%D0%B2%D0%B8%D1%87" TargetMode="External"/><Relationship Id="rId35" Type="http://schemas.openxmlformats.org/officeDocument/2006/relationships/hyperlink" Target="https://ru.wikipedia.org/wiki/%D0%93%D0%B0%D0%B7%D0%BF%D1%80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2023-08-29T12:16:00Z</dcterms:created>
  <dcterms:modified xsi:type="dcterms:W3CDTF">2023-09-07T06:12:00Z</dcterms:modified>
</cp:coreProperties>
</file>